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 w:rsidRPr="00A0050E">
        <w:rPr>
          <w:rFonts w:ascii="Calibri Light" w:hAnsi="Calibri Light" w:cs="Calibri Light"/>
          <w:w w:val="90"/>
          <w:sz w:val="22"/>
          <w:szCs w:val="22"/>
          <w:highlight w:val="yellow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4EA76F7" w14:textId="34A15025" w:rsidR="00A0050E" w:rsidRDefault="00A0050E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lang w:val="pt-BR" w:eastAsia="pt-BR"/>
        </w:rPr>
      </w:pPr>
      <w:r w:rsidRPr="00A0050E">
        <w:rPr>
          <w:rFonts w:ascii="Calibri Light" w:eastAsia="Times New Roman" w:hAnsi="Calibri Light" w:cs="Calibri Light"/>
          <w:lang w:val="pt-BR" w:eastAsia="pt-BR"/>
        </w:rPr>
        <w:t xml:space="preserve">O prosseguimento dos serviços dependia do cumprimento, pelo </w:t>
      </w:r>
      <w:r w:rsidRPr="00A0050E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, da obrigação de fornecer toda a documentação e informações necessárias ao início e desenvolvimento dos procedimentos de assessoria </w:t>
      </w:r>
      <w:r w:rsidRPr="00A0050E">
        <w:rPr>
          <w:rFonts w:ascii="Calibri Light" w:eastAsia="Times New Roman" w:hAnsi="Calibri Light" w:cs="Calibri Light"/>
          <w:i/>
          <w:iCs/>
          <w:lang w:val="pt-BR" w:eastAsia="pt-BR"/>
        </w:rPr>
        <w:t>Cláusula 3ª, itens 3.1 e 3.5.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 A </w:t>
      </w:r>
      <w:r w:rsidRPr="00A0050E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 solicitou a providência e encaminhou notificação</w:t>
      </w:r>
      <w:r>
        <w:rPr>
          <w:rFonts w:ascii="Calibri Light" w:eastAsia="Times New Roman" w:hAnsi="Calibri Light" w:cs="Calibri Light"/>
          <w:lang w:val="pt-BR" w:eastAsia="pt-BR"/>
        </w:rPr>
        <w:t xml:space="preserve">, 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concedendo prazo até </w:t>
      </w:r>
      <w:r>
        <w:rPr>
          <w:rFonts w:ascii="Calibri Light" w:eastAsia="Times New Roman" w:hAnsi="Calibri Light" w:cs="Calibri Light"/>
          <w:lang w:val="pt-BR" w:eastAsia="pt-BR"/>
        </w:rPr>
        <w:t>5 dias úteis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 para regularização e resposta.   O prazo transcorreu sem cumprimento ou resposta</w:t>
      </w:r>
      <w:r>
        <w:rPr>
          <w:rFonts w:ascii="Calibri Light" w:eastAsia="Times New Roman" w:hAnsi="Calibri Light" w:cs="Calibri Light"/>
          <w:lang w:val="pt-BR" w:eastAsia="pt-BR"/>
        </w:rPr>
        <w:t xml:space="preserve">. </w:t>
      </w:r>
      <w:r w:rsidRPr="00A0050E">
        <w:rPr>
          <w:rFonts w:ascii="Calibri Light" w:eastAsia="Times New Roman" w:hAnsi="Calibri Light" w:cs="Calibri Light"/>
          <w:lang w:val="pt-BR" w:eastAsia="pt-BR"/>
        </w:rPr>
        <w:t>As partes formalizam o encerramento por inexecução das obrigações de colaboração do CONTRATANTE, mediante assinatura</w:t>
      </w:r>
      <w:r>
        <w:rPr>
          <w:rFonts w:ascii="Calibri Light" w:eastAsia="Times New Roman" w:hAnsi="Calibri Light" w:cs="Calibri Light"/>
          <w:lang w:val="pt-BR" w:eastAsia="pt-BR"/>
        </w:rPr>
        <w:t>,</w:t>
      </w:r>
      <w:r w:rsidRPr="00A0050E">
        <w:rPr>
          <w:rFonts w:ascii="Calibri Light" w:eastAsia="Times New Roman" w:hAnsi="Calibri Light" w:cs="Calibri Light"/>
          <w:lang w:val="pt-BR" w:eastAsia="pt-BR"/>
        </w:rPr>
        <w:t xml:space="preserve"> o silêncio anterior não constitui concordância.</w:t>
      </w:r>
      <w:r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191181DF" w14:textId="773E87BE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DA PRESTAÇÃO DE CONTAS E DO ACERTO FINANCEIRO</w:t>
      </w:r>
    </w:p>
    <w:p w14:paraId="30189C03" w14:textId="1736F135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Os valores pagos totalizam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A0050E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pago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A0050E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). A prestação de</w:t>
      </w:r>
      <w:r w:rsidR="00A0050E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por serviços comprovadamente realizado</w:t>
      </w:r>
      <w:r w:rsidR="00A0050E">
        <w:rPr>
          <w:rFonts w:ascii="Calibri Light" w:eastAsia="Times New Roman" w:hAnsi="Calibri Light" w:cs="Calibri Light"/>
          <w:lang w:val="pt-BR" w:eastAsia="pt-BR"/>
        </w:rPr>
        <w:t xml:space="preserve">. 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Não será aplicada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neste instrumento. A ausência de resposta, por si só, não autoriza cobrança de </w:t>
      </w:r>
      <w:r w:rsidR="00A0050E">
        <w:rPr>
          <w:rFonts w:ascii="Calibri Light" w:eastAsia="Times New Roman" w:hAnsi="Calibri Light" w:cs="Calibri Light"/>
          <w:lang w:val="pt-BR" w:eastAsia="pt-BR"/>
        </w:rPr>
        <w:t>multa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A0050E" w:rsidRPr="00A0050E">
        <w:rPr>
          <w:rFonts w:ascii="Calibri Light" w:eastAsia="Times New Roman" w:hAnsi="Calibri Light" w:cs="Calibri Light"/>
          <w:lang w:val="pt-BR" w:eastAsia="pt-BR"/>
        </w:rPr>
        <w:t>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Os serviços são encerrados pelas pendências da cláusula primeira, após notificação e prazo de regularização, preservados o acerto financeiro e as providências relativas à representação judicial.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 de promover novas diligências e tratativas vinculadas ao contrato, ressalvadas a prestação de contas, as restituições ajustadas e as providências de transição. Em processos judiciais, serão observadas as formalidades e obrigações dos advogados responsáveis até a regularização da representação.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de que as pendências da cláusula primeira impediram a continuidade dos serviços, formalizando o encerramento nas condições deste instrumento.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lastRenderedPageBreak/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assinatura, ficam revogadas, para atos futuros, as autorizações concedidas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quanto ao contrato encerrado. Eventuais procurações judiciais deverão ser regularizadas nos autos pelos profissionais responsáveis, não havendo baixa automática do processo pela assinatura deste distrato.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do encerramento pelos deveres de colaboração não cumpridos, conforme os registros da cláusula primeira.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 ciência das solicitações, da notificação e do prazo concedido. O silêncio anterior não representa aceitação presumida deste distrato.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concorda com a prestação de contas e o acerto da cláusula segunda,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sem multa</w:t>
      </w:r>
      <w:r w:rsidRPr="00C82124">
        <w:rPr>
          <w:rFonts w:ascii="Calibri Light" w:eastAsia="Times New Roman" w:hAnsi="Calibri Light" w:cs="Calibri Light"/>
          <w:lang w:val="pt-BR" w:eastAsia="pt-BR"/>
        </w:rPr>
        <w:t>, preservados os direitos legalmente assegurados.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formalizam, mediante assinatura, o encerramento pelas pendências da cláusula primeira, preservadas as obrigações de acerto financeiro.</w:t>
      </w:r>
    </w:p>
    <w:p w14:paraId="65284030" w14:textId="3DB65711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acerto observará a cláusula segunda, </w:t>
      </w:r>
      <w:r w:rsidR="00501452" w:rsidRPr="00501452">
        <w:rPr>
          <w:rFonts w:ascii="Calibri Light" w:eastAsia="Times New Roman" w:hAnsi="Calibri Light" w:cs="Calibri Light"/>
          <w:b/>
          <w:bCs/>
          <w:lang w:val="pt-BR" w:eastAsia="pt-BR"/>
        </w:rPr>
        <w:t>sem</w:t>
      </w:r>
      <w:r w:rsidR="00501452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1DB70616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41933C1B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65FF010B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32506099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3F373C2F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13E027B1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7AD82167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4F07CCAF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49C75111" w14:textId="77777777" w:rsidR="00501452" w:rsidRDefault="00501452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</w:p>
    <w:p w14:paraId="6F83107A" w14:textId="79443C39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lastRenderedPageBreak/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9706056" w14:textId="0689DFB0" w:rsidR="00501452" w:rsidRPr="00501452" w:rsidRDefault="00F61A9B" w:rsidP="00501452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encerram o contrato pelas pendências de colaboração da cláusula primeira. A quitação limita-se às obrigações efetivamente cumpridas</w:t>
      </w:r>
      <w:r w:rsidR="00501452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poderão solicitar a correção de informações comprovadamente inexatas relacionadas ao contrato. A assinatura e eventual devolução não ficam condicionadas à retirada de reclamações legítimas ou à desistência de procedimentos administrativos ou judiciais.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comprometem-se a agir com boa-fé e a não divulgar informações sabidamente falsas sobre a relação contratual, preservados o direito de manifestação, a apresentação de reclamações legítimas e o acesso aos órgãos competentes.</w:t>
      </w:r>
    </w:p>
    <w:p w14:paraId="5363DD24" w14:textId="6AA7A3C1" w:rsidR="00F61A9B" w:rsidRDefault="00F61A9B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9E76B37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7F4B358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20E4B99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59184E22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186B91B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2515AE3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B9EDF2A" w14:textId="59ACEB6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453089C1" w14:textId="0D3BB0B8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6A94C27" w14:textId="77777777" w:rsidR="00501452" w:rsidRDefault="00501452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46D1226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XXX.XXX.XXX-XX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1C1FAA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730DA41D">
            <wp:simplePos x="0" y="0"/>
            <wp:positionH relativeFrom="column">
              <wp:posOffset>1085072</wp:posOffset>
            </wp:positionH>
            <wp:positionV relativeFrom="page">
              <wp:posOffset>7294462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1C1FAA"/>
    <w:rsid w:val="00250F9F"/>
    <w:rsid w:val="00394B37"/>
    <w:rsid w:val="00501452"/>
    <w:rsid w:val="00637508"/>
    <w:rsid w:val="006A6B65"/>
    <w:rsid w:val="00892C24"/>
    <w:rsid w:val="00A0050E"/>
    <w:rsid w:val="00C82124"/>
    <w:rsid w:val="00F25627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973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2026-09-30T07:25:00Z</dcterms:created>
  <dcterms:modified xsi:type="dcterms:W3CDTF">2026-09-30T07:25:00Z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