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FOUR: RESULTS</w:t>
      </w:r>
    </w:p>
    <w:p>
      <w:pPr>
        <w:pStyle w:val="Subtitle"/>
      </w:pPr>
      <w:r>
        <w:t xml:space="preserve">Assessment of Knowledge and Socio-Cultural Factors Affecting Modern Contraceptive Use among Women of Reproductive Age at Mkuranga District, Pwani Region</w:t>
      </w:r>
    </w:p>
    <w:bookmarkStart w:id="9" w:name="introduction"/>
    <w:p>
      <w:pPr>
        <w:pStyle w:val="Heading2"/>
      </w:pPr>
      <w:r>
        <w:t xml:space="preserve">4.1 Introduction</w:t>
      </w:r>
    </w:p>
    <w:p>
      <w:pPr>
        <w:pStyle w:val="FirstParagraph"/>
      </w:pPr>
      <w:r>
        <w:t xml:space="preserve">This chapter presents the findings of the study on knowledge and socio-cultural factors affecting modern contraceptive use among women of reproductive age (15–49 years) in Mkuranga District, Pwani Region. The results are organised according to the specific objectives of the study. Participant flow and the analytical sample are described first (Section 4.2), followed by the sociodemographic and other characteristics of the participants (Section 4.3). The prevalence of current modern contraceptive use is then presented (Section 4.4), followed by women’s knowledge of modern contraceptive methods, their advantages and side effects (Section 4.5). Bivariate associations between selected factors and current modern contraceptive use are presented in Section 4.6, and modified Poisson regression estimating crude and adjusted prevalence ratios is presented in Section 4.7. The chapter closes with a summary of the principal findings by objective (Section 4.8).</w:t>
      </w:r>
    </w:p>
    <w:bookmarkEnd w:id="9"/>
    <w:bookmarkStart w:id="13" w:name="participant-flow-and-analytical-sample"/>
    <w:p>
      <w:pPr>
        <w:pStyle w:val="Heading2"/>
      </w:pPr>
      <w:r>
        <w:t xml:space="preserve">4.2 Participant Flow and Analytical Sample</w:t>
      </w:r>
    </w:p>
    <w:p>
      <w:pPr>
        <w:pStyle w:val="FirstParagraph"/>
      </w:pPr>
      <w:r>
        <w:t xml:space="preserve">Figure 4.1 illustrates the flow of participants from data import to the final analytical sample. A total of 421 records were imported from the KoboToolbox survey export. After removing 2 exact duplicate submissions, 419 unique respondents remained, all of whom met the age eligibility criterion of 15–49 years. The final analytical sample therefore comprised 419 women (98.1% of the target sample of 427). Of these, 299 women were currently married or cohabiting and formed the analytical subsample for partner-related analyses (Panel B).</w:t>
      </w:r>
    </w:p>
    <w:p>
      <w:pPr>
        <w:pStyle w:val="BodyText"/>
      </w:pPr>
      <w:r>
        <w:drawing>
          <wp:inline>
            <wp:extent cx="5334000" cy="4267200"/>
            <wp:effectExtent b="0" l="0" r="0" t="0"/>
            <wp:docPr descr="" title="" id="11" name="Picture"/>
            <a:graphic>
              <a:graphicData uri="http://schemas.openxmlformats.org/drawingml/2006/picture">
                <pic:pic>
                  <pic:nvPicPr>
                    <pic:cNvPr descr="Chapter4_Results_files/figure-docx/f41-1.png" id="12" name="Picture"/>
                    <pic:cNvPicPr>
                      <a:picLocks noChangeArrowheads="1" noChangeAspect="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4.1. Participant flow through the study, from imported records to the final analytical sample</w:t>
      </w:r>
    </w:p>
    <w:bookmarkEnd w:id="13"/>
    <w:bookmarkStart w:id="14" w:name="X7349d8f46400bcf94084f736fcdca4137a67183"/>
    <w:p>
      <w:pPr>
        <w:pStyle w:val="Heading2"/>
      </w:pPr>
      <w:r>
        <w:t xml:space="preserve">4.3 Sociodemographic and Other Characteristics of Participants</w:t>
      </w:r>
    </w:p>
    <w:p>
      <w:pPr>
        <w:pStyle w:val="FirstParagraph"/>
      </w:pPr>
      <w:r>
        <w:t xml:space="preserve">Table 4.1 describes the 419 women in the analytical sample. Their mean age was 30.0 years (SD 8.8) and the largest age group was 20–24 years (88, 21.0%). Most women had primary (n = 221, 52.7%) or secondary (n = 144, 34.4%) education, and Muslims accounted for n = 316, 75.4%. Women currently married or cohabiting accounted for n = 299, 71.4%, and the most common occupational status was self-employment (n = 238, 56.8%). The median number of living children was 2 (Q1–Q3: 1–3).</w:t>
      </w:r>
    </w:p>
    <w:p>
      <w:pPr>
        <w:pStyle w:val="TableCaption"/>
      </w:pPr>
      <w:r>
        <w:t xml:space="preserve">Table 4.1. Sociodemographic and other characteristics of study participants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336"/>
        <w:gridCol w:w="3024"/>
      </w:tblGrid>
      <w:tr>
        <w:trPr>
          <w:trHeight w:val="360" w:hRule="auto"/>
          <w:tblHeader/>
        </w:trPr>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Characteristic</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 N = 419</w:t>
            </w:r>
          </w:p>
        </w:tc>
      </w:tr>
      <w:tr>
        <w:trPr>
          <w:trHeight w:val="360" w:hRule="auto"/>
        </w:trPr>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Age, years, mean (SD)</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Age group,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 (10.7%)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30–34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35–39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 (13.6%)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40–44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 (11.9%)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45–49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Educational attainment,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 (52.7%)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Higher / Tertiary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Religion,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Christian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 (23.9%)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Muslim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316 (75.4%)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 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 (0.5%)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Marital/cohabitation status,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Currently married / Cohabiting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 (71.4%)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Not in union (Single / Divorced / Widowed)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120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Occupation,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Unemployed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156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Self-employed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238 (56.8%)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Employed (Private /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 (6.0%)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Living children, number, median (Q1–Q3)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 (1–3)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Parity group,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81 (19.3%)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 (41.3%)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 (30.1%)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 or more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 (9.3%)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Child spacing*, n (%) [valid n = 252; not applicable =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 (children &lt; 2 years apart)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 (78.2%)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Polygamy**, n (%) [valid n = 299; not applicable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227 (75.9%)</w:t>
            </w:r>
          </w:p>
        </w:tc>
      </w:tr>
      <w:tr>
        <w:trPr>
          <w:trHeight w:val="360" w:hRule="auto"/>
        </w:trPr>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Don't Know</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 (3.3%)</w:t>
            </w:r>
          </w:p>
        </w:tc>
      </w:tr>
    </w:tbl>
    <w:p>
      <w:pPr>
        <w:pStyle w:val="TableNote"/>
      </w:pPr>
      <w:r>
        <w:rPr>
          <w:i/>
          <w:iCs/>
        </w:rPr>
        <w:t xml:space="preserve">Note.</w:t>
      </w:r>
      <w:r>
        <w:t xml:space="preserve"> </w:t>
      </w:r>
      <w:r>
        <w:t xml:space="preserve">Values are n (%) for categorical variables, using the valid (non-missing, applicable) denominator for each variable, and mean (SD) or median (Q1–Q3) for continuous variables.</w:t>
      </w:r>
    </w:p>
    <w:p>
      <w:pPr>
        <w:pStyle w:val="TableNote"/>
      </w:pPr>
      <w:r>
        <w:t xml:space="preserve">* Child spacing was asked only of respondents with at least two living children (eligible n = 252; not applicable n = 167; missing among eligible = 0).</w:t>
      </w:r>
    </w:p>
    <w:p>
      <w:pPr>
        <w:pStyle w:val="TableNote"/>
      </w:pPr>
      <w:r>
        <w:t xml:space="preserve">** Polygamy was asked only of currently married/cohabiting respondents (eligible n = 299; not applicable n = 120; missing among eligible = 0).</w:t>
      </w:r>
    </w:p>
    <w:bookmarkEnd w:id="14"/>
    <w:bookmarkStart w:id="15" w:name="X3b3ab53a541e98e803a4e731c0a4048971a7b98"/>
    <w:p>
      <w:pPr>
        <w:pStyle w:val="Heading2"/>
      </w:pPr>
      <w:r>
        <w:t xml:space="preserve">4.4 Prevalence of Current Modern Contraceptive Use</w:t>
      </w:r>
    </w:p>
    <w:p>
      <w:pPr>
        <w:pStyle w:val="FirstParagraph"/>
      </w:pPr>
      <w:r>
        <w:t xml:space="preserve">Table 4.2 presents the primary outcome. Of the 419 women with available outcome data, 105 were currently using a modern contraceptive method, giving a prevalence of 25.1% (95% CI 21.1–29.4). Among currently married or cohabiting women the prevalence was 28.1% (95% CI 23.3–33.4).</w:t>
      </w:r>
    </w:p>
    <w:p>
      <w:pPr>
        <w:pStyle w:val="TableCaption"/>
      </w:pPr>
      <w:r>
        <w:t xml:space="preserve">Table 4.2. Distribution and prevalence of current modern contraceptive use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336"/>
        <w:gridCol w:w="3024"/>
      </w:tblGrid>
      <w:tr>
        <w:trPr>
          <w:trHeight w:val="360" w:hRule="auto"/>
          <w:tblHeader/>
        </w:trPr>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Primary outcome</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Number, n (%) / estimate</w:t>
            </w:r>
          </w:p>
        </w:tc>
      </w:tr>
      <w:tr>
        <w:trPr>
          <w:trHeight w:val="360" w:hRule="auto"/>
        </w:trPr>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Currently using a modern contraceptive method (outcome present)</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Not currently using a modern contraceptive method (outcome 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314 (74.9%)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Total with available outcome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(100.0%)</w:t>
            </w:r>
          </w:p>
        </w:tc>
      </w:tr>
      <w:tr>
        <w:trPr>
          <w:trHeight w:val="360" w:hRule="auto"/>
        </w:trPr>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Prevalence of current modern contraceptive use (95% CI)</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25.1% (21.1–29.4)</w:t>
            </w:r>
          </w:p>
        </w:tc>
      </w:tr>
    </w:tbl>
    <w:p>
      <w:pPr>
        <w:pStyle w:val="TableNote"/>
      </w:pPr>
      <w:r>
        <w:rPr>
          <w:i/>
          <w:iCs/>
        </w:rPr>
        <w:t xml:space="preserve">Note.</w:t>
      </w:r>
      <w:r>
        <w:t xml:space="preserve"> </w:t>
      </w:r>
      <w:r>
        <w:t xml:space="preserve">Outcome: current use of any modern contraceptive method. Prevalence = number currently using / number with available outcome data × 100.</w:t>
      </w:r>
    </w:p>
    <w:p>
      <w:pPr>
        <w:pStyle w:val="TableNote"/>
      </w:pPr>
      <w:r>
        <w:t xml:space="preserve">The 95% confidence interval was calculated with the Wilson score interval (exact Clopper–Pearson interval: 21.0–29.5%).</w:t>
      </w:r>
    </w:p>
    <w:p>
      <w:pPr>
        <w:pStyle w:val="TableNote"/>
      </w:pPr>
      <w:r>
        <w:t xml:space="preserve">Records with missing outcome data excluded from the denominator: 0 of 419.</w:t>
      </w:r>
    </w:p>
    <w:bookmarkEnd w:id="15"/>
    <w:bookmarkStart w:id="16" w:name="Xb683c68c814978dcfa706b8e78aa37ddd5dfceb"/>
    <w:p>
      <w:pPr>
        <w:pStyle w:val="Heading2"/>
      </w:pPr>
      <w:r>
        <w:t xml:space="preserve">4.5 Knowledge of Modern Contraceptive Methods, Advantages and Side Effects</w:t>
      </w:r>
    </w:p>
    <w:p>
      <w:pPr>
        <w:pStyle w:val="FirstParagraph"/>
      </w:pPr>
      <w:r>
        <w:t xml:space="preserve">Table 4.3 presents item-level responses across the 18 knowledge items alongside the composite knowledge score and knowledge level classification. Among the six modern contraceptive methods, awareness was highest for injection (90.7%) and lowest for sterilization (24.8%). The most widely known advantage was</w:t>
      </w:r>
      <w:r>
        <w:t xml:space="preserve"> </w:t>
      </w:r>
      <w:r>
        <w:t xml:space="preserve">“aid child spacing”</w:t>
      </w:r>
      <w:r>
        <w:t xml:space="preserve"> </w:t>
      </w:r>
      <w:r>
        <w:t xml:space="preserve">(77.3%), whereas the least known was</w:t>
      </w:r>
      <w:r>
        <w:t xml:space="preserve"> </w:t>
      </w:r>
      <w:r>
        <w:t xml:space="preserve">“more effective than traditional methods”</w:t>
      </w:r>
      <w:r>
        <w:t xml:space="preserve"> </w:t>
      </w:r>
      <w:r>
        <w:t xml:space="preserve">(28.9%). Of the four listed side effects,</w:t>
      </w:r>
      <w:r>
        <w:t xml:space="preserve"> </w:t>
      </w:r>
      <w:r>
        <w:t xml:space="preserve">“irregular bleeding”</w:t>
      </w:r>
      <w:r>
        <w:t xml:space="preserve"> </w:t>
      </w:r>
      <w:r>
        <w:t xml:space="preserve">was the most frequently recognised (79.2%). Across all 18 items, the composite knowledge score (range 0–18) had a mean of 9.60 (SD 4.28) and a median of 9 (Q1–Q3: 6–13). Using the sample mean (9.60) as the cut-off, 192 women (45.8%) had high knowledge (≥ mean) and 227 (54.2%) had low knowledge (&lt; mean).</w:t>
      </w:r>
    </w:p>
    <w:p>
      <w:pPr>
        <w:pStyle w:val="TableCaption"/>
      </w:pPr>
      <w:r>
        <w:t xml:space="preserve">Table 4.3. Knowledge of modern contraceptive methods, advantages and side effects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32"/>
        <w:gridCol w:w="3096"/>
        <w:gridCol w:w="1656"/>
        <w:gridCol w:w="1368"/>
        <w:gridCol w:w="1008"/>
      </w:tblGrid>
      <w:tr>
        <w:trPr>
          <w:trHeight w:val="360" w:hRule="auto"/>
          <w:tblHeader/>
        </w:trPr>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domain</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item / summary</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Yes, n (%) / summary</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No, n (%)</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Valid n; missing n</w:t>
            </w:r>
          </w:p>
        </w:tc>
      </w:tr>
      <w:tr>
        <w:trPr>
          <w:trHeight w:val="360" w:hRule="auto"/>
        </w:trPr>
        <w:tc>
          <w:tcPr>
            <w:vMerge w:val="restart"/>
            <w:tcBorders>
              <w:bottom w:val="single" w:sz="4" w:space="0" w:color="B3B3B3"/>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of modern contraceptive methods</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Pills</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 (87.8%)</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 (12.2%)</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380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Implants (Norplant)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356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Sterilization</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104 (24.8%)</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315 (75.2%)</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val="restart"/>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of advantages</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Prevent unwanted pregnancy</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 (73.3%)</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 (26.7%)</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Aid child spacing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 (77.3%)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95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Allow freedom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141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Help prevent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131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288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Easy to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285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 confidence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153 (36.5%)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Reduce birth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163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256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More effective than traditional methods</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 (28.9%)</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298 (71.1%)</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val="restart"/>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of side effects</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Method failure (unwanted pregnancy)</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 (35.1%)</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272 (64.9%)</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Irregular bleeding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Stress and fear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297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Weight gain</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185 (44.2%)</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234 (55.8%)</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Composite knowledge score</w:t>
            </w:r>
          </w:p>
        </w:tc>
        <w:tc>
          <w:tcPr>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Knowledge score (0–18), mean (SD)</w:t>
            </w:r>
          </w:p>
        </w:tc>
        <w:tc>
          <w:tcPr>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9.60 (4.28) [median 9, Q1–Q3 6–13; range 0–18]</w:t>
            </w:r>
          </w:p>
        </w:tc>
        <w:tc>
          <w:tcPr>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4" w:space="0" w:color="B3B3B3"/>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val="restart"/>
            <w:tcBorders>
              <w:bottom w:val="single" w:sz="1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Knowledge level</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Low knowledge (&lt; mean)</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227 (54.2%)</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r>
        <w:trPr>
          <w:trHeight w:val="360" w:hRule="auto"/>
        </w:trPr>
        <w:tc>
          <w:tcPr>
            <w:vMerge/>
            <w:tcBorders>
              <w:bottom w:val="single" w:sz="10"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High knowledge (≥ mean)</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 (45.8%)</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419; 0</w:t>
            </w:r>
          </w:p>
        </w:tc>
      </w:tr>
    </w:tbl>
    <w:p>
      <w:pPr>
        <w:pStyle w:val="TableNote"/>
      </w:pPr>
      <w:r>
        <w:rPr>
          <w:i/>
          <w:iCs/>
        </w:rPr>
        <w:t xml:space="preserve">Note.</w:t>
      </w:r>
      <w:r>
        <w:t xml:space="preserve"> </w:t>
      </w:r>
      <w:r>
        <w:t xml:space="preserve">Each item uses its own available-response denominator across the 18 prespecified knowledge items.</w:t>
      </w:r>
    </w:p>
    <w:p>
      <w:pPr>
        <w:pStyle w:val="TableNote"/>
      </w:pPr>
      <w:r>
        <w:t xml:space="preserve">Composite knowledge score = sum of</w:t>
      </w:r>
      <w:r>
        <w:t xml:space="preserve"> </w:t>
      </w:r>
      <w:r>
        <w:t xml:space="preserve">‘Yes’</w:t>
      </w:r>
      <w:r>
        <w:t xml:space="preserve"> </w:t>
      </w:r>
      <w:r>
        <w:t xml:space="preserve">responses across the 18 items (range 0–18; 0 missing items). Knowledge level dichotomises participants at the sample mean (9.60): Low knowledge (&lt; 9.60) and High knowledge (≥ 9.60).</w:t>
      </w:r>
    </w:p>
    <w:bookmarkEnd w:id="16"/>
    <w:bookmarkStart w:id="17" w:name="X3318e197e18e212156147abd878b6caed53b94a"/>
    <w:p>
      <w:pPr>
        <w:pStyle w:val="Heading2"/>
      </w:pPr>
      <w:r>
        <w:t xml:space="preserve">4.6 Bivariate Associations with Current Modern Contraceptive Use</w:t>
      </w:r>
    </w:p>
    <w:p>
      <w:pPr>
        <w:pStyle w:val="FirstParagraph"/>
      </w:pPr>
      <w:r>
        <w:t xml:space="preserve">Table 4.4 presents the bivariate associations in three sections: sociodemographic and knowledge factors in the full sample (Section A), partner-related factors among women currently married or cohabiting (Section B), and socio-cultural factors in the full sample (Section C). Of the 12 tested factors, 3 were significantly associated with current use at the 5% level: knowledge level (χ²(1) = 12.92, φ = 0.18, P &lt; 0.001); partner support (χ²(1) = 30.78, φ = 0.32, P &lt; 0.001); partner communication (χ²(2) = 42.88, Cramér’s V = 0.38, P &lt; 0.001). No significant association was observed for age group, education level, parity, decision making, infertility myth, cancer myth, infidelity myth, cultural value of children and religious acceptance. In the partner-related section, women who reported that their partner supported contraceptive use had a higher proportion of current use (43.1%) than women whose partner did not support or whose partner’s view was unknown (14.2%).</w:t>
      </w:r>
    </w:p>
    <w:p>
      <w:pPr>
        <w:pStyle w:val="TableCaption"/>
      </w:pPr>
      <w:r>
        <w:t xml:space="preserve">Table 4.4. Bivariate associations between selected factors and current modern contraceptive use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52"/>
        <w:gridCol w:w="1296"/>
        <w:gridCol w:w="1296"/>
        <w:gridCol w:w="648"/>
        <w:gridCol w:w="1224"/>
        <w:gridCol w:w="1152"/>
        <w:gridCol w:w="792"/>
      </w:tblGrid>
      <w:tr>
        <w:trPr>
          <w:trHeight w:val="360" w:hRule="auto"/>
          <w:tblHeader/>
        </w:trPr>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Characteristic / category</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No (not using), n (%)</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Yes (currently using), n (%)</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Total, n</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Test statistic (df)</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Effect size</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r>
      <w:tr>
        <w:trPr>
          <w:trHeight w:val="360" w:hRule="auto"/>
        </w:trPr>
        <w:tc>
          <w:tcPr>
            <w:gridSpan w:val="7"/>
            <w:tcBorders>
              <w:bottom w:val="none" w:sz="0" w:space="0" w:color="000000"/>
              <w:top w:val="single" w:sz="4" w:space="0" w:color="000000"/>
              <w:left w:val="none" w:sz="0" w:space="0" w:color="000000"/>
              <w:right w:val="none" w:sz="0" w:space="0" w:color="000000"/>
            </w:tcBorders>
            <w:shd w:val="clear" w:color="auto" w:fill="E7E6E6"/>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SECTION A — FULL SAMPLE: sociodemographic and knowledge factors; eligible N = 419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15–24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105 (78.9%)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28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χ²(2)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Cramér's V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25–34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104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46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35–49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105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Education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 or less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197 (76.4%)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61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or higher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117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44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187 (73.6%)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67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or more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127 (77.0%)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Knowledge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Low Knowledge (&lt;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186 (81.9%)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41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12.92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High Knowledge (≥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128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64 (33.3%)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E7E6E6"/>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SECTION B — WOMEN CURRENTLY MARRIED/COHABITING ONLY: partner-related factors; eligible N =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Partner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Supportive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82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62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supportive / Don't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Decision making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Woman alone / Joint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192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Husband /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Partner communication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144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χ²(2) = 42.88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Cramér's V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Once or twice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More often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33 (47.8%)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36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E7E6E6"/>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SECTION C — FULL SAMPLE: socio-cultural factors; eligible N = 419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Infertility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153 (78.9%)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161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64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Cancer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161 (78.2%)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45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153 (71.8%)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Infidelity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145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169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65 (27.8%)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Cultural value of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(children = wealth/prestige)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99 (77.3%)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215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76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Religious acceptance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Religion allows contraceptive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82 (76.6%)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χ²(1)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φ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0.639</w:t>
            </w:r>
          </w:p>
        </w:tc>
      </w:tr>
      <w:tr>
        <w:trPr>
          <w:trHeight w:val="360" w:hRule="auto"/>
        </w:trPr>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28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allowed or Don't Know</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232 (74.4%)</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80 (25.6%)</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312</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bl>
    <w:p>
      <w:pPr>
        <w:pStyle w:val="TableNote"/>
      </w:pPr>
      <w:r>
        <w:rPr>
          <w:i/>
          <w:iCs/>
        </w:rPr>
        <w:t xml:space="preserve">Note.</w:t>
      </w:r>
      <w:r>
        <w:t xml:space="preserve"> </w:t>
      </w:r>
      <w:r>
        <w:t xml:space="preserve">Outcome: current use of a modern contraceptive method. Percentages are row percentages calculated within each explanatory-variable category.</w:t>
      </w:r>
    </w:p>
    <w:p>
      <w:pPr>
        <w:pStyle w:val="TableNote"/>
      </w:pPr>
      <w:r>
        <w:t xml:space="preserve">Total is the number analysed in each category (non-missing outcome and predictor). One overall inferential test result is reported per predictor on its first category row.</w:t>
      </w:r>
    </w:p>
    <w:p>
      <w:pPr>
        <w:pStyle w:val="TableNote"/>
      </w:pPr>
      <w:r>
        <w:t xml:space="preserve">Pearson chi-square without continuity correction was used when expected cell counts were adequate (no expected count &lt; 1 and no more than 20% of cells &lt; 5); otherwise Fisher’s exact test. Assumptions were satisfied for all predictors.</w:t>
      </w:r>
    </w:p>
    <w:p>
      <w:pPr>
        <w:pStyle w:val="TableNote"/>
      </w:pPr>
      <w:r>
        <w:t xml:space="preserve">Effect size: φ for 2 × 2 tables and Cramér’s V for larger tables.</w:t>
      </w:r>
    </w:p>
    <w:p>
      <w:pPr>
        <w:pStyle w:val="TableNote"/>
      </w:pPr>
      <w:r>
        <w:t xml:space="preserve">Section B is restricted to currently married/cohabiting women (n = 299) per the questionnaire skip pattern; Sections A and C use the full sample (N = 419).</w:t>
      </w:r>
    </w:p>
    <w:bookmarkEnd w:id="17"/>
    <w:bookmarkStart w:id="21" w:name="X58af049ef067cf1097e3f613ad41f1931b32b98"/>
    <w:p>
      <w:pPr>
        <w:pStyle w:val="Heading2"/>
      </w:pPr>
      <w:r>
        <w:t xml:space="preserve">4.7 Factors Associated with Current Modern Contraceptive Use: Modified Poisson Regression</w:t>
      </w:r>
    </w:p>
    <w:p>
      <w:pPr>
        <w:pStyle w:val="FirstParagraph"/>
      </w:pPr>
      <w:r>
        <w:t xml:space="preserve">Table 4.5 presents crude prevalence ratios (cPRs) and adjusted prevalence ratios (aPRs) for factors associated with current modern contraceptive use. Panel A presents findings for the full sample of 419 women, including 105 current users, while Panel B presents findings restricted to the 299 currently married or cohabiting women, including 84 current users.</w:t>
      </w:r>
    </w:p>
    <w:p>
      <w:pPr>
        <w:pStyle w:val="TableCaption"/>
      </w:pPr>
      <w:r>
        <w:t xml:space="preserve">Table 4.5. Crude and adjusted prevalence ratios for factors associated with current modern contraceptive use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99"/>
        <w:gridCol w:w="2713"/>
        <w:gridCol w:w="1560"/>
        <w:gridCol w:w="814"/>
        <w:gridCol w:w="1560"/>
        <w:gridCol w:w="814"/>
      </w:tblGrid>
      <w:tr>
        <w:trPr>
          <w:trHeight w:val="360" w:hRule="auto"/>
          <w:tblHeader/>
        </w:trPr>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Predictor</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Category / contrast</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cPR (95% CI)</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aPR (95% CI)</w:t>
            </w:r>
          </w:p>
        </w:tc>
        <w:tc>
          <w:tcPr>
            <w:tcBorders>
              <w:bottom w:val="single" w:sz="4"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r>
      <w:tr>
        <w:trPr>
          <w:trHeight w:val="360" w:hRule="auto"/>
        </w:trPr>
        <w:tc>
          <w:tcPr>
            <w:gridSpan w:val="6"/>
            <w:tcBorders>
              <w:bottom w:val="none" w:sz="0" w:space="0" w:color="000000"/>
              <w:top w:val="single" w:sz="4" w:space="0" w:color="000000"/>
              <w:left w:val="none" w:sz="0" w:space="0" w:color="000000"/>
              <w:right w:val="none" w:sz="0" w:space="0" w:color="000000"/>
            </w:tcBorders>
            <w:shd w:val="clear" w:color="auto" w:fill="E7E6E6"/>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PANEL A — FULL SAMPLE (n = 419; events = 105)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15–24 years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25–34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1.46 (0.97–2.19)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1.35 (0.88–2.09)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35–49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1.08 (0.69–1.70)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 (0.68–1.98)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Education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 or less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or higher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 (0.83–1.61)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 (0.80–1.70)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 children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or more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 (0.62–1.23)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0.74 (0.50–1.11)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Knowledge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Low Knowledge (&lt; mean)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High Knowledge (≥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1.85 (1.31–2.60)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1.89 (1.35–2.65)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Christian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(0.68–1.48)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 (0.66–1.42)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Muslim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 religion /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 (0.27–6.68)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 (0.34–5.26)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Marital/cohabitation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Currently married / Cohabiting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1.61 (1.05–2.46)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1.62 (1.02–2.59)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in union (Single / Divorced / Widowed)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Unemployed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 (0.67–1.35)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 (0.67–1.32)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Self-employed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Employed (Private /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 (0.45–1.94)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 (0.43–1.95)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Infertility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0.74 (0.53–1.05)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0.74 (0.49–1.12)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Cancer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0.78 (0.55–1.08)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0.88 (0.61–1.28)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Infidelity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0.78 (0.55–1.10)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 (0.61–1.30)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Cultural value of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(children = wealth/prestige)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 (0.60–1.26)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1.02 (0.69–1.51)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Religious acceptance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Religion allows contraceptive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 (0.62–1.35)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0.83 (0.56–1.23)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allowed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E7E6E6"/>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PANEL B — WOMEN CURRENTLY MARRIED/COHABITING ONLY (n = 299; events =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15–24 years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25–34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1.04 (0.66–1.63)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1.08 (0.70–1.67)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35–49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0.77 (0.46–1.28)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1.09 (0.66–1.78)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Education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 or less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or higher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1.55 (1.08–2.22)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1.34 (0.94–1.91)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 children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or more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0.67 (0.46–0.98)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0.68 (0.47–0.98)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Knowledge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Low Knowledge (&lt; mean)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High Knowledge (≥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1.69 (1.17–2.45)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1.40 (1.00–1.98)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Christian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 (0.66–1.55)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 (0.66–1.47)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Muslim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 religion /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1.79 (0.44–7.29)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3.99 (1.11–14.33)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Unemployed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1.26 (0.87–1.82)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1.22 (0.87–1.69)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Self-employed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Employed (Private /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 (0.35–2.67)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 (0.37–2.35)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Partner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Supportive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3.03 (1.97–4.66)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1.85 (1.14–3.01)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supportive /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Decision making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Woman alone / Joint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1.40 (0.67–2.92)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1.38 (0.66–2.89)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Husband / Other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Partner communication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Never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Once or twice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3.07 (1.88–5.00)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2.39 (1.44–3.99)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More often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3.94 (2.51–6.17)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2.67 (1.57–4.52)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Infertility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 (0.48–1.01)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 (0.60–1.39)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Cancer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 (0.40–0.86)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 (0.56–1.25)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Infidelity 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(myth endorsed)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0.79 (0.54–1.17)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 (0.68–1.41)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Cultural value of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Agree (children = wealth/prestige)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0.61 (0.39–0.97)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 (0.57–1.39)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Disagree or Don't Know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Religious acceptance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Religion allows contraceptive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 (0.63–1.46)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0.71 (0.48–1.07)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0.104</w:t>
            </w:r>
          </w:p>
        </w:tc>
      </w:tr>
      <w:tr>
        <w:trPr>
          <w:trHeight w:val="360" w:hRule="auto"/>
        </w:trPr>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Not allowed or Don't Know (Ref.)</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 (Ref.)</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30" w:before="3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bl>
    <w:p>
      <w:pPr>
        <w:pStyle w:val="TableNote"/>
      </w:pPr>
      <w:r>
        <w:rPr>
          <w:i/>
          <w:iCs/>
        </w:rPr>
        <w:t xml:space="preserve">Note.</w:t>
      </w:r>
      <w:r>
        <w:t xml:space="preserve"> </w:t>
      </w:r>
      <w:r>
        <w:t xml:space="preserve">cPR = crude prevalence ratio; aPR = adjusted prevalence ratio; CI = confidence interval; Ref. = reference category (PR = 1.00).</w:t>
      </w:r>
    </w:p>
    <w:p>
      <w:pPr>
        <w:pStyle w:val="TableNote"/>
      </w:pPr>
      <w:r>
        <w:t xml:space="preserve">* Statistically significant at P &lt; 0.05 (95% CI does not include 1.00).</w:t>
      </w:r>
    </w:p>
    <w:p>
      <w:pPr>
        <w:pStyle w:val="BodyText"/>
      </w:pPr>
      <w:r>
        <w:t xml:space="preserve">After multivariable adjustment, the prevalence of current modern contraceptive use in the full sample (Panel A) was significantly higher for high contraceptive knowledge (aPR = 1.89, 95% CI 1.35–2.65, P &lt; 0.001) and currently married or cohabiting status (aPR = 1.62, 95% CI 1.02–2.59, P = 0.043). Among currently married or cohabiting women (Panel B), adjusted prevalence was significantly higher for religion (no religion / other) (aPR = 3.99, 95% CI 1.11–14.33, P = 0.034), a supportive partner (aPR = 1.85, 95% CI 1.14–3.01, P = 0.013), partner communication once or twice (aPR = 2.39, 95% CI 1.44–3.99, P &lt; 0.001) and partner communication more often (aPR = 2.67, 95% CI 1.57–4.52, P &lt; 0.001) and lower for parity of ≥3 children (aPR = 0.68, 95% CI 0.47–0.98, P = 0.040) (Figure 4.2).</w:t>
      </w:r>
    </w:p>
    <w:p>
      <w:pPr>
        <w:pStyle w:val="BodyText"/>
      </w:pPr>
      <w:r>
        <w:drawing>
          <wp:inline>
            <wp:extent cx="5334000" cy="6729046"/>
            <wp:effectExtent b="0" l="0" r="0" t="0"/>
            <wp:docPr descr="" title="" id="19" name="Picture"/>
            <a:graphic>
              <a:graphicData uri="http://schemas.openxmlformats.org/drawingml/2006/picture">
                <pic:pic>
                  <pic:nvPicPr>
                    <pic:cNvPr descr="Chapter4_Results_files/figure-docx/f42-1.png" id="20" name="Picture"/>
                    <pic:cNvPicPr>
                      <a:picLocks noChangeArrowheads="1" noChangeAspect="1"/>
                    </pic:cNvPicPr>
                  </pic:nvPicPr>
                  <pic:blipFill>
                    <a:blip r:embed="rId18"/>
                    <a:stretch>
                      <a:fillRect/>
                    </a:stretch>
                  </pic:blipFill>
                  <pic:spPr bwMode="auto">
                    <a:xfrm>
                      <a:off x="0" y="0"/>
                      <a:ext cx="5334000" cy="6729046"/>
                    </a:xfrm>
                    <a:prstGeom prst="rect">
                      <a:avLst/>
                    </a:prstGeom>
                    <a:noFill/>
                    <a:ln w="9525">
                      <a:noFill/>
                      <a:headEnd/>
                      <a:tailEnd/>
                    </a:ln>
                  </pic:spPr>
                </pic:pic>
              </a:graphicData>
            </a:graphic>
          </wp:inline>
        </w:drawing>
      </w:r>
    </w:p>
    <w:p>
      <w:pPr>
        <w:pStyle w:val="ImageCaption"/>
      </w:pPr>
      <w:r>
        <w:t xml:space="preserve">Figure 4.2. Adjusted prevalence ratios (aPRs) and 95% confidence intervals for factors associated with current modern contraceptive use, by analysis population. Panel A presents the full sample (n = 419), and Panel B presents currently married or cohabiting women (n = 299). The vertical reference line at PR = 1 indicates the null value. Estimates are displayed on a logarithmic scale.</w:t>
      </w:r>
    </w:p>
    <w:bookmarkEnd w:id="21"/>
    <w:bookmarkStart w:id="22" w:name="summary-of-principal-findings"/>
    <w:p>
      <w:pPr>
        <w:pStyle w:val="Heading2"/>
      </w:pPr>
      <w:r>
        <w:t xml:space="preserve">4.8 Summary of Principal Findings</w:t>
      </w:r>
    </w:p>
    <w:p>
      <w:pPr>
        <w:pStyle w:val="FirstParagraph"/>
      </w:pPr>
      <w:r>
        <w:rPr>
          <w:b/>
          <w:bCs/>
        </w:rPr>
        <w:t xml:space="preserve">Objective 1: To determine the prevalence of modern contraceptive use.</w:t>
      </w:r>
      <w:r>
        <w:t xml:space="preserve"> </w:t>
      </w:r>
      <w:r>
        <w:t xml:space="preserve">The prevalence of current modern contraceptive use was 25.1% (95% CI 21.1–29.4; n = 105 of 419), and 28.1% (95% CI 23.3–33.4) among currently married or cohabiting women.</w:t>
      </w:r>
    </w:p>
    <w:p>
      <w:pPr>
        <w:pStyle w:val="BodyText"/>
      </w:pPr>
      <w:r>
        <w:rPr>
          <w:b/>
          <w:bCs/>
        </w:rPr>
        <w:t xml:space="preserve">Objective 2: To assess the level of knowledge of modern contraceptive methods.</w:t>
      </w:r>
      <w:r>
        <w:t xml:space="preserve"> </w:t>
      </w:r>
      <w:r>
        <w:t xml:space="preserve">Awareness of individual methods ranged from 25% to 91%, whereas knowledge of individual advantages and side effects ranged from 29% to 79%. The mean composite knowledge score across the 18 items was 9.60 (SD 4.28), with 192 (45.8%) classified as having high knowledge (≥ mean) and 227 (54.2%) as having low knowledge (&lt; mean).</w:t>
      </w:r>
    </w:p>
    <w:p>
      <w:pPr>
        <w:pStyle w:val="BodyText"/>
      </w:pPr>
      <w:r>
        <w:rPr>
          <w:b/>
          <w:bCs/>
        </w:rPr>
        <w:t xml:space="preserve">Objective 3: To determine the association between socio-cultural factors and modern contraceptive use.</w:t>
      </w:r>
      <w:r>
        <w:t xml:space="preserve"> </w:t>
      </w:r>
      <w:r>
        <w:t xml:space="preserve">In bivariate analysis, knowledge level, partner support and partner communication were significantly associated with current modern contraceptive use. In multivariable modified Poisson regression, high contraceptive knowledge and currently married or cohabiting status remained significantly associated with higher use in the full sample (Panel A), while among currently married or cohabiting women (Panel B), religion (no religion / other), a supportive partner, partner communication once or twice and partner communication more often were associated with higher use and parity of ≥3 children with lower use.</w:t>
      </w:r>
    </w:p>
    <w:bookmarkEnd w:id="2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36" w:line="36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Times New Roman" w:cs="Times New Roman" w:eastAsia="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Times New Roman" w:cs="Times New Roman" w:eastAsia="Times New Roman" w:hAnsi="Times New Roman"/>
      <w:b w:val="0"/>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60" w:line="276" w:lineRule="auto"/>
      <w:jc w:val="left"/>
      <w:outlineLvl w:val="0"/>
    </w:pPr>
    <w:rPr>
      <w:rFonts w:ascii="Times New Roman" w:cs="Times New Roman" w:eastAsia="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76" w:lineRule="auto"/>
      <w:jc w:val="left"/>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jc w:val="left"/>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line="240" w:lineRule="auto"/>
      <w:jc w:val="left"/>
    </w:pPr>
    <w:rPr>
      <w:rFonts w:ascii="Times New Roman" w:cs="Times New Roman" w:eastAsia="Times New Roman" w:hAnsi="Times New Roman"/>
      <w:b/>
      <w:i w:val="0"/>
      <w:color w:val="000000"/>
      <w:sz w:val="22"/>
    </w:rPr>
  </w:style>
  <w:style w:customStyle="1" w:styleId="ImageCaption" w:type="paragraph">
    <w:name w:val="Image Caption"/>
    <w:basedOn w:val="Caption"/>
    <w:pPr>
      <w:keepNext w:val="0"/>
      <w:spacing w:after="200" w:before="80" w:line="240" w:lineRule="auto"/>
      <w:jc w:val="left"/>
    </w:pPr>
    <w:rPr>
      <w:rFonts w:ascii="Times New Roman" w:cs="Times New Roman" w:eastAsia="Times New Roman" w:hAnsi="Times New Roman"/>
      <w:b/>
      <w:i w:val="0"/>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ableNote" w:type="paragraph">
    <w:name w:val="Table Note"/>
    <w:basedOn w:val="Normal"/>
    <w:pPr>
      <w:spacing w:after="40" w:before="0" w:line="240" w:lineRule="auto"/>
      <w:jc w:val="both"/>
    </w:pPr>
    <w:rPr>
      <w:rFonts w:ascii="Times New Roman" w:cs="Times New Roman" w:eastAsia="Times New Roman" w:hAnsi="Times New Roman"/>
      <w:b w:val="0"/>
      <w:i w:val="0"/>
      <w:color w:val="000000"/>
      <w:sz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FOUR: RESULTS</dc:title>
  <dc:creator/>
  <cp:keywords/>
  <dcterms:created xsi:type="dcterms:W3CDTF">2026-10-24T05:46:21Z</dcterms:created>
  <dcterms:modified xsi:type="dcterms:W3CDTF">2026-10-24T05:46:21Z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Assessment of Knowledge and Socio-Cultural Factors Affecting Modern Contraceptive Use among Women of Reproductive Age at Mkuranga District, Pwani Region</vt:lpwstr>
  </property>
  <property fmtid="{D5CDD505-2E9C-101B-9397-08002B2CF9AE}" pid="9" name="toc-title">
    <vt:lpwstr>Table of contents</vt:lpwstr>
  </property>
</Properties>
</file>