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bidi w:val="1"/>
        <w:spacing w:lineRule="auto" w:line="360"/>
        <w:jc w:val="left"/>
        <w:rPr>
          <w:sz w:val="28"/>
          <w:szCs w:val="28"/>
          <w:rtl w:val="true"/>
        </w:rPr>
      </w:pPr>
      <w:bookmarkStart w:id="0" w:name="__DdeLink__82_118116978"/>
      <w:r>
        <w:rPr>
          <w:sz w:val="28"/>
          <w:sz w:val="28"/>
          <w:szCs w:val="28"/>
          <w:rtl w:val="true"/>
        </w:rPr>
        <w:t xml:space="preserve">خانم </w:t>
      </w:r>
      <w:r>
        <w:rPr>
          <w:sz w:val="28"/>
          <w:sz w:val="28"/>
          <w:szCs w:val="28"/>
          <w:rtl w:val="true"/>
        </w:rPr>
        <w:t>ف</w:t>
      </w:r>
      <w:r>
        <w:rPr>
          <w:sz w:val="28"/>
          <w:sz w:val="28"/>
          <w:szCs w:val="28"/>
          <w:rtl w:val="true"/>
        </w:rPr>
        <w:t>یرگینیا گِرِی هنری</w:t>
      </w:r>
      <w:bookmarkEnd w:id="0"/>
      <w:r>
        <w:rPr>
          <w:sz w:val="28"/>
          <w:sz w:val="28"/>
          <w:szCs w:val="28"/>
          <w:rtl w:val="true"/>
        </w:rPr>
        <w:t xml:space="preserve">، استاد اسلام کلاسیک در آمریکا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آموزش اسلام به کودکان</w:t>
      </w:r>
      <w:r>
        <w:rPr>
          <w:sz w:val="28"/>
          <w:szCs w:val="28"/>
          <w:rtl w:val="true"/>
        </w:rPr>
        <w:t>)</w:t>
      </w:r>
    </w:p>
    <w:p>
      <w:pPr>
        <w:pStyle w:val="Normal"/>
        <w:bidi w:val="1"/>
        <w:spacing w:lineRule="auto" w:line="360"/>
        <w:jc w:val="left"/>
        <w:rPr>
          <w:sz w:val="28"/>
          <w:szCs w:val="28"/>
          <w:rtl w:val="true"/>
        </w:rPr>
      </w:pPr>
      <w:r>
        <w:rPr>
          <w:sz w:val="28"/>
          <w:szCs w:val="28"/>
          <w:rtl w:val="true"/>
        </w:rPr>
        <w:t xml:space="preserve">-  </w:t>
      </w:r>
      <w:r>
        <w:rPr>
          <w:sz w:val="28"/>
          <w:sz w:val="28"/>
          <w:szCs w:val="28"/>
          <w:rtl w:val="true"/>
        </w:rPr>
        <w:t xml:space="preserve">خانم </w:t>
      </w:r>
      <w:r>
        <w:rPr>
          <w:sz w:val="28"/>
          <w:sz w:val="28"/>
          <w:szCs w:val="28"/>
          <w:rtl w:val="true"/>
        </w:rPr>
        <w:t>ف</w:t>
      </w:r>
      <w:r>
        <w:rPr>
          <w:sz w:val="28"/>
          <w:sz w:val="28"/>
          <w:szCs w:val="28"/>
          <w:rtl w:val="true"/>
        </w:rPr>
        <w:t xml:space="preserve">یرگینیا گِرِی هنری به همراه تیم تحقیقاتش کتابی در خصوص آموزه و زندگی نامه امام الغزالی و کتاب آموزش عملی اسلام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مانند وضو، نماز و روزه</w:t>
      </w:r>
      <w:r>
        <w:rPr>
          <w:sz w:val="28"/>
          <w:szCs w:val="28"/>
          <w:rtl w:val="true"/>
        </w:rPr>
        <w:t xml:space="preserve">)  </w:t>
      </w:r>
      <w:r>
        <w:rPr>
          <w:sz w:val="28"/>
          <w:sz w:val="28"/>
          <w:szCs w:val="28"/>
          <w:rtl w:val="true"/>
        </w:rPr>
        <w:t>را تالیف و انتشار نمودند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sz w:val="28"/>
          <w:szCs w:val="28"/>
          <w:rtl w:val="true"/>
        </w:rPr>
      </w:pPr>
      <w:r>
        <w:rPr>
          <w:sz w:val="28"/>
          <w:szCs w:val="28"/>
          <w:rtl w:val="true"/>
        </w:rPr>
        <w:t xml:space="preserve">- </w:t>
      </w:r>
      <w:r>
        <w:rPr>
          <w:sz w:val="28"/>
          <w:sz w:val="28"/>
          <w:szCs w:val="28"/>
          <w:rtl w:val="true"/>
        </w:rPr>
        <w:t xml:space="preserve">یکی از اهداف این کتاب آموزش اسلام از بعد معنوی آن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تصوف</w:t>
      </w:r>
      <w:r>
        <w:rPr>
          <w:sz w:val="28"/>
          <w:szCs w:val="28"/>
          <w:rtl w:val="true"/>
        </w:rPr>
        <w:t xml:space="preserve">) </w:t>
      </w:r>
      <w:r>
        <w:rPr>
          <w:sz w:val="28"/>
          <w:sz w:val="28"/>
          <w:szCs w:val="28"/>
          <w:rtl w:val="true"/>
        </w:rPr>
        <w:t>به کودکان می باشد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sz w:val="28"/>
          <w:szCs w:val="28"/>
          <w:rtl w:val="true"/>
        </w:rPr>
      </w:pPr>
      <w:r>
        <w:rPr>
          <w:sz w:val="28"/>
          <w:szCs w:val="28"/>
          <w:rtl w:val="true"/>
        </w:rPr>
        <w:t xml:space="preserve">- </w:t>
      </w:r>
      <w:r>
        <w:rPr>
          <w:sz w:val="28"/>
          <w:sz w:val="28"/>
          <w:szCs w:val="28"/>
          <w:rtl w:val="true"/>
        </w:rPr>
        <w:t>ارائه درک به کودکان که در این زندگی فرصتی برای پاک نمودن قلب وجود دارد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sz w:val="28"/>
          <w:szCs w:val="28"/>
          <w:rtl w:val="true"/>
        </w:rPr>
      </w:pPr>
      <w:r>
        <w:rPr>
          <w:sz w:val="28"/>
          <w:szCs w:val="28"/>
          <w:rtl w:val="true"/>
        </w:rPr>
        <w:t xml:space="preserve">- </w:t>
      </w:r>
      <w:r>
        <w:rPr>
          <w:sz w:val="28"/>
          <w:sz w:val="28"/>
          <w:szCs w:val="28"/>
          <w:rtl w:val="true"/>
        </w:rPr>
        <w:t>امید های بزرگی در آموزش اسلام به کودکان وجود دارد و یکی از رویکرد های آموزش اسلام خواند قصه پندار از کتاب هایی که آنها تالیف نموده اند می باشد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sz w:val="28"/>
          <w:szCs w:val="28"/>
          <w:rtl w:val="true"/>
        </w:rPr>
      </w:pPr>
      <w:r>
        <w:rPr>
          <w:sz w:val="28"/>
          <w:szCs w:val="28"/>
          <w:rtl w:val="true"/>
        </w:rPr>
        <w:t xml:space="preserve">- </w:t>
      </w:r>
      <w:r>
        <w:rPr>
          <w:sz w:val="28"/>
          <w:sz w:val="28"/>
          <w:szCs w:val="28"/>
          <w:rtl w:val="true"/>
        </w:rPr>
        <w:t xml:space="preserve">در این نشست  </w:t>
      </w:r>
      <w:r>
        <w:rPr>
          <w:sz w:val="28"/>
          <w:sz w:val="28"/>
          <w:szCs w:val="28"/>
          <w:rtl w:val="true"/>
        </w:rPr>
        <w:t xml:space="preserve">خانم </w:t>
      </w:r>
      <w:r>
        <w:rPr>
          <w:sz w:val="28"/>
          <w:sz w:val="28"/>
          <w:szCs w:val="28"/>
          <w:rtl w:val="true"/>
        </w:rPr>
        <w:t>ف</w:t>
      </w:r>
      <w:r>
        <w:rPr>
          <w:sz w:val="28"/>
          <w:sz w:val="28"/>
          <w:szCs w:val="28"/>
          <w:rtl w:val="true"/>
        </w:rPr>
        <w:t xml:space="preserve">یرگینیا گِرِی هنری </w:t>
      </w:r>
      <w:r>
        <w:rPr>
          <w:sz w:val="28"/>
          <w:sz w:val="28"/>
          <w:szCs w:val="28"/>
          <w:rtl w:val="true"/>
        </w:rPr>
        <w:t>فیلم کوتاهی که تغییرات کودکان را پس از آموزش توسط وی نشان می دهد را پخش نمود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sz w:val="28"/>
          <w:szCs w:val="28"/>
          <w:rtl w:val="true"/>
        </w:rPr>
      </w:pPr>
      <w:r>
        <w:rPr>
          <w:sz w:val="28"/>
          <w:sz w:val="28"/>
          <w:szCs w:val="28"/>
          <w:rtl w:val="true"/>
        </w:rPr>
        <w:t xml:space="preserve">ـ خود  </w:t>
      </w:r>
      <w:r>
        <w:rPr>
          <w:sz w:val="28"/>
          <w:sz w:val="28"/>
          <w:szCs w:val="28"/>
          <w:rtl w:val="true"/>
        </w:rPr>
        <w:t xml:space="preserve">خانم فیرگینیا گِرِی هنری </w:t>
      </w:r>
      <w:r>
        <w:rPr>
          <w:sz w:val="28"/>
          <w:sz w:val="28"/>
          <w:szCs w:val="28"/>
          <w:rtl w:val="true"/>
        </w:rPr>
        <w:t>نیز از کودکی علاقه ویژه ای نسبت به امام غزالی داشته است، لذا او با موسسه و سازمان های مختلف در ترجمه کتابش به زبان های مختلف همکاری نمود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sz w:val="28"/>
          <w:szCs w:val="28"/>
          <w:rtl w:val="true"/>
        </w:rPr>
      </w:pPr>
      <w:r>
        <w:rPr>
          <w:sz w:val="28"/>
          <w:szCs w:val="28"/>
          <w:rtl w:val="true"/>
        </w:rPr>
        <w:t xml:space="preserve">- </w:t>
      </w:r>
      <w:r>
        <w:rPr>
          <w:sz w:val="28"/>
          <w:sz w:val="28"/>
          <w:szCs w:val="28"/>
          <w:rtl w:val="true"/>
        </w:rPr>
        <w:t xml:space="preserve">عبدالله شروانی </w:t>
      </w:r>
      <w:r>
        <w:rPr>
          <w:sz w:val="28"/>
          <w:sz w:val="28"/>
          <w:szCs w:val="28"/>
          <w:rtl w:val="true"/>
        </w:rPr>
        <w:t xml:space="preserve">یکی از مشاوران سازمان نهضت العلما در ارائه نظر نسبت به سنان  </w:t>
      </w:r>
      <w:r>
        <w:rPr>
          <w:sz w:val="28"/>
          <w:sz w:val="28"/>
          <w:szCs w:val="28"/>
          <w:rtl w:val="true"/>
        </w:rPr>
        <w:t xml:space="preserve">خانم فیرگینیا گِرِی هنری </w:t>
      </w:r>
      <w:r>
        <w:rPr>
          <w:sz w:val="28"/>
          <w:sz w:val="28"/>
          <w:szCs w:val="28"/>
          <w:rtl w:val="true"/>
        </w:rPr>
        <w:t>گفت</w:t>
      </w:r>
      <w:r>
        <w:rPr>
          <w:sz w:val="28"/>
          <w:szCs w:val="28"/>
          <w:rtl w:val="true"/>
        </w:rPr>
        <w:t>: «</w:t>
      </w:r>
      <w:r>
        <w:rPr>
          <w:sz w:val="28"/>
          <w:sz w:val="28"/>
          <w:szCs w:val="28"/>
          <w:rtl w:val="true"/>
        </w:rPr>
        <w:t>تلاش خانم فیرگینیا گِرِی هنری برای تربیت شخصیت بسیار مناسب می باشد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اسنان را باید هم از بعد عقلانی و هم معنوی تربیت داد</w:t>
      </w:r>
      <w:r>
        <w:rPr>
          <w:sz w:val="28"/>
          <w:szCs w:val="28"/>
          <w:rtl w:val="true"/>
        </w:rPr>
        <w:t>.»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Droid Sans Fallback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349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2016-05-11T11:00:17Z</dcterms:created>
  <dc:language>en-US</dc:language>
  <dcterms:modified xsi:type="dcterms:W3CDTF">2016-05-11T11:53:20Z</dcterms:modified>
  <cp:revision>1</cp:revision>
</cp:coreProperties>
</file>