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B9B" w:rsidRPr="00031B9B" w:rsidRDefault="00031B9B" w:rsidP="00031B9B">
      <w:pPr>
        <w:spacing w:after="0" w:line="216" w:lineRule="auto"/>
        <w:jc w:val="center"/>
        <w:rPr>
          <w:rFonts w:cs="B Zar"/>
          <w:sz w:val="24"/>
          <w:szCs w:val="24"/>
          <w:rtl/>
        </w:rPr>
      </w:pPr>
      <w:r w:rsidRPr="00031B9B">
        <w:rPr>
          <w:rFonts w:cs="B Zar" w:hint="cs"/>
          <w:sz w:val="24"/>
          <w:szCs w:val="24"/>
          <w:rtl/>
        </w:rPr>
        <w:t>به نام خدا</w:t>
      </w:r>
    </w:p>
    <w:p w:rsidR="00196FCA" w:rsidRDefault="00031B9B" w:rsidP="00031B9B">
      <w:pPr>
        <w:spacing w:after="0" w:line="216" w:lineRule="auto"/>
        <w:jc w:val="center"/>
        <w:rPr>
          <w:rFonts w:cs="B Zar"/>
          <w:b/>
          <w:bCs/>
          <w:sz w:val="26"/>
          <w:szCs w:val="26"/>
          <w:rtl/>
        </w:rPr>
      </w:pPr>
      <w:r w:rsidRPr="00031B9B">
        <w:rPr>
          <w:rFonts w:cs="B Zar" w:hint="cs"/>
          <w:b/>
          <w:bCs/>
          <w:sz w:val="26"/>
          <w:szCs w:val="26"/>
          <w:rtl/>
        </w:rPr>
        <w:t>فهرست پيشينه پايان نامه</w:t>
      </w:r>
      <w:r>
        <w:rPr>
          <w:rFonts w:cs="B Zar"/>
          <w:b/>
          <w:bCs/>
          <w:sz w:val="26"/>
          <w:szCs w:val="26"/>
          <w:rtl/>
        </w:rPr>
        <w:softHyphen/>
      </w:r>
      <w:r w:rsidRPr="00031B9B">
        <w:rPr>
          <w:rFonts w:cs="B Zar" w:hint="cs"/>
          <w:b/>
          <w:bCs/>
          <w:sz w:val="26"/>
          <w:szCs w:val="26"/>
          <w:rtl/>
        </w:rPr>
        <w:t>هاي حكومت داري امويان در ايران</w:t>
      </w:r>
    </w:p>
    <w:p w:rsidR="00543EC4" w:rsidRPr="00031B9B" w:rsidRDefault="00543EC4" w:rsidP="00031B9B">
      <w:pPr>
        <w:spacing w:after="0" w:line="216" w:lineRule="auto"/>
        <w:jc w:val="center"/>
        <w:rPr>
          <w:rFonts w:cs="B Zar"/>
          <w:b/>
          <w:bCs/>
          <w:sz w:val="26"/>
          <w:szCs w:val="26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4"/>
        <w:gridCol w:w="4648"/>
        <w:gridCol w:w="2977"/>
        <w:gridCol w:w="1417"/>
        <w:gridCol w:w="1701"/>
        <w:gridCol w:w="1276"/>
        <w:gridCol w:w="1559"/>
        <w:gridCol w:w="1418"/>
      </w:tblGrid>
      <w:tr w:rsidR="00031B9B" w:rsidRPr="00031B9B" w:rsidTr="00543EC4">
        <w:trPr>
          <w:tblHeader/>
        </w:trPr>
        <w:tc>
          <w:tcPr>
            <w:tcW w:w="674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رديف</w:t>
            </w:r>
          </w:p>
        </w:tc>
        <w:tc>
          <w:tcPr>
            <w:tcW w:w="4648" w:type="dxa"/>
            <w:vAlign w:val="center"/>
          </w:tcPr>
          <w:p w:rsidR="00A81490" w:rsidRPr="00031B9B" w:rsidRDefault="00A81490" w:rsidP="00543EC4">
            <w:pPr>
              <w:spacing w:before="200" w:after="200"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2977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دانشگاه</w:t>
            </w:r>
          </w:p>
        </w:tc>
        <w:tc>
          <w:tcPr>
            <w:tcW w:w="1417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مقطع و سال</w:t>
            </w:r>
          </w:p>
        </w:tc>
        <w:tc>
          <w:tcPr>
            <w:tcW w:w="1701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استاد راهنما</w:t>
            </w:r>
          </w:p>
        </w:tc>
        <w:tc>
          <w:tcPr>
            <w:tcW w:w="1276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استاد مشاور</w:t>
            </w:r>
          </w:p>
        </w:tc>
        <w:tc>
          <w:tcPr>
            <w:tcW w:w="1559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دانشجو</w:t>
            </w:r>
          </w:p>
        </w:tc>
        <w:tc>
          <w:tcPr>
            <w:tcW w:w="1418" w:type="dxa"/>
            <w:vAlign w:val="center"/>
          </w:tcPr>
          <w:p w:rsidR="00A81490" w:rsidRPr="00031B9B" w:rsidRDefault="00A81490" w:rsidP="00031B9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سايت بازيابي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تأثير حضور واليان خلافت اسلامي در تحولات خراسان در دوره امويان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واحد يادگار امام خميني (ره)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1395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شمس الله صادقي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تطبيقي كشورداري امويان و عباسيان</w:t>
            </w:r>
          </w:p>
        </w:tc>
        <w:tc>
          <w:tcPr>
            <w:tcW w:w="297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  <w:r>
              <w:rPr>
                <w:rFonts w:cs="B Nazanin" w:hint="cs"/>
                <w:sz w:val="24"/>
                <w:szCs w:val="24"/>
                <w:rtl/>
              </w:rPr>
              <w:t>،</w:t>
            </w: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 واحد شاهرود (دانشكده ادبيات و علوم انساني)</w:t>
            </w:r>
          </w:p>
        </w:tc>
        <w:tc>
          <w:tcPr>
            <w:tcW w:w="1417" w:type="dxa"/>
            <w:vAlign w:val="center"/>
          </w:tcPr>
          <w:p w:rsidR="007F4B59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1394</w:t>
            </w:r>
          </w:p>
          <w:p w:rsidR="007F4B59" w:rsidRPr="00031B9B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كارشناسي ارشد 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علي رضواني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محمد نبي سليم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محمد رضا دارابي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ايران داك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AB5811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hyperlink r:id="rId7" w:history="1">
              <w:r w:rsidR="007F4B59" w:rsidRPr="00031B9B">
                <w:rPr>
                  <w:rFonts w:ascii="Tahoma" w:eastAsia="Times New Roman" w:hAnsi="Tahoma" w:cs="B Nazanin"/>
                  <w:b/>
                  <w:bCs/>
                  <w:color w:val="2B2B2B"/>
                  <w:sz w:val="24"/>
                  <w:szCs w:val="24"/>
                  <w:shd w:val="clear" w:color="auto" w:fill="FFFFFF"/>
                  <w:rtl/>
                  <w:lang w:bidi="ar-SA"/>
                </w:rPr>
                <w:t>تاثیر عملکرد والیان اموی در اوضاع سیاسی و اقتصادی خراسان</w:t>
              </w:r>
            </w:hyperlink>
          </w:p>
        </w:tc>
        <w:tc>
          <w:tcPr>
            <w:tcW w:w="297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سيستان و بلوچستان (دانشكده ادبيات و علوم انساني)</w:t>
            </w:r>
          </w:p>
        </w:tc>
        <w:tc>
          <w:tcPr>
            <w:tcW w:w="141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1394</w:t>
            </w:r>
          </w:p>
          <w:p w:rsidR="007F4B59" w:rsidRPr="00031B9B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كارشناسي ارشد 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عباسعلي آذر نيوشه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كوروش صالحي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راضيه صايب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ايران داك</w:t>
            </w:r>
          </w:p>
        </w:tc>
      </w:tr>
      <w:tr w:rsidR="007F4B59" w:rsidRPr="00031B9B" w:rsidTr="00543EC4">
        <w:trPr>
          <w:trHeight w:val="550"/>
        </w:trPr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تطبيقي كشورداري امويان و عباسيان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دانشگاه آزاد اسلامي واحد شاهرود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دانشكده ادبيات و علوم انساني</w:t>
            </w:r>
          </w:p>
        </w:tc>
        <w:tc>
          <w:tcPr>
            <w:tcW w:w="1417" w:type="dxa"/>
            <w:vAlign w:val="center"/>
          </w:tcPr>
          <w:p w:rsidR="007F4B59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1394</w:t>
            </w:r>
          </w:p>
          <w:p w:rsidR="007F4B59" w:rsidRPr="00031B9B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كارشناسي ارشد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علي رضواني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محمدنبي سليم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محمدرضا دارابي</w:t>
            </w:r>
          </w:p>
        </w:tc>
        <w:tc>
          <w:tcPr>
            <w:tcW w:w="1418" w:type="dxa"/>
            <w:vAlign w:val="center"/>
          </w:tcPr>
          <w:p w:rsidR="007F4B59" w:rsidRPr="00770DA9" w:rsidRDefault="007F4B59" w:rsidP="00031B9B">
            <w:pPr>
              <w:spacing w:line="216" w:lineRule="auto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ايران داك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اوضاع سياسي و اجتماعي سرزمين فارس از آغاز اسلام تا پايان دوره امويان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 واحد تاكستان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1391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سياوش رحمني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شيوه حكومت امويان در شرق ايران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واحد شبستر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1389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حسين آلياري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اكبر بهجت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مهري علافي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اوضاع سياسي، اجتماعي ايران در عصر بني اميه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واحد شبستر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1389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حسين آلياري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اكبر بهجت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كبير حسن زاده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31B9B">
              <w:rPr>
                <w:rFonts w:cs="B Nazanin"/>
                <w:b/>
                <w:bCs/>
                <w:sz w:val="24"/>
                <w:szCs w:val="24"/>
                <w:rtl/>
              </w:rPr>
              <w:t>تاثیر حضور والیان حکومت اسلامی در تحولات خراسان از فتوح تا پایان</w:t>
            </w:r>
            <w:r w:rsidRPr="00031B9B">
              <w:rPr>
                <w:b/>
                <w:bCs/>
              </w:rPr>
              <w:t> </w:t>
            </w:r>
            <w:r w:rsidRPr="00031B9B">
              <w:rPr>
                <w:b/>
                <w:bCs/>
                <w:rtl/>
              </w:rPr>
              <w:t>امویان</w:t>
            </w:r>
          </w:p>
        </w:tc>
        <w:tc>
          <w:tcPr>
            <w:tcW w:w="297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اصفهان</w:t>
            </w:r>
          </w:p>
        </w:tc>
        <w:tc>
          <w:tcPr>
            <w:tcW w:w="1417" w:type="dxa"/>
            <w:vAlign w:val="center"/>
          </w:tcPr>
          <w:p w:rsidR="007F4B59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1386</w:t>
            </w:r>
          </w:p>
          <w:p w:rsidR="007F4B59" w:rsidRPr="00031B9B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كارشناسي ارشد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سيد اصغر محمود آبادي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محمد علي چلونگر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يحيي مرادي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سايت حوزه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سياست حكومتي امويان در برخورد با ايرانيان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شهيد بهشتي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دانشكده ادبيات و علوم انساني</w:t>
            </w:r>
          </w:p>
        </w:tc>
        <w:tc>
          <w:tcPr>
            <w:tcW w:w="141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1383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كارشناسي ارشد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الهيار خلعتبري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علي اصغر مصدق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رضا رجني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كتابخانه ملي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اوضاع ايران در خلافت امويان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 واحد يادگار امام خميني (ره)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1382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بهراد حيدري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چگونگي اداره ايران در دوره امويان (41- 132هـ ق.)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واحد شبستر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1380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كريم يانس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حسين آلياري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علي دهقاني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rPr>
          <w:trHeight w:val="571"/>
        </w:trPr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اقدامات سياسي و اجتماعي امويان در ايران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دانشگاه الزهرا</w:t>
            </w:r>
          </w:p>
          <w:p w:rsidR="007F4B59" w:rsidRDefault="007F4B59" w:rsidP="007F4B59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دانشكده الهيات و ادبيات</w:t>
            </w:r>
          </w:p>
          <w:p w:rsidR="007F4B59" w:rsidRPr="00031B9B" w:rsidRDefault="007F4B59" w:rsidP="007F4B59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گروه تاريخ</w:t>
            </w:r>
          </w:p>
        </w:tc>
        <w:tc>
          <w:tcPr>
            <w:tcW w:w="1417" w:type="dxa"/>
            <w:vAlign w:val="center"/>
          </w:tcPr>
          <w:p w:rsidR="007F4B59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1380</w:t>
            </w:r>
          </w:p>
          <w:p w:rsidR="007F4B59" w:rsidRPr="00031B9B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كارشناسي ارشد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 علي اصغر مصدق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 هادي عالم‌زاده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فرحناز رمضاني</w:t>
            </w:r>
          </w:p>
        </w:tc>
        <w:tc>
          <w:tcPr>
            <w:tcW w:w="1418" w:type="dxa"/>
            <w:vAlign w:val="center"/>
          </w:tcPr>
          <w:p w:rsidR="007F4B59" w:rsidRPr="00770DA9" w:rsidRDefault="007F4B59" w:rsidP="00031B9B">
            <w:pPr>
              <w:spacing w:line="216" w:lineRule="auto"/>
              <w:jc w:val="center"/>
              <w:rPr>
                <w:rFonts w:cs="B Nazanin"/>
                <w:rtl/>
              </w:rPr>
            </w:pPr>
          </w:p>
        </w:tc>
      </w:tr>
      <w:tr w:rsidR="007F4B59" w:rsidRPr="00031B9B" w:rsidTr="00543EC4">
        <w:trPr>
          <w:trHeight w:val="552"/>
        </w:trPr>
        <w:tc>
          <w:tcPr>
            <w:tcW w:w="674" w:type="dxa"/>
            <w:vAlign w:val="center"/>
          </w:tcPr>
          <w:p w:rsidR="007F4B59" w:rsidRPr="00031B9B" w:rsidRDefault="007F4B59" w:rsidP="00F552EB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F552EB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سياست‌هاي مالي امويان و تأثير آن بر تحولات اجتماعي خراسان</w:t>
            </w:r>
          </w:p>
        </w:tc>
        <w:tc>
          <w:tcPr>
            <w:tcW w:w="2977" w:type="dxa"/>
            <w:vAlign w:val="center"/>
          </w:tcPr>
          <w:p w:rsidR="007F4B59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دانشگاه الزهرا</w:t>
            </w:r>
          </w:p>
          <w:p w:rsidR="007F4B59" w:rsidRDefault="007F4B59" w:rsidP="007F4B59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دانشكده الهيات و ادبيات</w:t>
            </w:r>
          </w:p>
          <w:p w:rsidR="007F4B59" w:rsidRPr="00031B9B" w:rsidRDefault="007F4B59" w:rsidP="007F4B59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گروه تاريخ</w:t>
            </w:r>
          </w:p>
        </w:tc>
        <w:tc>
          <w:tcPr>
            <w:tcW w:w="1417" w:type="dxa"/>
            <w:vAlign w:val="center"/>
          </w:tcPr>
          <w:p w:rsidR="007F4B59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1380</w:t>
            </w:r>
          </w:p>
          <w:p w:rsidR="007F4B59" w:rsidRPr="00031B9B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كارشناسي ارشد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 الهيار خلعتبري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 هادي عالم‌زاده</w:t>
            </w:r>
          </w:p>
        </w:tc>
        <w:tc>
          <w:tcPr>
            <w:tcW w:w="1559" w:type="dxa"/>
            <w:vAlign w:val="center"/>
          </w:tcPr>
          <w:p w:rsidR="007F4B59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راضيه</w:t>
            </w:r>
          </w:p>
          <w:p w:rsidR="007F4B59" w:rsidRPr="00031B9B" w:rsidRDefault="007F4B59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ميرشكار فرد</w:t>
            </w:r>
          </w:p>
        </w:tc>
        <w:tc>
          <w:tcPr>
            <w:tcW w:w="1418" w:type="dxa"/>
            <w:vAlign w:val="center"/>
          </w:tcPr>
          <w:p w:rsidR="007F4B59" w:rsidRPr="00770DA9" w:rsidRDefault="007F4B59" w:rsidP="00F552EB">
            <w:pPr>
              <w:spacing w:line="216" w:lineRule="auto"/>
              <w:jc w:val="center"/>
              <w:rPr>
                <w:rFonts w:cs="B Nazanin"/>
                <w:rtl/>
              </w:rPr>
            </w:pP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شيوه حكومتي (سياسي) امويان در ايران (41-132هـ ق.)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 واحد علوم و تحقيقات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1379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احمد زارع قمشه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سيكا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خلفاي اموي در ايران (از زمان عمر بن عبدالعزيز تا خلافت منصور دوانيقي)</w:t>
            </w:r>
          </w:p>
        </w:tc>
        <w:tc>
          <w:tcPr>
            <w:tcW w:w="2977" w:type="dxa"/>
            <w:vAlign w:val="center"/>
          </w:tcPr>
          <w:p w:rsidR="007F4B59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</w:t>
            </w:r>
          </w:p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واحد تهران مركزي</w:t>
            </w:r>
          </w:p>
        </w:tc>
        <w:tc>
          <w:tcPr>
            <w:tcW w:w="141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1377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عزيزالله بيات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الهيار خلعتبري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ابوطالب محسني بند پي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كتابخانه ملي</w:t>
            </w:r>
          </w:p>
        </w:tc>
      </w:tr>
      <w:tr w:rsidR="007F4B59" w:rsidRPr="00031B9B" w:rsidTr="00543EC4">
        <w:tc>
          <w:tcPr>
            <w:tcW w:w="674" w:type="dxa"/>
            <w:vAlign w:val="center"/>
          </w:tcPr>
          <w:p w:rsidR="007F4B59" w:rsidRPr="00031B9B" w:rsidRDefault="007F4B59" w:rsidP="00770DA9">
            <w:pPr>
              <w:pStyle w:val="ListParagraph"/>
              <w:numPr>
                <w:ilvl w:val="0"/>
                <w:numId w:val="2"/>
              </w:numPr>
              <w:spacing w:line="216" w:lineRule="auto"/>
              <w:ind w:left="0" w:firstLine="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4648" w:type="dxa"/>
            <w:vAlign w:val="center"/>
          </w:tcPr>
          <w:p w:rsidR="007F4B59" w:rsidRPr="00031B9B" w:rsidRDefault="007F4B59" w:rsidP="00031B9B">
            <w:pPr>
              <w:spacing w:line="216" w:lineRule="auto"/>
              <w:rPr>
                <w:rFonts w:cs="B Nazanin"/>
                <w:sz w:val="24"/>
                <w:szCs w:val="24"/>
              </w:rPr>
            </w:pPr>
            <w:r w:rsidRPr="00031B9B">
              <w:rPr>
                <w:rFonts w:cs="B Nazanin" w:hint="cs"/>
                <w:b/>
                <w:bCs/>
                <w:sz w:val="24"/>
                <w:szCs w:val="24"/>
                <w:rtl/>
              </w:rPr>
              <w:t>تاريخ خراسان از ورود اسلام تا سقوط امويان</w:t>
            </w:r>
          </w:p>
        </w:tc>
        <w:tc>
          <w:tcPr>
            <w:tcW w:w="2977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دانشگاه آزاد اسلامي واحد مشهد، دانشكده الهيات</w:t>
            </w:r>
          </w:p>
        </w:tc>
        <w:tc>
          <w:tcPr>
            <w:tcW w:w="1417" w:type="dxa"/>
            <w:vAlign w:val="center"/>
          </w:tcPr>
          <w:p w:rsidR="007F4B59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1372</w:t>
            </w:r>
          </w:p>
          <w:p w:rsidR="007F4B59" w:rsidRPr="00031B9B" w:rsidRDefault="007F4B59" w:rsidP="00C752A3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 xml:space="preserve">كارشناسي ارشد </w:t>
            </w:r>
          </w:p>
        </w:tc>
        <w:tc>
          <w:tcPr>
            <w:tcW w:w="1701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--</w:t>
            </w:r>
          </w:p>
        </w:tc>
        <w:tc>
          <w:tcPr>
            <w:tcW w:w="1276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--</w:t>
            </w:r>
          </w:p>
        </w:tc>
        <w:tc>
          <w:tcPr>
            <w:tcW w:w="1559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031B9B">
              <w:rPr>
                <w:rFonts w:cs="B Nazanin" w:hint="cs"/>
                <w:sz w:val="24"/>
                <w:szCs w:val="24"/>
                <w:rtl/>
              </w:rPr>
              <w:t>حسين نخعي شريف</w:t>
            </w:r>
          </w:p>
        </w:tc>
        <w:tc>
          <w:tcPr>
            <w:tcW w:w="1418" w:type="dxa"/>
            <w:vAlign w:val="center"/>
          </w:tcPr>
          <w:p w:rsidR="007F4B59" w:rsidRPr="00031B9B" w:rsidRDefault="007F4B59" w:rsidP="00031B9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70DA9">
              <w:rPr>
                <w:rFonts w:cs="B Nazanin" w:hint="cs"/>
                <w:rtl/>
              </w:rPr>
              <w:t>كتابخانه ديجيتال آستان قدس رضوي</w:t>
            </w:r>
          </w:p>
        </w:tc>
      </w:tr>
    </w:tbl>
    <w:p w:rsidR="00196FCA" w:rsidRDefault="00196FCA" w:rsidP="00031B9B">
      <w:pPr>
        <w:spacing w:after="0" w:line="216" w:lineRule="auto"/>
        <w:rPr>
          <w:rFonts w:cs="B Nazanin"/>
          <w:sz w:val="24"/>
          <w:szCs w:val="24"/>
          <w:rtl/>
        </w:rPr>
      </w:pPr>
    </w:p>
    <w:p w:rsidR="00F552EB" w:rsidRPr="007F4B59" w:rsidRDefault="00F552EB" w:rsidP="00031B9B">
      <w:pPr>
        <w:spacing w:after="0" w:line="216" w:lineRule="auto"/>
        <w:rPr>
          <w:rFonts w:cs="B Zar"/>
          <w:b/>
          <w:bCs/>
          <w:sz w:val="28"/>
          <w:szCs w:val="28"/>
          <w:rtl/>
        </w:rPr>
      </w:pPr>
      <w:r w:rsidRPr="007F4B59">
        <w:rPr>
          <w:rFonts w:cs="B Zar" w:hint="cs"/>
          <w:b/>
          <w:bCs/>
          <w:sz w:val="28"/>
          <w:szCs w:val="28"/>
          <w:rtl/>
        </w:rPr>
        <w:t>مقاله‌ها: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11"/>
        <w:gridCol w:w="5157"/>
        <w:gridCol w:w="3184"/>
        <w:gridCol w:w="3184"/>
        <w:gridCol w:w="3184"/>
      </w:tblGrid>
      <w:tr w:rsidR="00F552EB" w:rsidTr="00F552EB">
        <w:tc>
          <w:tcPr>
            <w:tcW w:w="1211" w:type="dxa"/>
          </w:tcPr>
          <w:p w:rsidR="00F552EB" w:rsidRPr="00F552EB" w:rsidRDefault="00F552EB" w:rsidP="00F552E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552EB">
              <w:rPr>
                <w:rFonts w:cs="B Nazanin" w:hint="cs"/>
                <w:b/>
                <w:bCs/>
                <w:sz w:val="24"/>
                <w:szCs w:val="24"/>
                <w:rtl/>
              </w:rPr>
              <w:t>رديف</w:t>
            </w:r>
          </w:p>
        </w:tc>
        <w:tc>
          <w:tcPr>
            <w:tcW w:w="5157" w:type="dxa"/>
          </w:tcPr>
          <w:p w:rsidR="00F552EB" w:rsidRPr="00F552EB" w:rsidRDefault="00F552EB" w:rsidP="00F552E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552EB">
              <w:rPr>
                <w:rFonts w:cs="B Nazanin" w:hint="cs"/>
                <w:b/>
                <w:bCs/>
                <w:sz w:val="24"/>
                <w:szCs w:val="24"/>
                <w:rtl/>
              </w:rPr>
              <w:t>عنوان</w:t>
            </w:r>
          </w:p>
        </w:tc>
        <w:tc>
          <w:tcPr>
            <w:tcW w:w="3184" w:type="dxa"/>
          </w:tcPr>
          <w:p w:rsidR="00F552EB" w:rsidRPr="00F552EB" w:rsidRDefault="00F552EB" w:rsidP="00F552E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552EB">
              <w:rPr>
                <w:rFonts w:cs="B Nazanin" w:hint="cs"/>
                <w:b/>
                <w:bCs/>
                <w:sz w:val="24"/>
                <w:szCs w:val="24"/>
                <w:rtl/>
              </w:rPr>
              <w:t>سال</w:t>
            </w:r>
          </w:p>
        </w:tc>
        <w:tc>
          <w:tcPr>
            <w:tcW w:w="3184" w:type="dxa"/>
          </w:tcPr>
          <w:p w:rsidR="00F552EB" w:rsidRPr="00F552EB" w:rsidRDefault="00F552EB" w:rsidP="00F552E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552EB">
              <w:rPr>
                <w:rFonts w:cs="B Nazanin" w:hint="cs"/>
                <w:b/>
                <w:bCs/>
                <w:sz w:val="24"/>
                <w:szCs w:val="24"/>
                <w:rtl/>
              </w:rPr>
              <w:t>پديد آورده‌ها</w:t>
            </w:r>
          </w:p>
        </w:tc>
        <w:tc>
          <w:tcPr>
            <w:tcW w:w="3184" w:type="dxa"/>
          </w:tcPr>
          <w:p w:rsidR="00F552EB" w:rsidRPr="00F552EB" w:rsidRDefault="00F552EB" w:rsidP="00F552EB">
            <w:pPr>
              <w:spacing w:line="21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F552EB">
              <w:rPr>
                <w:rFonts w:cs="B Nazanin" w:hint="cs"/>
                <w:b/>
                <w:bCs/>
                <w:sz w:val="24"/>
                <w:szCs w:val="24"/>
                <w:rtl/>
              </w:rPr>
              <w:t>توضيحات</w:t>
            </w:r>
          </w:p>
        </w:tc>
      </w:tr>
      <w:tr w:rsidR="00F552EB" w:rsidTr="00AD5F7E">
        <w:tc>
          <w:tcPr>
            <w:tcW w:w="1211" w:type="dxa"/>
          </w:tcPr>
          <w:p w:rsidR="00F552EB" w:rsidRPr="00F552EB" w:rsidRDefault="00F552EB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F552EB" w:rsidRPr="000F39E1" w:rsidRDefault="00F552EB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اوضاع سياسي خراسان از ورود اسلام تا پايان خلافت امويان</w:t>
            </w:r>
          </w:p>
        </w:tc>
        <w:tc>
          <w:tcPr>
            <w:tcW w:w="3184" w:type="dxa"/>
            <w:vAlign w:val="center"/>
          </w:tcPr>
          <w:p w:rsidR="00F552EB" w:rsidRDefault="00F552EB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زمستان 90</w:t>
            </w:r>
          </w:p>
        </w:tc>
        <w:tc>
          <w:tcPr>
            <w:tcW w:w="3184" w:type="dxa"/>
            <w:vAlign w:val="center"/>
          </w:tcPr>
          <w:p w:rsidR="00F552EB" w:rsidRDefault="00F552EB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محسن پرويش/مرتضي تباركي</w:t>
            </w:r>
          </w:p>
        </w:tc>
        <w:tc>
          <w:tcPr>
            <w:tcW w:w="3184" w:type="dxa"/>
          </w:tcPr>
          <w:p w:rsidR="00F552EB" w:rsidRDefault="00F552EB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جايگاه سياسي و فرهنگي ايرانيان با تأكيد بر دو دوره‌ي خلافت اموي و عباسي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بهار 92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زهرا نظري الهويي/فريبا پات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تعامل حيات فكري و سياسي در دوره امويان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پاييز و زمستان 88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پروين تركمني آذر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اهميت سياسي اصفهان در دو قرن نخستين هجري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پاييز 91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 صالح پرگاري/ارمان فروهي/عادل شعباني مقدم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حجاج و نقش وي در تحكيم و تثبيت خلافت اموي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بهار 93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حسين مفتخري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بررسي سياست خلافت اموي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فروردين و ارديبهشت 82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حسن يگانه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0F39E1" w:rsidTr="00AD5F7E">
        <w:tc>
          <w:tcPr>
            <w:tcW w:w="1211" w:type="dxa"/>
          </w:tcPr>
          <w:p w:rsidR="000F39E1" w:rsidRPr="00F552EB" w:rsidRDefault="000F39E1" w:rsidP="00F552EB">
            <w:pPr>
              <w:pStyle w:val="ListParagraph"/>
              <w:numPr>
                <w:ilvl w:val="0"/>
                <w:numId w:val="3"/>
              </w:num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5157" w:type="dxa"/>
            <w:vAlign w:val="center"/>
          </w:tcPr>
          <w:p w:rsidR="000F39E1" w:rsidRPr="000F39E1" w:rsidRDefault="000F39E1" w:rsidP="00AD5F7E">
            <w:pPr>
              <w:spacing w:line="21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F39E1">
              <w:rPr>
                <w:rFonts w:cs="B Nazanin" w:hint="cs"/>
                <w:b/>
                <w:bCs/>
                <w:sz w:val="24"/>
                <w:szCs w:val="24"/>
                <w:rtl/>
              </w:rPr>
              <w:t>واكاوي تأثير متقابل نظام اداري و ساختار قدرت در دوره امويان و مقايسه آن با عصر اول عباسي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تابستان 95</w:t>
            </w:r>
          </w:p>
        </w:tc>
        <w:tc>
          <w:tcPr>
            <w:tcW w:w="3184" w:type="dxa"/>
            <w:vAlign w:val="center"/>
          </w:tcPr>
          <w:p w:rsidR="000F39E1" w:rsidRDefault="000F39E1" w:rsidP="00AD5F7E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محبوبه فرخنده زاده/ليلا نجفيان رضوي</w:t>
            </w:r>
          </w:p>
        </w:tc>
        <w:tc>
          <w:tcPr>
            <w:tcW w:w="3184" w:type="dxa"/>
          </w:tcPr>
          <w:p w:rsidR="000F39E1" w:rsidRDefault="000F39E1" w:rsidP="00F552EB">
            <w:pPr>
              <w:spacing w:line="21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:rsidR="00AB5811" w:rsidRDefault="00AB5811" w:rsidP="00AB5811">
      <w:pPr>
        <w:bidi w:val="0"/>
        <w:spacing w:after="0" w:line="216" w:lineRule="auto"/>
        <w:rPr>
          <w:rFonts w:ascii="Arial" w:eastAsia="Times New Roman" w:hAnsi="Arial" w:cs="Arial"/>
          <w:color w:val="0000FF"/>
          <w:sz w:val="26"/>
          <w:szCs w:val="26"/>
        </w:rPr>
      </w:pPr>
    </w:p>
    <w:p w:rsidR="00F552EB" w:rsidRPr="00AB5811" w:rsidRDefault="00AB5811" w:rsidP="00AB5811">
      <w:pPr>
        <w:bidi w:val="0"/>
        <w:spacing w:after="0" w:line="216" w:lineRule="auto"/>
        <w:rPr>
          <w:rStyle w:val="Hyperlink"/>
        </w:rPr>
      </w:pPr>
      <w:hyperlink r:id="rId8" w:history="1">
        <w:r w:rsidRPr="006C08CC">
          <w:rPr>
            <w:rStyle w:val="Hyperlink"/>
            <w:rFonts w:ascii="Arial" w:eastAsia="Times New Roman" w:hAnsi="Arial" w:cs="Arial"/>
            <w:sz w:val="26"/>
            <w:szCs w:val="26"/>
          </w:rPr>
          <w:t>http://sika.iau.ir/portal/tabid/86/Default.aspx</w:t>
        </w:r>
      </w:hyperlink>
    </w:p>
    <w:p w:rsidR="00AB5811" w:rsidRPr="00AB5811" w:rsidRDefault="00AB5811" w:rsidP="00AB5811">
      <w:pPr>
        <w:bidi w:val="0"/>
        <w:spacing w:after="0" w:line="216" w:lineRule="auto"/>
        <w:rPr>
          <w:rStyle w:val="Hyperlink"/>
          <w:rFonts w:ascii="Arial" w:eastAsia="Times New Roman" w:hAnsi="Arial" w:cs="Arial"/>
          <w:sz w:val="26"/>
          <w:szCs w:val="26"/>
        </w:rPr>
      </w:pPr>
      <w:hyperlink r:id="rId9" w:history="1">
        <w:r w:rsidRPr="00AB5811">
          <w:rPr>
            <w:rStyle w:val="Hyperlink"/>
            <w:rFonts w:ascii="Arial" w:eastAsia="Times New Roman" w:hAnsi="Arial" w:cs="Arial"/>
            <w:sz w:val="26"/>
            <w:szCs w:val="26"/>
          </w:rPr>
          <w:t>http://www.lib.ir</w:t>
        </w:r>
        <w:r w:rsidRPr="00AB5811">
          <w:rPr>
            <w:rStyle w:val="Hyperlink"/>
            <w:rFonts w:ascii="Arial" w:eastAsia="Times New Roman" w:hAnsi="Arial" w:cs="Arial"/>
            <w:sz w:val="26"/>
            <w:szCs w:val="26"/>
            <w:rtl/>
          </w:rPr>
          <w:t>/</w:t>
        </w:r>
      </w:hyperlink>
      <w:r w:rsidRPr="00AB5811">
        <w:rPr>
          <w:rStyle w:val="Hyperlink"/>
          <w:u w:val="none"/>
        </w:rPr>
        <w:t xml:space="preserve"> </w:t>
      </w:r>
      <w:r w:rsidRPr="00AB5811">
        <w:rPr>
          <w:rStyle w:val="Hyperlink"/>
          <w:rFonts w:hint="cs"/>
          <w:u w:val="none"/>
          <w:rtl/>
        </w:rPr>
        <w:t>كتاب</w:t>
      </w:r>
      <w:bookmarkStart w:id="0" w:name="_GoBack"/>
      <w:bookmarkEnd w:id="0"/>
      <w:r w:rsidRPr="00AB5811">
        <w:rPr>
          <w:rStyle w:val="Hyperlink"/>
          <w:rFonts w:hint="cs"/>
          <w:u w:val="none"/>
          <w:rtl/>
        </w:rPr>
        <w:t>خانه ملي</w:t>
      </w:r>
    </w:p>
    <w:p w:rsidR="00AB5811" w:rsidRPr="00AB5811" w:rsidRDefault="00AB5811" w:rsidP="00AB5811">
      <w:pPr>
        <w:bidi w:val="0"/>
        <w:spacing w:after="0" w:line="216" w:lineRule="auto"/>
        <w:rPr>
          <w:rStyle w:val="Hyperlink"/>
          <w:rFonts w:ascii="Arial" w:eastAsia="Times New Roman" w:hAnsi="Arial" w:cs="Arial"/>
          <w:sz w:val="30"/>
          <w:szCs w:val="30"/>
        </w:rPr>
      </w:pPr>
      <w:r w:rsidRPr="00AB5811">
        <w:rPr>
          <w:rStyle w:val="Hyperlink"/>
          <w:sz w:val="26"/>
          <w:szCs w:val="26"/>
        </w:rPr>
        <w:t>http://ganj.irandoc.ac.ir/</w:t>
      </w:r>
    </w:p>
    <w:sectPr w:rsidR="00AB5811" w:rsidRPr="00AB5811" w:rsidSect="00031B9B">
      <w:pgSz w:w="16838" w:h="11906" w:orient="landscape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A488A"/>
    <w:multiLevelType w:val="hybridMultilevel"/>
    <w:tmpl w:val="359E7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2162A8"/>
    <w:multiLevelType w:val="hybridMultilevel"/>
    <w:tmpl w:val="9146D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263247"/>
    <w:multiLevelType w:val="hybridMultilevel"/>
    <w:tmpl w:val="9146D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9FD"/>
    <w:rsid w:val="00031B9B"/>
    <w:rsid w:val="0004445E"/>
    <w:rsid w:val="000F39E1"/>
    <w:rsid w:val="00196FCA"/>
    <w:rsid w:val="001B0BDD"/>
    <w:rsid w:val="002B28A4"/>
    <w:rsid w:val="002B49FD"/>
    <w:rsid w:val="002F378D"/>
    <w:rsid w:val="0039469A"/>
    <w:rsid w:val="004C24C6"/>
    <w:rsid w:val="00543EC4"/>
    <w:rsid w:val="005E3456"/>
    <w:rsid w:val="0065359B"/>
    <w:rsid w:val="00683272"/>
    <w:rsid w:val="00685770"/>
    <w:rsid w:val="006E5AC1"/>
    <w:rsid w:val="0071411D"/>
    <w:rsid w:val="00770DA9"/>
    <w:rsid w:val="007F4B59"/>
    <w:rsid w:val="008E69D0"/>
    <w:rsid w:val="009125AE"/>
    <w:rsid w:val="009B1054"/>
    <w:rsid w:val="00A81490"/>
    <w:rsid w:val="00AB5811"/>
    <w:rsid w:val="00AD5F7E"/>
    <w:rsid w:val="00AE2359"/>
    <w:rsid w:val="00AF295D"/>
    <w:rsid w:val="00AF5BA3"/>
    <w:rsid w:val="00B02419"/>
    <w:rsid w:val="00C752A3"/>
    <w:rsid w:val="00CE1CC2"/>
    <w:rsid w:val="00E87A68"/>
    <w:rsid w:val="00F5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9F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E69D0"/>
  </w:style>
  <w:style w:type="character" w:customStyle="1" w:styleId="highlight">
    <w:name w:val="highlight"/>
    <w:basedOn w:val="DefaultParagraphFont"/>
    <w:rsid w:val="008E69D0"/>
  </w:style>
  <w:style w:type="table" w:styleId="TableGrid">
    <w:name w:val="Table Grid"/>
    <w:basedOn w:val="TableNormal"/>
    <w:uiPriority w:val="59"/>
    <w:rsid w:val="00A81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2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41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581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9F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E69D0"/>
  </w:style>
  <w:style w:type="character" w:customStyle="1" w:styleId="highlight">
    <w:name w:val="highlight"/>
    <w:basedOn w:val="DefaultParagraphFont"/>
    <w:rsid w:val="008E69D0"/>
  </w:style>
  <w:style w:type="table" w:styleId="TableGrid">
    <w:name w:val="Table Grid"/>
    <w:basedOn w:val="TableNormal"/>
    <w:uiPriority w:val="59"/>
    <w:rsid w:val="00A81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2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41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58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ka.iau.ir/portal/tabid/86/Default.aspx" TargetMode="External"/><Relationship Id="rId3" Type="http://schemas.openxmlformats.org/officeDocument/2006/relationships/styles" Target="styles.xml"/><Relationship Id="rId7" Type="http://schemas.openxmlformats.org/officeDocument/2006/relationships/hyperlink" Target="http://ganj.irandoc.ac.ir/articles/59039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lib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000F9-5C4D-47C8-B237-D9BACD82E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6</cp:revision>
  <cp:lastPrinted>2017-02-27T09:27:00Z</cp:lastPrinted>
  <dcterms:created xsi:type="dcterms:W3CDTF">2017-02-27T11:46:00Z</dcterms:created>
  <dcterms:modified xsi:type="dcterms:W3CDTF">2017-02-28T13:35:00Z</dcterms:modified>
</cp:coreProperties>
</file>