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E0B" w:rsidRPr="000F3697" w:rsidRDefault="00E6051B" w:rsidP="00490667">
      <w:pPr>
        <w:spacing w:after="0" w:line="240" w:lineRule="auto"/>
        <w:jc w:val="center"/>
        <w:rPr>
          <w:rFonts w:asciiTheme="majorBidi" w:hAnsiTheme="majorBidi" w:cs="B Titr"/>
          <w:b/>
          <w:bCs/>
          <w:sz w:val="32"/>
          <w:szCs w:val="32"/>
          <w:lang w:bidi="ar-TN"/>
        </w:rPr>
      </w:pPr>
      <w:r w:rsidRPr="000F3697">
        <w:rPr>
          <w:rFonts w:asciiTheme="majorBidi" w:hAnsiTheme="majorBidi" w:cs="B Titr" w:hint="cs"/>
          <w:b/>
          <w:bCs/>
          <w:sz w:val="32"/>
          <w:szCs w:val="32"/>
          <w:rtl/>
          <w:lang w:bidi="ar-TN"/>
        </w:rPr>
        <w:t>بهائیت در تونس</w:t>
      </w:r>
    </w:p>
    <w:p w:rsidR="00490667" w:rsidRPr="00490667" w:rsidRDefault="00490667" w:rsidP="00490667">
      <w:pPr>
        <w:spacing w:after="0" w:line="240" w:lineRule="auto"/>
        <w:jc w:val="center"/>
        <w:rPr>
          <w:rFonts w:asciiTheme="majorBidi" w:hAnsiTheme="majorBidi" w:cs="B Nazanin"/>
          <w:b/>
          <w:bCs/>
          <w:sz w:val="32"/>
          <w:szCs w:val="32"/>
          <w:rtl/>
          <w:lang w:bidi="ar-TN"/>
        </w:rPr>
      </w:pPr>
    </w:p>
    <w:p w:rsidR="009C033B" w:rsidRDefault="009C033B" w:rsidP="009C033B">
      <w:pPr>
        <w:spacing w:after="0" w:line="240" w:lineRule="auto"/>
        <w:jc w:val="right"/>
        <w:rPr>
          <w:rFonts w:cs="B Zar"/>
          <w:b/>
          <w:bCs/>
          <w:sz w:val="28"/>
          <w:szCs w:val="28"/>
        </w:rPr>
      </w:pPr>
      <w:r>
        <w:rPr>
          <w:rFonts w:cs="B Zar" w:hint="cs"/>
          <w:b/>
          <w:bCs/>
          <w:sz w:val="28"/>
          <w:szCs w:val="28"/>
          <w:rtl/>
        </w:rPr>
        <w:t>تهیه و تنظیم:</w:t>
      </w:r>
      <w:r>
        <w:rPr>
          <w:rFonts w:cs="B Zar" w:hint="cs"/>
          <w:b/>
          <w:bCs/>
          <w:sz w:val="28"/>
          <w:szCs w:val="28"/>
        </w:rPr>
        <w:t xml:space="preserve"> </w:t>
      </w:r>
      <w:r>
        <w:rPr>
          <w:rFonts w:cs="B Zar" w:hint="cs"/>
          <w:b/>
          <w:bCs/>
          <w:sz w:val="28"/>
          <w:szCs w:val="28"/>
          <w:rtl/>
        </w:rPr>
        <w:t>محمد اسدی موحد</w:t>
      </w:r>
    </w:p>
    <w:p w:rsidR="00490667" w:rsidRPr="000F3697" w:rsidRDefault="009C033B" w:rsidP="009C033B">
      <w:pPr>
        <w:bidi w:val="0"/>
        <w:spacing w:after="0" w:line="240" w:lineRule="auto"/>
        <w:jc w:val="both"/>
        <w:rPr>
          <w:rFonts w:asciiTheme="majorBidi" w:hAnsiTheme="majorBidi" w:cs="B Nazanin"/>
          <w:b/>
          <w:bCs/>
          <w:sz w:val="32"/>
          <w:szCs w:val="32"/>
          <w:u w:val="single"/>
          <w:lang w:bidi="ar-TN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رایزن فرهنگی ج.ا.ایران در تونس</w:t>
      </w:r>
    </w:p>
    <w:p w:rsidR="004B5B41" w:rsidRPr="00F324E7" w:rsidRDefault="004B5B41" w:rsidP="00490667">
      <w:pPr>
        <w:pStyle w:val="NormalWeb"/>
        <w:shd w:val="clear" w:color="auto" w:fill="FFFFFF"/>
        <w:bidi/>
        <w:spacing w:before="0" w:beforeAutospacing="0" w:after="0" w:afterAutospacing="0"/>
        <w:ind w:firstLine="720"/>
        <w:jc w:val="both"/>
        <w:rPr>
          <w:rFonts w:asciiTheme="majorBidi" w:hAnsiTheme="majorBidi" w:cs="B Nazanin"/>
          <w:spacing w:val="8"/>
          <w:sz w:val="28"/>
          <w:szCs w:val="28"/>
        </w:rPr>
      </w:pPr>
      <w:r w:rsidRPr="00F324E7">
        <w:rPr>
          <w:rStyle w:val="tlid-translation"/>
          <w:rFonts w:cs="B Nazanin"/>
          <w:sz w:val="28"/>
          <w:szCs w:val="28"/>
          <w:rtl/>
        </w:rPr>
        <w:t>بهائی</w:t>
      </w:r>
      <w:r w:rsidR="00FD5048" w:rsidRPr="00F324E7">
        <w:rPr>
          <w:rStyle w:val="tlid-translation"/>
          <w:rFonts w:cs="B Nazanin" w:hint="cs"/>
          <w:sz w:val="28"/>
          <w:szCs w:val="28"/>
          <w:rtl/>
        </w:rPr>
        <w:t>ت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نس</w:t>
      </w:r>
      <w:bookmarkStart w:id="0" w:name="_GoBack"/>
      <w:bookmarkEnd w:id="0"/>
      <w:r w:rsidRPr="00F324E7">
        <w:rPr>
          <w:rStyle w:val="tlid-translation"/>
          <w:rFonts w:cs="B Nazanin"/>
          <w:sz w:val="28"/>
          <w:szCs w:val="28"/>
          <w:rtl/>
        </w:rPr>
        <w:t xml:space="preserve">بت به اسلام، یهودیت و مسیحیت </w:t>
      </w:r>
      <w:r w:rsidR="00FD5048" w:rsidRPr="00F324E7">
        <w:rPr>
          <w:rStyle w:val="tlid-translation"/>
          <w:rFonts w:cs="B Nazanin" w:hint="cs"/>
          <w:sz w:val="28"/>
          <w:szCs w:val="28"/>
          <w:rtl/>
        </w:rPr>
        <w:t xml:space="preserve">که قرنهاست در تونس گسترش یافته، 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دین جدیدی </w:t>
      </w:r>
      <w:r w:rsidR="00FD5048" w:rsidRPr="00F324E7">
        <w:rPr>
          <w:rStyle w:val="tlid-translation"/>
          <w:rFonts w:cs="B Nazanin" w:hint="cs"/>
          <w:sz w:val="28"/>
          <w:szCs w:val="28"/>
          <w:rtl/>
        </w:rPr>
        <w:t xml:space="preserve">می باشد </w:t>
      </w:r>
      <w:r w:rsidRPr="00F324E7">
        <w:rPr>
          <w:rStyle w:val="tlid-translation"/>
          <w:rFonts w:cs="B Nazanin"/>
          <w:sz w:val="28"/>
          <w:szCs w:val="28"/>
          <w:rtl/>
        </w:rPr>
        <w:t>که</w:t>
      </w:r>
      <w:r w:rsidR="00FD5048" w:rsidRPr="00F324E7">
        <w:rPr>
          <w:rStyle w:val="tlid-translation"/>
          <w:rFonts w:cs="B Nazanin" w:hint="cs"/>
          <w:sz w:val="28"/>
          <w:szCs w:val="28"/>
          <w:rtl/>
        </w:rPr>
        <w:t xml:space="preserve"> از اوایل قرن بیستم در این کشور ظهور نمود. 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این اتفاق هنگامی رخ داد که </w:t>
      </w:r>
      <w:r w:rsidR="00FD5048" w:rsidRPr="00F324E7">
        <w:rPr>
          <w:rStyle w:val="tlid-translation"/>
          <w:rFonts w:cs="B Nazanin" w:hint="cs"/>
          <w:sz w:val="28"/>
          <w:szCs w:val="28"/>
          <w:rtl/>
        </w:rPr>
        <w:t xml:space="preserve">یکی از علمای ازهر به نام </w:t>
      </w:r>
      <w:r w:rsidR="00FD5048" w:rsidRPr="00F324E7">
        <w:rPr>
          <w:rStyle w:val="tlid-translation"/>
          <w:rFonts w:cs="B Nazanin"/>
          <w:sz w:val="28"/>
          <w:szCs w:val="28"/>
          <w:rtl/>
        </w:rPr>
        <w:t>شیخ محی الدین ال</w:t>
      </w:r>
      <w:r w:rsidR="00FD5048" w:rsidRPr="00F324E7">
        <w:rPr>
          <w:rStyle w:val="tlid-translation"/>
          <w:rFonts w:cs="B Nazanin" w:hint="cs"/>
          <w:sz w:val="28"/>
          <w:szCs w:val="28"/>
          <w:rtl/>
        </w:rPr>
        <w:t>کردی</w:t>
      </w:r>
      <w:r w:rsidR="00FD5048" w:rsidRPr="00F324E7">
        <w:rPr>
          <w:rStyle w:val="tlid-translation"/>
          <w:rFonts w:cs="B Nazanin"/>
          <w:sz w:val="28"/>
          <w:szCs w:val="28"/>
          <w:rtl/>
        </w:rPr>
        <w:t xml:space="preserve"> 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مصر را در سال 1921 ترک </w:t>
      </w:r>
      <w:r w:rsidR="00FD5048" w:rsidRPr="00F324E7">
        <w:rPr>
          <w:rStyle w:val="tlid-translation"/>
          <w:rFonts w:cs="B Nazanin" w:hint="cs"/>
          <w:sz w:val="28"/>
          <w:szCs w:val="28"/>
          <w:rtl/>
        </w:rPr>
        <w:t>نموده و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در تونس مستقر شد تا آموزه های بهائی را که توسط عباس افندی (1921-1844)</w:t>
      </w:r>
      <w:r w:rsidR="00FD5048" w:rsidRPr="00F324E7">
        <w:rPr>
          <w:rStyle w:val="tlid-translation"/>
          <w:rFonts w:cs="B Nazanin" w:hint="cs"/>
          <w:sz w:val="28"/>
          <w:szCs w:val="28"/>
          <w:rtl/>
        </w:rPr>
        <w:t xml:space="preserve"> ملقب به عبدالبهاء 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فرزند بهاءالله، بنیانگذار دین بهایی، </w:t>
      </w:r>
      <w:r w:rsidR="00411E68" w:rsidRPr="00F324E7">
        <w:rPr>
          <w:rStyle w:val="tlid-translation"/>
          <w:rFonts w:cs="B Nazanin" w:hint="cs"/>
          <w:sz w:val="28"/>
          <w:szCs w:val="28"/>
          <w:rtl/>
        </w:rPr>
        <w:t xml:space="preserve">آموزش دیده بود را </w:t>
      </w:r>
      <w:r w:rsidRPr="00F324E7">
        <w:rPr>
          <w:rStyle w:val="tlid-translation"/>
          <w:rFonts w:cs="B Nazanin"/>
          <w:sz w:val="28"/>
          <w:szCs w:val="28"/>
          <w:rtl/>
        </w:rPr>
        <w:t>به اطلاع عموم برساند</w:t>
      </w:r>
      <w:r w:rsidRPr="00F324E7">
        <w:rPr>
          <w:rStyle w:val="tlid-translation"/>
          <w:rFonts w:cs="B Nazanin"/>
          <w:sz w:val="28"/>
          <w:szCs w:val="28"/>
        </w:rPr>
        <w:t>.</w:t>
      </w:r>
    </w:p>
    <w:p w:rsidR="0027073B" w:rsidRPr="00F324E7" w:rsidRDefault="0027073B" w:rsidP="00490667">
      <w:pPr>
        <w:pStyle w:val="NormalWeb"/>
        <w:shd w:val="clear" w:color="auto" w:fill="FFFFFF"/>
        <w:bidi/>
        <w:spacing w:before="0" w:beforeAutospacing="0" w:after="0" w:afterAutospacing="0"/>
        <w:ind w:firstLine="720"/>
        <w:jc w:val="both"/>
        <w:rPr>
          <w:rFonts w:asciiTheme="majorBidi" w:hAnsiTheme="majorBidi" w:cs="B Nazanin"/>
          <w:spacing w:val="8"/>
          <w:sz w:val="28"/>
          <w:szCs w:val="28"/>
          <w:rtl/>
        </w:rPr>
      </w:pPr>
      <w:r w:rsidRPr="00F324E7">
        <w:rPr>
          <w:rStyle w:val="tlid-translation"/>
          <w:rFonts w:cs="B Nazanin"/>
          <w:sz w:val="28"/>
          <w:szCs w:val="28"/>
          <w:rtl/>
        </w:rPr>
        <w:t>بر اساس گزارش انجمن روحانی بهائیان در تونس، پس از ورود شیخ کردی به تونس: "تعدادی از تونسی ها به اعتقاد به بهائی اعتقاد داشتند و به نوبه خود به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 xml:space="preserve"> رساندن بهائیت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به دوستان و آشنایان خود کمک کردند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 xml:space="preserve">". </w:t>
      </w:r>
      <w:r w:rsidRPr="00F324E7">
        <w:rPr>
          <w:rStyle w:val="tlid-translation"/>
          <w:rFonts w:cs="B Nazanin"/>
          <w:sz w:val="28"/>
          <w:szCs w:val="28"/>
          <w:rtl/>
        </w:rPr>
        <w:t>براساس اطلاعات سال 1963، یک انجمن معنوی مرکزی در تونس وجود دا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>شت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که بر 18 انجمن معنوی که در سرتاسر شمال غربی آفریقا پخش می شود، نظارت می ک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>رد</w:t>
      </w:r>
      <w:r w:rsidRPr="00F324E7">
        <w:rPr>
          <w:rStyle w:val="tlid-translation"/>
          <w:rFonts w:cs="B Nazanin"/>
          <w:sz w:val="28"/>
          <w:szCs w:val="28"/>
        </w:rPr>
        <w:t>.</w:t>
      </w:r>
    </w:p>
    <w:p w:rsidR="0027073B" w:rsidRPr="00F324E7" w:rsidRDefault="0027073B" w:rsidP="00490667">
      <w:pPr>
        <w:pStyle w:val="NormalWeb"/>
        <w:shd w:val="clear" w:color="auto" w:fill="FFFFFF"/>
        <w:bidi/>
        <w:spacing w:before="0" w:beforeAutospacing="0" w:after="0" w:afterAutospacing="0"/>
        <w:ind w:firstLine="720"/>
        <w:jc w:val="both"/>
        <w:rPr>
          <w:rFonts w:asciiTheme="majorBidi" w:hAnsiTheme="majorBidi" w:cs="B Nazanin"/>
          <w:spacing w:val="8"/>
          <w:sz w:val="28"/>
          <w:szCs w:val="28"/>
        </w:rPr>
      </w:pPr>
      <w:r w:rsidRPr="00F324E7">
        <w:rPr>
          <w:rStyle w:val="tlid-translation"/>
          <w:rFonts w:cs="B Nazanin"/>
          <w:sz w:val="28"/>
          <w:szCs w:val="28"/>
          <w:rtl/>
        </w:rPr>
        <w:t xml:space="preserve">لازم به ذکر است که حتی پس از استقلال 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 xml:space="preserve">تونس 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در سال 1956، مقامات تونسی مجوز قانونی برای فعالیت بهائی را نپذیرفتند. هرچند که 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 xml:space="preserve">فعالیت </w:t>
      </w:r>
      <w:r w:rsidRPr="00F324E7">
        <w:rPr>
          <w:rStyle w:val="tlid-translation"/>
          <w:rFonts w:cs="B Nazanin"/>
          <w:sz w:val="28"/>
          <w:szCs w:val="28"/>
          <w:rtl/>
        </w:rPr>
        <w:t>آنها را محدود نمی</w:t>
      </w:r>
      <w:r w:rsidR="00023025" w:rsidRPr="00F324E7">
        <w:rPr>
          <w:rStyle w:val="tlid-translation"/>
          <w:rFonts w:cs="B Nazanin" w:hint="cs"/>
          <w:sz w:val="28"/>
          <w:szCs w:val="28"/>
          <w:rtl/>
        </w:rPr>
        <w:t>‌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کردند و مرکز عمومی 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 xml:space="preserve">بهائیت </w:t>
      </w:r>
      <w:r w:rsidRPr="00F324E7">
        <w:rPr>
          <w:rStyle w:val="tlid-translation"/>
          <w:rFonts w:cs="B Nazanin"/>
          <w:sz w:val="28"/>
          <w:szCs w:val="28"/>
          <w:rtl/>
        </w:rPr>
        <w:t>در پایتخت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 xml:space="preserve"> را متوقف نکرده بودند. </w:t>
      </w:r>
      <w:r w:rsidRPr="00F324E7">
        <w:rPr>
          <w:rStyle w:val="tlid-translation"/>
          <w:rFonts w:cs="B Nazanin"/>
          <w:sz w:val="28"/>
          <w:szCs w:val="28"/>
          <w:rtl/>
        </w:rPr>
        <w:t>در سال 1969، قانون "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 xml:space="preserve">منع 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جلسات عمومی، مراسم، </w:t>
      </w:r>
      <w:r w:rsidR="00CD108D" w:rsidRPr="00F324E7">
        <w:rPr>
          <w:rStyle w:val="tlid-translation"/>
          <w:rFonts w:cs="B Nazanin"/>
          <w:sz w:val="28"/>
          <w:szCs w:val="28"/>
          <w:rtl/>
        </w:rPr>
        <w:t xml:space="preserve">تظاهرات و جلسات" 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تصویب 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>شد</w:t>
      </w:r>
      <w:r w:rsidR="00CD108D" w:rsidRPr="00F324E7">
        <w:rPr>
          <w:rStyle w:val="tlid-translation"/>
          <w:rFonts w:cs="B Nazanin"/>
          <w:sz w:val="28"/>
          <w:szCs w:val="28"/>
          <w:rtl/>
        </w:rPr>
        <w:t xml:space="preserve"> و ب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>دین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ترتیب، مجمع روحانی منطقه ای شمال آفریقا را که در 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 xml:space="preserve">شهر 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تونس بود، 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>منحل گشت</w:t>
      </w:r>
      <w:r w:rsidRPr="00F324E7">
        <w:rPr>
          <w:rStyle w:val="tlid-translation"/>
          <w:rFonts w:cs="B Nazanin"/>
          <w:sz w:val="28"/>
          <w:szCs w:val="28"/>
          <w:rtl/>
        </w:rPr>
        <w:t>. با این وجود، انجمن روحانی تونس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 xml:space="preserve"> همزمان با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انتخابات 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 xml:space="preserve">ریاست جمهوری 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سال 1972 </w:t>
      </w:r>
      <w:r w:rsidR="00CD108D" w:rsidRPr="00F324E7">
        <w:rPr>
          <w:rStyle w:val="tlid-translation"/>
          <w:rFonts w:cs="B Nazanin" w:hint="cs"/>
          <w:sz w:val="28"/>
          <w:szCs w:val="28"/>
          <w:rtl/>
        </w:rPr>
        <w:t>دوباره فعالیت علنی خود را آغاز کرد. مجدد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در سال 1984، مرکز عمومی بهائی بسته شد، اما انجمن روحانی مرکزی با وجود نبود مجوز قانونی تا به امروز، کار خود را ادامه داد</w:t>
      </w:r>
      <w:r w:rsidRPr="00F324E7">
        <w:rPr>
          <w:rStyle w:val="tlid-translation"/>
          <w:rFonts w:cs="B Nazanin"/>
          <w:sz w:val="28"/>
          <w:szCs w:val="28"/>
        </w:rPr>
        <w:t>.</w:t>
      </w:r>
    </w:p>
    <w:p w:rsidR="0027073B" w:rsidRPr="00F324E7" w:rsidRDefault="00FF63F5" w:rsidP="00490667">
      <w:pPr>
        <w:spacing w:after="0" w:line="240" w:lineRule="auto"/>
        <w:ind w:firstLine="720"/>
        <w:jc w:val="both"/>
        <w:rPr>
          <w:rFonts w:asciiTheme="majorBidi" w:hAnsiTheme="majorBidi" w:cs="B Nazanin"/>
          <w:sz w:val="28"/>
          <w:szCs w:val="28"/>
          <w:rtl/>
          <w:lang w:bidi="ar-TN"/>
        </w:rPr>
      </w:pPr>
      <w:r w:rsidRPr="00F324E7">
        <w:rPr>
          <w:rStyle w:val="tlid-translation"/>
          <w:rFonts w:cs="B Nazanin" w:hint="cs"/>
          <w:sz w:val="28"/>
          <w:szCs w:val="28"/>
          <w:rtl/>
        </w:rPr>
        <w:t xml:space="preserve">براساس نظر 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نویسنده "سعد سلوم" </w:t>
      </w:r>
      <w:r w:rsidRPr="00F324E7">
        <w:rPr>
          <w:rStyle w:val="tlid-translation"/>
          <w:rFonts w:cs="B Nazanin" w:hint="cs"/>
          <w:sz w:val="28"/>
          <w:szCs w:val="28"/>
          <w:rtl/>
        </w:rPr>
        <w:t xml:space="preserve">در مقاله اش </w:t>
      </w:r>
      <w:r w:rsidRPr="00F324E7">
        <w:rPr>
          <w:rStyle w:val="tlid-translation"/>
          <w:rFonts w:cs="B Nazanin"/>
          <w:sz w:val="28"/>
          <w:szCs w:val="28"/>
          <w:rtl/>
        </w:rPr>
        <w:t>تحت عنوان "بهار بهائیان در تونس</w:t>
      </w:r>
      <w:r w:rsidRPr="00F324E7">
        <w:rPr>
          <w:rStyle w:val="tlid-translation"/>
          <w:rFonts w:cs="B Nazanin" w:hint="cs"/>
          <w:sz w:val="28"/>
          <w:szCs w:val="28"/>
          <w:rtl/>
        </w:rPr>
        <w:t>"،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</w:t>
      </w:r>
      <w:r w:rsidR="0027073B" w:rsidRPr="00F324E7">
        <w:rPr>
          <w:rStyle w:val="tlid-translation"/>
          <w:rFonts w:cs="B Nazanin"/>
          <w:sz w:val="28"/>
          <w:szCs w:val="28"/>
          <w:rtl/>
        </w:rPr>
        <w:t xml:space="preserve">بهائیان در شرایط نامشخص </w:t>
      </w:r>
      <w:r w:rsidR="00F103A6" w:rsidRPr="00F324E7">
        <w:rPr>
          <w:rStyle w:val="tlid-translation"/>
          <w:rFonts w:cs="B Nazanin" w:hint="cs"/>
          <w:sz w:val="28"/>
          <w:szCs w:val="28"/>
          <w:rtl/>
        </w:rPr>
        <w:t xml:space="preserve">بینابین </w:t>
      </w:r>
      <w:r w:rsidR="00F103A6" w:rsidRPr="00F324E7">
        <w:rPr>
          <w:rStyle w:val="tlid-translation"/>
          <w:rFonts w:cs="B Nazanin"/>
          <w:sz w:val="28"/>
          <w:szCs w:val="28"/>
          <w:rtl/>
        </w:rPr>
        <w:t xml:space="preserve">به رسمیت شناختن و محدودیت های خاص </w:t>
      </w:r>
      <w:r w:rsidR="0027073B" w:rsidRPr="00F324E7">
        <w:rPr>
          <w:rStyle w:val="tlid-translation"/>
          <w:rFonts w:cs="B Nazanin"/>
          <w:sz w:val="28"/>
          <w:szCs w:val="28"/>
          <w:rtl/>
        </w:rPr>
        <w:t>در تونس باقی ماندند</w:t>
      </w:r>
      <w:r w:rsidR="00F103A6" w:rsidRPr="00F324E7">
        <w:rPr>
          <w:rStyle w:val="tlid-translation"/>
          <w:rFonts w:cs="B Nazanin" w:hint="cs"/>
          <w:sz w:val="28"/>
          <w:szCs w:val="28"/>
          <w:rtl/>
        </w:rPr>
        <w:t xml:space="preserve"> </w:t>
      </w:r>
      <w:r w:rsidR="0027073B" w:rsidRPr="00F324E7">
        <w:rPr>
          <w:rStyle w:val="tlid-translation"/>
          <w:rFonts w:cs="B Nazanin"/>
          <w:sz w:val="28"/>
          <w:szCs w:val="28"/>
          <w:rtl/>
        </w:rPr>
        <w:t>به ویژه در دهه 1980، اما بهائی</w:t>
      </w:r>
      <w:r w:rsidRPr="00F324E7">
        <w:rPr>
          <w:rStyle w:val="tlid-translation"/>
          <w:rFonts w:cs="B Nazanin" w:hint="cs"/>
          <w:sz w:val="28"/>
          <w:szCs w:val="28"/>
          <w:rtl/>
        </w:rPr>
        <w:t>ت</w:t>
      </w:r>
      <w:r w:rsidR="0027073B" w:rsidRPr="00F324E7">
        <w:rPr>
          <w:rStyle w:val="tlid-translation"/>
          <w:rFonts w:cs="B Nazanin"/>
          <w:sz w:val="28"/>
          <w:szCs w:val="28"/>
          <w:rtl/>
        </w:rPr>
        <w:t xml:space="preserve"> در تونس</w:t>
      </w:r>
      <w:r w:rsidRPr="00F324E7">
        <w:rPr>
          <w:rStyle w:val="tlid-translation"/>
          <w:rFonts w:cs="B Nazanin" w:hint="cs"/>
          <w:sz w:val="28"/>
          <w:szCs w:val="28"/>
          <w:rtl/>
        </w:rPr>
        <w:t xml:space="preserve"> برخلاف مناطقی </w:t>
      </w:r>
      <w:r w:rsidR="0027073B" w:rsidRPr="00F324E7">
        <w:rPr>
          <w:rStyle w:val="tlid-translation"/>
          <w:rFonts w:cs="B Nazanin"/>
          <w:sz w:val="28"/>
          <w:szCs w:val="28"/>
          <w:rtl/>
        </w:rPr>
        <w:t xml:space="preserve">مانند کشورهای خاورمیانه، به ویژه مصر، عراق، ایران، یمن و لبنان، </w:t>
      </w:r>
      <w:r w:rsidRPr="00F324E7">
        <w:rPr>
          <w:rStyle w:val="tlid-translation"/>
          <w:rFonts w:cs="B Nazanin" w:hint="cs"/>
          <w:sz w:val="28"/>
          <w:szCs w:val="28"/>
          <w:rtl/>
        </w:rPr>
        <w:t>شاهد سختی و دشواری نبوده است.</w:t>
      </w:r>
      <w:r w:rsidR="00F103A6" w:rsidRPr="00F324E7">
        <w:rPr>
          <w:rStyle w:val="FootnoteReference"/>
          <w:rFonts w:cs="B Nazanin"/>
          <w:sz w:val="28"/>
          <w:szCs w:val="28"/>
        </w:rPr>
        <w:footnoteReference w:id="1"/>
      </w:r>
    </w:p>
    <w:p w:rsidR="007A35FD" w:rsidRPr="00F324E7" w:rsidRDefault="007A35FD" w:rsidP="00F324E7">
      <w:pPr>
        <w:spacing w:after="0" w:line="240" w:lineRule="auto"/>
        <w:ind w:firstLine="720"/>
        <w:jc w:val="both"/>
        <w:rPr>
          <w:rFonts w:ascii="Times New Roman" w:eastAsia="Times New Roman" w:hAnsi="Times New Roman" w:cs="B Nazanin"/>
          <w:sz w:val="28"/>
          <w:szCs w:val="28"/>
          <w:rtl/>
        </w:rPr>
      </w:pPr>
      <w:r w:rsidRPr="00F324E7">
        <w:rPr>
          <w:rFonts w:ascii="Times New Roman" w:eastAsia="Times New Roman" w:hAnsi="Times New Roman" w:cs="B Nazanin"/>
          <w:sz w:val="28"/>
          <w:szCs w:val="28"/>
          <w:rtl/>
        </w:rPr>
        <w:t xml:space="preserve">بهائیان در تونس در سال های پس از انقلاب تونس (2011)، </w:t>
      </w:r>
      <w:r w:rsidR="009772CE" w:rsidRPr="00F324E7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F324E7">
        <w:rPr>
          <w:rFonts w:ascii="Times New Roman" w:eastAsia="Times New Roman" w:hAnsi="Times New Roman" w:cs="B Nazanin"/>
          <w:sz w:val="28"/>
          <w:szCs w:val="28"/>
          <w:rtl/>
        </w:rPr>
        <w:t>به وی</w:t>
      </w:r>
      <w:r w:rsidR="009772CE" w:rsidRPr="00F324E7">
        <w:rPr>
          <w:rFonts w:ascii="Times New Roman" w:eastAsia="Times New Roman" w:hAnsi="Times New Roman" w:cs="B Nazanin"/>
          <w:sz w:val="28"/>
          <w:szCs w:val="28"/>
          <w:rtl/>
        </w:rPr>
        <w:t>ژه پس از تصویب قانون اساسی 2014</w:t>
      </w:r>
      <w:r w:rsidR="009772CE" w:rsidRPr="00F324E7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"</w:t>
      </w:r>
      <w:r w:rsidRPr="00F324E7">
        <w:rPr>
          <w:rFonts w:ascii="Times New Roman" w:eastAsia="Times New Roman" w:hAnsi="Times New Roman" w:cs="B Nazanin"/>
          <w:sz w:val="28"/>
          <w:szCs w:val="28"/>
          <w:rtl/>
        </w:rPr>
        <w:t>تضمین آزادی عقیده</w:t>
      </w:r>
      <w:r w:rsidR="009772CE" w:rsidRPr="00F324E7">
        <w:rPr>
          <w:rFonts w:ascii="Times New Roman" w:eastAsia="Times New Roman" w:hAnsi="Times New Roman" w:cs="B Nazanin" w:hint="cs"/>
          <w:sz w:val="28"/>
          <w:szCs w:val="28"/>
          <w:rtl/>
        </w:rPr>
        <w:t>"</w:t>
      </w:r>
      <w:r w:rsidRPr="00F324E7">
        <w:rPr>
          <w:rFonts w:ascii="Times New Roman" w:eastAsia="Times New Roman" w:hAnsi="Times New Roman" w:cs="B Nazanin"/>
          <w:sz w:val="28"/>
          <w:szCs w:val="28"/>
          <w:rtl/>
        </w:rPr>
        <w:t xml:space="preserve"> در تونس شروع به ظه</w:t>
      </w:r>
      <w:r w:rsidR="009772CE" w:rsidRPr="00F324E7">
        <w:rPr>
          <w:rFonts w:ascii="Times New Roman" w:eastAsia="Times New Roman" w:hAnsi="Times New Roman" w:cs="B Nazanin" w:hint="cs"/>
          <w:sz w:val="28"/>
          <w:szCs w:val="28"/>
          <w:rtl/>
        </w:rPr>
        <w:t>و</w:t>
      </w:r>
      <w:r w:rsidRPr="00F324E7">
        <w:rPr>
          <w:rFonts w:ascii="Times New Roman" w:eastAsia="Times New Roman" w:hAnsi="Times New Roman" w:cs="B Nazanin"/>
          <w:sz w:val="28"/>
          <w:szCs w:val="28"/>
          <w:rtl/>
        </w:rPr>
        <w:t xml:space="preserve">ر </w:t>
      </w:r>
      <w:r w:rsidR="009772CE" w:rsidRPr="00F324E7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علنی نموده </w:t>
      </w:r>
      <w:r w:rsidRPr="00F324E7">
        <w:rPr>
          <w:rFonts w:ascii="Times New Roman" w:eastAsia="Times New Roman" w:hAnsi="Times New Roman" w:cs="B Nazanin"/>
          <w:sz w:val="28"/>
          <w:szCs w:val="28"/>
          <w:rtl/>
        </w:rPr>
        <w:t>و از طریق کانال های ماهواره ای درباره عقاید خود صحبت کردند.</w:t>
      </w:r>
      <w:r w:rsidR="009772CE" w:rsidRPr="00F324E7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کارشناسان معتقدند که</w:t>
      </w:r>
      <w:r w:rsidRPr="00F324E7">
        <w:rPr>
          <w:rFonts w:ascii="Times New Roman" w:eastAsia="Times New Roman" w:hAnsi="Times New Roman" w:cs="B Nazanin"/>
          <w:sz w:val="28"/>
          <w:szCs w:val="28"/>
          <w:rtl/>
        </w:rPr>
        <w:t xml:space="preserve"> تعداد آنها در تونس هنوز کوچک است اما آمار دقیقی در این زمینه وجود ندارد</w:t>
      </w:r>
      <w:r w:rsidRPr="00F324E7">
        <w:rPr>
          <w:rFonts w:ascii="Times New Roman" w:eastAsia="Times New Roman" w:hAnsi="Times New Roman" w:cs="B Nazanin"/>
          <w:sz w:val="28"/>
          <w:szCs w:val="28"/>
        </w:rPr>
        <w:t>.</w:t>
      </w:r>
      <w:r w:rsidR="009772CE" w:rsidRPr="00F324E7">
        <w:rPr>
          <w:rStyle w:val="FootnoteReference"/>
          <w:rFonts w:ascii="Times New Roman" w:eastAsia="Times New Roman" w:hAnsi="Times New Roman" w:cs="B Nazanin"/>
          <w:sz w:val="28"/>
          <w:szCs w:val="28"/>
        </w:rPr>
        <w:footnoteReference w:id="2"/>
      </w:r>
    </w:p>
    <w:p w:rsidR="00BD1726" w:rsidRPr="00F324E7" w:rsidRDefault="007A35FD" w:rsidP="00490667">
      <w:pPr>
        <w:spacing w:after="0" w:line="240" w:lineRule="auto"/>
        <w:ind w:firstLine="720"/>
        <w:rPr>
          <w:rStyle w:val="tlid-translation"/>
          <w:rFonts w:cs="B Nazanin"/>
          <w:sz w:val="28"/>
          <w:szCs w:val="28"/>
          <w:rtl/>
        </w:rPr>
      </w:pPr>
      <w:r w:rsidRPr="00F324E7">
        <w:rPr>
          <w:rStyle w:val="tlid-translation"/>
          <w:rFonts w:cs="B Nazanin"/>
          <w:sz w:val="28"/>
          <w:szCs w:val="28"/>
          <w:rtl/>
        </w:rPr>
        <w:lastRenderedPageBreak/>
        <w:t>به گفته محمد علی کیو</w:t>
      </w:r>
      <w:r w:rsidR="001C1602" w:rsidRPr="00F324E7">
        <w:rPr>
          <w:rStyle w:val="tlid-translation"/>
          <w:rFonts w:cs="B Nazanin" w:hint="cs"/>
          <w:sz w:val="28"/>
          <w:szCs w:val="28"/>
          <w:rtl/>
        </w:rPr>
        <w:t>ه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در کتاب خود "</w:t>
      </w:r>
      <w:r w:rsidR="001C1602" w:rsidRPr="00F324E7">
        <w:rPr>
          <w:rStyle w:val="tlid-translation"/>
          <w:rFonts w:cs="B Nazanin" w:hint="cs"/>
          <w:sz w:val="28"/>
          <w:szCs w:val="28"/>
          <w:rtl/>
        </w:rPr>
        <w:t>جایگاه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بهائی</w:t>
      </w:r>
      <w:r w:rsidR="001C1602" w:rsidRPr="00F324E7">
        <w:rPr>
          <w:rStyle w:val="tlid-translation"/>
          <w:rFonts w:cs="B Nazanin" w:hint="cs"/>
          <w:sz w:val="28"/>
          <w:szCs w:val="28"/>
          <w:rtl/>
        </w:rPr>
        <w:t>ت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..." بسیاری از بهائیان در تونس </w:t>
      </w:r>
      <w:r w:rsidR="001C1602" w:rsidRPr="00F324E7">
        <w:rPr>
          <w:rStyle w:val="tlid-translation"/>
          <w:rFonts w:cs="B Nazanin" w:hint="cs"/>
          <w:sz w:val="28"/>
          <w:szCs w:val="28"/>
          <w:rtl/>
        </w:rPr>
        <w:t xml:space="preserve">اصالتا ایرانی و یا مصری هستند 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که ملیت تونسی را به دست آورده و دارای </w:t>
      </w:r>
      <w:r w:rsidR="001C1602" w:rsidRPr="00F324E7">
        <w:rPr>
          <w:rStyle w:val="tlid-translation"/>
          <w:rFonts w:cs="B Nazanin" w:hint="cs"/>
          <w:sz w:val="28"/>
          <w:szCs w:val="28"/>
          <w:rtl/>
        </w:rPr>
        <w:t xml:space="preserve">مشاغل 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محترم (پزشکان </w:t>
      </w:r>
      <w:r w:rsidR="001C1602" w:rsidRPr="00F324E7">
        <w:rPr>
          <w:rStyle w:val="tlid-translation"/>
          <w:rFonts w:ascii="Times New Roman" w:hAnsi="Times New Roman" w:cs="Times New Roman" w:hint="cs"/>
          <w:sz w:val="28"/>
          <w:szCs w:val="28"/>
          <w:rtl/>
        </w:rPr>
        <w:t>–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وکلا</w:t>
      </w:r>
      <w:r w:rsidR="001C1602" w:rsidRPr="00F324E7">
        <w:rPr>
          <w:rStyle w:val="tlid-translation"/>
          <w:rFonts w:cs="B Nazanin" w:hint="cs"/>
          <w:sz w:val="28"/>
          <w:szCs w:val="28"/>
          <w:rtl/>
        </w:rPr>
        <w:t xml:space="preserve"> و ... </w:t>
      </w:r>
      <w:r w:rsidRPr="00F324E7">
        <w:rPr>
          <w:rStyle w:val="tlid-translation"/>
          <w:rFonts w:cs="B Nazanin"/>
          <w:sz w:val="28"/>
          <w:szCs w:val="28"/>
          <w:rtl/>
        </w:rPr>
        <w:t>) هستند که از طریق آنها بهائی</w:t>
      </w:r>
      <w:r w:rsidR="001C1602" w:rsidRPr="00F324E7">
        <w:rPr>
          <w:rStyle w:val="tlid-translation"/>
          <w:rFonts w:cs="B Nazanin" w:hint="cs"/>
          <w:sz w:val="28"/>
          <w:szCs w:val="28"/>
          <w:rtl/>
        </w:rPr>
        <w:t>ت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را به شیوه</w:t>
      </w:r>
      <w:r w:rsidR="001C1602" w:rsidRPr="00F324E7">
        <w:rPr>
          <w:rStyle w:val="tlid-translation"/>
          <w:rFonts w:cs="B Nazanin" w:hint="cs"/>
          <w:sz w:val="28"/>
          <w:szCs w:val="28"/>
          <w:rtl/>
        </w:rPr>
        <w:t xml:space="preserve"> های مختلف و آسان</w:t>
      </w:r>
      <w:r w:rsidR="00F324E7" w:rsidRPr="00F324E7">
        <w:rPr>
          <w:rStyle w:val="tlid-translation"/>
          <w:rFonts w:cs="B Nazanin" w:hint="cs"/>
          <w:sz w:val="28"/>
          <w:szCs w:val="28"/>
          <w:rtl/>
        </w:rPr>
        <w:t xml:space="preserve"> </w:t>
      </w:r>
      <w:r w:rsidR="001C1602" w:rsidRPr="00F324E7">
        <w:rPr>
          <w:rStyle w:val="tlid-translation"/>
          <w:rFonts w:cs="B Nazanin" w:hint="cs"/>
          <w:sz w:val="28"/>
          <w:szCs w:val="28"/>
          <w:rtl/>
        </w:rPr>
        <w:t>تر</w:t>
      </w:r>
      <w:r w:rsidRPr="00F324E7">
        <w:rPr>
          <w:rStyle w:val="tlid-translation"/>
          <w:rFonts w:cs="B Nazanin"/>
          <w:sz w:val="28"/>
          <w:szCs w:val="28"/>
          <w:rtl/>
        </w:rPr>
        <w:t>تبلیغ می کنند</w:t>
      </w:r>
      <w:r w:rsidRPr="00F324E7">
        <w:rPr>
          <w:rStyle w:val="tlid-translation"/>
          <w:rFonts w:cs="B Nazanin"/>
          <w:sz w:val="28"/>
          <w:szCs w:val="28"/>
        </w:rPr>
        <w:t>.</w:t>
      </w:r>
    </w:p>
    <w:p w:rsidR="00D44B3B" w:rsidRPr="00F324E7" w:rsidRDefault="00D44B3B" w:rsidP="00490667">
      <w:pPr>
        <w:spacing w:after="0" w:line="240" w:lineRule="auto"/>
        <w:ind w:firstLine="720"/>
        <w:rPr>
          <w:rStyle w:val="tlid-translation"/>
          <w:rFonts w:cs="B Nazanin"/>
          <w:sz w:val="28"/>
          <w:szCs w:val="28"/>
          <w:rtl/>
        </w:rPr>
      </w:pPr>
      <w:r w:rsidRPr="00F324E7">
        <w:rPr>
          <w:rStyle w:val="tlid-translation"/>
          <w:rFonts w:cs="B Nazanin" w:hint="cs"/>
          <w:sz w:val="28"/>
          <w:szCs w:val="28"/>
          <w:rtl/>
        </w:rPr>
        <w:t xml:space="preserve">بهائیان در تونس دارای یک </w:t>
      </w:r>
      <w:r w:rsidR="007A35FD" w:rsidRPr="00F324E7">
        <w:rPr>
          <w:rStyle w:val="tlid-translation"/>
          <w:rFonts w:cs="B Nazanin"/>
          <w:sz w:val="28"/>
          <w:szCs w:val="28"/>
          <w:rtl/>
        </w:rPr>
        <w:t xml:space="preserve">وبسایت </w:t>
      </w:r>
      <w:r w:rsidRPr="00F324E7">
        <w:rPr>
          <w:rStyle w:val="tlid-translation"/>
          <w:rFonts w:cs="B Nazanin" w:hint="cs"/>
          <w:sz w:val="28"/>
          <w:szCs w:val="28"/>
          <w:rtl/>
        </w:rPr>
        <w:t>هستند که اخبار بهائیان در تونس را منتشر می کند.</w:t>
      </w:r>
      <w:r w:rsidRPr="00F324E7">
        <w:rPr>
          <w:rStyle w:val="FootnoteReference"/>
          <w:rFonts w:cs="B Nazanin"/>
          <w:sz w:val="28"/>
          <w:szCs w:val="28"/>
          <w:rtl/>
        </w:rPr>
        <w:footnoteReference w:id="3"/>
      </w:r>
    </w:p>
    <w:p w:rsidR="00975E53" w:rsidRPr="00F324E7" w:rsidRDefault="00975E53" w:rsidP="00490667">
      <w:pPr>
        <w:spacing w:after="0" w:line="240" w:lineRule="auto"/>
        <w:rPr>
          <w:rFonts w:asciiTheme="majorBidi" w:hAnsiTheme="majorBidi" w:cs="B Nazanin"/>
          <w:b/>
          <w:bCs/>
          <w:sz w:val="28"/>
          <w:szCs w:val="28"/>
          <w:rtl/>
          <w:lang w:bidi="ar-TN"/>
        </w:rPr>
      </w:pPr>
    </w:p>
    <w:p w:rsidR="00773001" w:rsidRPr="00F324E7" w:rsidRDefault="00D058F0" w:rsidP="00490667">
      <w:pPr>
        <w:spacing w:after="0" w:line="240" w:lineRule="auto"/>
        <w:rPr>
          <w:rFonts w:asciiTheme="majorBidi" w:hAnsiTheme="majorBidi" w:cs="B Nazanin"/>
          <w:b/>
          <w:bCs/>
          <w:sz w:val="28"/>
          <w:szCs w:val="28"/>
          <w:rtl/>
          <w:lang w:bidi="ar-TN"/>
        </w:rPr>
      </w:pPr>
      <w:r w:rsidRPr="00F324E7">
        <w:rPr>
          <w:rFonts w:asciiTheme="majorBidi" w:hAnsiTheme="majorBidi" w:cs="B Nazanin" w:hint="cs"/>
          <w:b/>
          <w:bCs/>
          <w:sz w:val="28"/>
          <w:szCs w:val="28"/>
          <w:rtl/>
          <w:lang w:bidi="ar-TN"/>
        </w:rPr>
        <w:t>منبع مقاله</w:t>
      </w:r>
      <w:r w:rsidR="00F2641C" w:rsidRPr="00F324E7">
        <w:rPr>
          <w:rFonts w:asciiTheme="majorBidi" w:hAnsiTheme="majorBidi" w:cs="B Nazanin" w:hint="cs"/>
          <w:b/>
          <w:bCs/>
          <w:sz w:val="28"/>
          <w:szCs w:val="28"/>
          <w:rtl/>
          <w:lang w:bidi="ar-TN"/>
        </w:rPr>
        <w:t xml:space="preserve"> </w:t>
      </w:r>
    </w:p>
    <w:p w:rsidR="00773001" w:rsidRPr="00F324E7" w:rsidRDefault="007A35FD" w:rsidP="00E335D5">
      <w:pPr>
        <w:shd w:val="clear" w:color="auto" w:fill="FFFFFF"/>
        <w:spacing w:after="0" w:line="240" w:lineRule="auto"/>
        <w:ind w:firstLine="720"/>
        <w:jc w:val="both"/>
        <w:outlineLvl w:val="0"/>
        <w:rPr>
          <w:rStyle w:val="tlid-translation"/>
          <w:rFonts w:cs="B Nazanin"/>
          <w:sz w:val="28"/>
          <w:szCs w:val="28"/>
          <w:rtl/>
        </w:rPr>
      </w:pPr>
      <w:r w:rsidRPr="00F324E7">
        <w:rPr>
          <w:rStyle w:val="tlid-translation"/>
          <w:rFonts w:cs="B Nazanin"/>
          <w:sz w:val="28"/>
          <w:szCs w:val="28"/>
          <w:rtl/>
        </w:rPr>
        <w:t>مقاله اصلی از سخنرانی</w:t>
      </w:r>
      <w:r w:rsidR="000A1FF0" w:rsidRPr="00F324E7">
        <w:rPr>
          <w:rStyle w:val="tlid-translation"/>
          <w:rFonts w:cs="B Nazanin" w:hint="cs"/>
          <w:sz w:val="28"/>
          <w:szCs w:val="28"/>
          <w:rtl/>
        </w:rPr>
        <w:t xml:space="preserve"> خانم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دکتر </w:t>
      </w:r>
      <w:r w:rsidR="000A1FF0" w:rsidRPr="00F324E7">
        <w:rPr>
          <w:rStyle w:val="tlid-translation"/>
          <w:rFonts w:cs="B Nazanin" w:hint="cs"/>
          <w:sz w:val="28"/>
          <w:szCs w:val="28"/>
          <w:rtl/>
        </w:rPr>
        <w:t>حذام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عبدالو</w:t>
      </w:r>
      <w:r w:rsidR="000A1FF0" w:rsidRPr="00F324E7">
        <w:rPr>
          <w:rStyle w:val="tlid-translation"/>
          <w:rFonts w:cs="B Nazanin" w:hint="cs"/>
          <w:sz w:val="28"/>
          <w:szCs w:val="28"/>
          <w:rtl/>
        </w:rPr>
        <w:t>احد است که سخنرانی خود را در سالن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"ت</w:t>
      </w:r>
      <w:r w:rsidR="000A1FF0" w:rsidRPr="00F324E7">
        <w:rPr>
          <w:rStyle w:val="tlid-translation"/>
          <w:rFonts w:cs="B Nazanin" w:hint="cs"/>
          <w:sz w:val="28"/>
          <w:szCs w:val="28"/>
          <w:rtl/>
        </w:rPr>
        <w:t>ی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اترو" تونس تحت عنوان "بهائیان در تونس" </w:t>
      </w:r>
      <w:r w:rsidR="000A1FF0" w:rsidRPr="00F324E7">
        <w:rPr>
          <w:rStyle w:val="tlid-translation"/>
          <w:rFonts w:cs="B Nazanin" w:hint="cs"/>
          <w:sz w:val="28"/>
          <w:szCs w:val="28"/>
          <w:rtl/>
        </w:rPr>
        <w:t>القا نمود و در آن سخنرانی اعلام کرد که: انقلاب در تونس بهائیان را آشکار کرد.</w:t>
      </w:r>
      <w:r w:rsidR="000A1FF0" w:rsidRPr="00F324E7">
        <w:rPr>
          <w:rStyle w:val="tlid-translation"/>
          <w:rFonts w:cs="B Nazanin"/>
          <w:sz w:val="28"/>
          <w:szCs w:val="28"/>
          <w:rtl/>
        </w:rPr>
        <w:t xml:space="preserve"> (روزنامه ال</w:t>
      </w:r>
      <w:r w:rsidR="000A1FF0" w:rsidRPr="00F324E7">
        <w:rPr>
          <w:rStyle w:val="tlid-translation"/>
          <w:rFonts w:cs="B Nazanin" w:hint="cs"/>
          <w:sz w:val="28"/>
          <w:szCs w:val="28"/>
          <w:rtl/>
        </w:rPr>
        <w:t>مغرب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</w:t>
      </w:r>
      <w:r w:rsidR="000A1FF0" w:rsidRPr="00F324E7">
        <w:rPr>
          <w:rStyle w:val="tlid-translation"/>
          <w:rFonts w:ascii="Times New Roman" w:hAnsi="Times New Roman" w:cs="Times New Roman" w:hint="cs"/>
          <w:sz w:val="28"/>
          <w:szCs w:val="28"/>
          <w:rtl/>
        </w:rPr>
        <w:t>–</w:t>
      </w:r>
      <w:r w:rsidR="000A1FF0" w:rsidRPr="00F324E7">
        <w:rPr>
          <w:rStyle w:val="tlid-translation"/>
          <w:rFonts w:cs="B Nazanin" w:hint="cs"/>
          <w:sz w:val="28"/>
          <w:szCs w:val="28"/>
          <w:rtl/>
        </w:rPr>
        <w:t xml:space="preserve">   </w:t>
      </w:r>
      <w:r w:rsidRPr="00F324E7">
        <w:rPr>
          <w:rStyle w:val="tlid-translation"/>
          <w:rFonts w:cs="B Nazanin"/>
          <w:sz w:val="28"/>
          <w:szCs w:val="28"/>
          <w:rtl/>
        </w:rPr>
        <w:t xml:space="preserve"> 19/04/2018</w:t>
      </w:r>
      <w:r w:rsidR="000A1FF0" w:rsidRPr="00F324E7">
        <w:rPr>
          <w:rStyle w:val="tlid-translation"/>
          <w:rFonts w:cs="B Nazanin" w:hint="cs"/>
          <w:sz w:val="28"/>
          <w:szCs w:val="28"/>
          <w:rtl/>
        </w:rPr>
        <w:t xml:space="preserve"> )</w:t>
      </w:r>
      <w:r w:rsidR="00D44B3B" w:rsidRPr="00F324E7">
        <w:rPr>
          <w:rStyle w:val="FootnoteReference"/>
          <w:rFonts w:cs="B Nazanin"/>
          <w:sz w:val="28"/>
          <w:szCs w:val="28"/>
        </w:rPr>
        <w:footnoteReference w:id="4"/>
      </w:r>
    </w:p>
    <w:p w:rsidR="00975E53" w:rsidRPr="00490667" w:rsidRDefault="00975E53" w:rsidP="00490667">
      <w:pPr>
        <w:shd w:val="clear" w:color="auto" w:fill="FFFFFF"/>
        <w:spacing w:after="0" w:line="240" w:lineRule="auto"/>
        <w:jc w:val="both"/>
        <w:outlineLvl w:val="0"/>
        <w:rPr>
          <w:rFonts w:asciiTheme="majorBidi" w:hAnsiTheme="majorBidi" w:cs="B Nazanin"/>
          <w:sz w:val="32"/>
          <w:szCs w:val="32"/>
          <w:lang w:bidi="ar-TN"/>
        </w:rPr>
      </w:pPr>
      <w:r w:rsidRPr="00490667">
        <w:rPr>
          <w:rFonts w:cs="B Nazanin"/>
          <w:noProof/>
          <w:lang w:bidi="fa-IR"/>
        </w:rPr>
        <w:lastRenderedPageBreak/>
        <w:drawing>
          <wp:inline distT="0" distB="0" distL="0" distR="0" wp14:anchorId="2A3697E4" wp14:editId="0B6DCCC0">
            <wp:extent cx="5267325" cy="5276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5E53" w:rsidRPr="00490667" w:rsidSect="000F3697">
      <w:footerReference w:type="default" r:id="rId10"/>
      <w:pgSz w:w="11906" w:h="16838"/>
      <w:pgMar w:top="1440" w:right="1800" w:bottom="1440" w:left="180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058E" w:rsidRDefault="008E058E" w:rsidP="00D44B3B">
      <w:pPr>
        <w:spacing w:after="0" w:line="240" w:lineRule="auto"/>
      </w:pPr>
      <w:r>
        <w:separator/>
      </w:r>
    </w:p>
  </w:endnote>
  <w:endnote w:type="continuationSeparator" w:id="0">
    <w:p w:rsidR="008E058E" w:rsidRDefault="008E058E" w:rsidP="00D4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6153381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23025" w:rsidRDefault="000230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24E7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023025" w:rsidRDefault="0002302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058E" w:rsidRDefault="008E058E" w:rsidP="00D44B3B">
      <w:pPr>
        <w:spacing w:after="0" w:line="240" w:lineRule="auto"/>
      </w:pPr>
      <w:r>
        <w:separator/>
      </w:r>
    </w:p>
  </w:footnote>
  <w:footnote w:type="continuationSeparator" w:id="0">
    <w:p w:rsidR="008E058E" w:rsidRDefault="008E058E" w:rsidP="00D44B3B">
      <w:pPr>
        <w:spacing w:after="0" w:line="240" w:lineRule="auto"/>
      </w:pPr>
      <w:r>
        <w:continuationSeparator/>
      </w:r>
    </w:p>
  </w:footnote>
  <w:footnote w:id="1">
    <w:p w:rsidR="00F103A6" w:rsidRDefault="00F103A6" w:rsidP="009772CE">
      <w:pPr>
        <w:bidi w:val="0"/>
        <w:spacing w:line="360" w:lineRule="auto"/>
        <w:jc w:val="both"/>
        <w:rPr>
          <w:lang w:bidi="ar-TN"/>
        </w:rPr>
      </w:pPr>
      <w:r w:rsidRPr="00F103A6">
        <w:rPr>
          <w:rStyle w:val="FootnoteReference"/>
          <w:sz w:val="16"/>
          <w:szCs w:val="16"/>
        </w:rPr>
        <w:footnoteRef/>
      </w:r>
      <w:r w:rsidRPr="00F103A6">
        <w:rPr>
          <w:sz w:val="16"/>
          <w:szCs w:val="16"/>
          <w:rtl/>
        </w:rPr>
        <w:t xml:space="preserve"> </w:t>
      </w:r>
      <w:r w:rsidRPr="00F103A6">
        <w:rPr>
          <w:rFonts w:hint="cs"/>
          <w:sz w:val="16"/>
          <w:szCs w:val="16"/>
          <w:rtl/>
        </w:rPr>
        <w:t xml:space="preserve">. </w:t>
      </w:r>
      <w:hyperlink r:id="rId1" w:history="1">
        <w:r w:rsidRPr="00F103A6">
          <w:rPr>
            <w:rStyle w:val="Hyperlink"/>
            <w:rFonts w:asciiTheme="majorBidi" w:hAnsiTheme="majorBidi" w:cstheme="majorBidi"/>
            <w:sz w:val="16"/>
            <w:szCs w:val="16"/>
            <w:lang w:bidi="ar-TN"/>
          </w:rPr>
          <w:t>http://www.abnnews.net/archives/6087</w:t>
        </w:r>
      </w:hyperlink>
    </w:p>
  </w:footnote>
  <w:footnote w:id="2">
    <w:p w:rsidR="009772CE" w:rsidRPr="009772CE" w:rsidRDefault="009772CE" w:rsidP="009772CE">
      <w:pPr>
        <w:bidi w:val="0"/>
        <w:spacing w:line="360" w:lineRule="auto"/>
        <w:jc w:val="both"/>
        <w:rPr>
          <w:rFonts w:asciiTheme="majorBidi" w:hAnsiTheme="majorBidi" w:cstheme="majorBidi"/>
          <w:sz w:val="16"/>
          <w:szCs w:val="16"/>
          <w:rtl/>
          <w:lang w:bidi="ar-TN"/>
        </w:rPr>
      </w:pPr>
      <w:r w:rsidRPr="009772CE">
        <w:rPr>
          <w:rStyle w:val="FootnoteReference"/>
          <w:sz w:val="16"/>
          <w:szCs w:val="16"/>
        </w:rPr>
        <w:footnoteRef/>
      </w:r>
      <w:r w:rsidRPr="009772CE">
        <w:rPr>
          <w:sz w:val="16"/>
          <w:szCs w:val="16"/>
          <w:rtl/>
        </w:rPr>
        <w:t xml:space="preserve"> </w:t>
      </w:r>
      <w:r w:rsidRPr="009772CE">
        <w:rPr>
          <w:rFonts w:hint="cs"/>
          <w:sz w:val="16"/>
          <w:szCs w:val="16"/>
          <w:rtl/>
          <w:lang w:bidi="fa-IR"/>
        </w:rPr>
        <w:t xml:space="preserve">. </w:t>
      </w:r>
      <w:hyperlink r:id="rId2" w:history="1">
        <w:r w:rsidRPr="009772CE">
          <w:rPr>
            <w:rStyle w:val="Hyperlink"/>
            <w:rFonts w:asciiTheme="majorBidi" w:hAnsiTheme="majorBidi" w:cstheme="majorBidi"/>
            <w:sz w:val="16"/>
            <w:szCs w:val="16"/>
            <w:lang w:bidi="ar-TN"/>
          </w:rPr>
          <w:t>https://www.youtube.com/watch?v=iEHH-K9NSM8</w:t>
        </w:r>
      </w:hyperlink>
    </w:p>
    <w:p w:rsidR="009772CE" w:rsidRDefault="009772CE" w:rsidP="009772CE">
      <w:pPr>
        <w:pStyle w:val="FootnoteText"/>
        <w:bidi w:val="0"/>
        <w:rPr>
          <w:lang w:bidi="ar-TN"/>
        </w:rPr>
      </w:pPr>
    </w:p>
  </w:footnote>
  <w:footnote w:id="3">
    <w:p w:rsidR="00D44B3B" w:rsidRDefault="00D44B3B" w:rsidP="00D44B3B">
      <w:pPr>
        <w:bidi w:val="0"/>
        <w:spacing w:line="360" w:lineRule="auto"/>
        <w:rPr>
          <w:lang w:bidi="fa-IR"/>
        </w:rPr>
      </w:pPr>
      <w:r w:rsidRPr="00D44B3B">
        <w:rPr>
          <w:rStyle w:val="FootnoteReference"/>
          <w:sz w:val="16"/>
          <w:szCs w:val="16"/>
        </w:rPr>
        <w:footnoteRef/>
      </w:r>
      <w:r w:rsidRPr="00D44B3B">
        <w:rPr>
          <w:sz w:val="16"/>
          <w:szCs w:val="16"/>
          <w:rtl/>
        </w:rPr>
        <w:t xml:space="preserve"> </w:t>
      </w:r>
      <w:r w:rsidRPr="00D44B3B">
        <w:rPr>
          <w:rFonts w:hint="cs"/>
          <w:sz w:val="16"/>
          <w:szCs w:val="16"/>
          <w:rtl/>
          <w:lang w:bidi="fa-IR"/>
        </w:rPr>
        <w:t>.</w:t>
      </w:r>
      <w:r w:rsidRPr="00D44B3B">
        <w:rPr>
          <w:sz w:val="16"/>
          <w:szCs w:val="16"/>
        </w:rPr>
        <w:t xml:space="preserve"> </w:t>
      </w:r>
      <w:hyperlink r:id="rId3" w:history="1">
        <w:r w:rsidRPr="00D44B3B">
          <w:rPr>
            <w:rStyle w:val="Hyperlink"/>
            <w:sz w:val="16"/>
            <w:szCs w:val="16"/>
          </w:rPr>
          <w:t>http://www.bahaitn.org/index.html</w:t>
        </w:r>
      </w:hyperlink>
    </w:p>
  </w:footnote>
  <w:footnote w:id="4">
    <w:p w:rsidR="00D44B3B" w:rsidRDefault="00D44B3B" w:rsidP="00D44B3B">
      <w:pPr>
        <w:bidi w:val="0"/>
        <w:spacing w:line="360" w:lineRule="auto"/>
        <w:rPr>
          <w:rStyle w:val="Hyperlink"/>
          <w:rFonts w:asciiTheme="majorBidi" w:hAnsiTheme="majorBidi" w:cstheme="majorBidi"/>
          <w:sz w:val="16"/>
          <w:szCs w:val="16"/>
          <w:rtl/>
          <w:lang w:bidi="ar-TN"/>
        </w:rPr>
      </w:pPr>
      <w:r w:rsidRPr="00D44B3B">
        <w:rPr>
          <w:rStyle w:val="FootnoteReference"/>
          <w:sz w:val="16"/>
          <w:szCs w:val="16"/>
        </w:rPr>
        <w:footnoteRef/>
      </w:r>
      <w:r w:rsidRPr="00D44B3B">
        <w:rPr>
          <w:sz w:val="16"/>
          <w:szCs w:val="16"/>
          <w:rtl/>
        </w:rPr>
        <w:t xml:space="preserve"> </w:t>
      </w:r>
      <w:r w:rsidRPr="00D44B3B">
        <w:rPr>
          <w:rFonts w:hint="cs"/>
          <w:sz w:val="16"/>
          <w:szCs w:val="16"/>
          <w:rtl/>
          <w:lang w:bidi="fa-IR"/>
        </w:rPr>
        <w:t>.</w:t>
      </w:r>
      <w:r w:rsidRPr="00D44B3B">
        <w:rPr>
          <w:sz w:val="16"/>
          <w:szCs w:val="16"/>
        </w:rPr>
        <w:t xml:space="preserve"> </w:t>
      </w:r>
      <w:hyperlink r:id="rId4" w:history="1">
        <w:r w:rsidRPr="00D44B3B">
          <w:rPr>
            <w:rStyle w:val="Hyperlink"/>
            <w:rFonts w:asciiTheme="majorBidi" w:hAnsiTheme="majorBidi" w:cstheme="majorBidi"/>
            <w:sz w:val="16"/>
            <w:szCs w:val="16"/>
            <w:lang w:bidi="ar-TN"/>
          </w:rPr>
          <w:t>http://ar.lemaghreb.tn/%D8%AB%D9%82%D8%A7%D9%81%D8%A9-%D9%88-%D9%81%D9%86%D9%88%D9%86/item/27414-%D8%A7%D9%84%D8%AF%D9%83%D8%AA%D9%88%D8%B1%D8%A9-%D8%AD%D8%B0%D8%A7%D9%85-%D8%B9%D8%A8%D8%AF-%D8%A7%D9%84%D9%88%D8%A7%D8%AD%D8%AF-%D9%81%D9%8A-%D9%85%D8%AD%D8%A7%D8%B6%D8%B1%D8%A9-%D8%B9%D9%86-%C2%AB%D8%A7%D9%84%D8%A8%D9%87%D8%A7%D8%A6%D9%8A%D8%A9-%D9%81%D9%8A-%D8%AA%D9%88%D9%86%D8%B3%C2%BB-%D8%A7%D9%84%D8%AB%D9%88%D8%B1%D8%A9-%D8%A3%D8%AE%D8%B1%D8%AC%D8%AA-%D8%A7%D9%84%D8%A8%D9%87%D8%A7%D8%A6%D9%8A%D9%91%D9%8A%D9%86-%D9%85%D9%86-%D8%A7%D9%84%D8%B3%D8%B1%D9%91-%D8%A5%D9%84%D9%89-%D8%A7%D9%84%D8%B9%D9%84%D9%86</w:t>
        </w:r>
      </w:hyperlink>
    </w:p>
    <w:p w:rsidR="00D44B3B" w:rsidRDefault="00D44B3B" w:rsidP="00D44B3B">
      <w:pPr>
        <w:pStyle w:val="FootnoteText"/>
        <w:bidi w:val="0"/>
        <w:rPr>
          <w:lang w:bidi="fa-IR"/>
        </w:rPr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950F56"/>
    <w:multiLevelType w:val="hybridMultilevel"/>
    <w:tmpl w:val="98125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A4004D"/>
    <w:multiLevelType w:val="multilevel"/>
    <w:tmpl w:val="5E9E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001"/>
    <w:rsid w:val="00023025"/>
    <w:rsid w:val="000A1FF0"/>
    <w:rsid w:val="000B6268"/>
    <w:rsid w:val="000F3697"/>
    <w:rsid w:val="001315F1"/>
    <w:rsid w:val="00180466"/>
    <w:rsid w:val="001B47F3"/>
    <w:rsid w:val="001C1602"/>
    <w:rsid w:val="001E6D8A"/>
    <w:rsid w:val="001F35B5"/>
    <w:rsid w:val="001F4172"/>
    <w:rsid w:val="00230FEA"/>
    <w:rsid w:val="00242CFF"/>
    <w:rsid w:val="00245815"/>
    <w:rsid w:val="0027073B"/>
    <w:rsid w:val="00273307"/>
    <w:rsid w:val="00277B60"/>
    <w:rsid w:val="0029408F"/>
    <w:rsid w:val="002B562F"/>
    <w:rsid w:val="00340E39"/>
    <w:rsid w:val="00371FC0"/>
    <w:rsid w:val="00387353"/>
    <w:rsid w:val="003B7B29"/>
    <w:rsid w:val="003F3928"/>
    <w:rsid w:val="0040502F"/>
    <w:rsid w:val="00411E68"/>
    <w:rsid w:val="004266FC"/>
    <w:rsid w:val="004369D7"/>
    <w:rsid w:val="00490667"/>
    <w:rsid w:val="004A5089"/>
    <w:rsid w:val="004B5B41"/>
    <w:rsid w:val="004F6B57"/>
    <w:rsid w:val="005A2480"/>
    <w:rsid w:val="005B4021"/>
    <w:rsid w:val="005D5FC0"/>
    <w:rsid w:val="005E683F"/>
    <w:rsid w:val="005F1E37"/>
    <w:rsid w:val="00616ED1"/>
    <w:rsid w:val="006277B6"/>
    <w:rsid w:val="00634ED0"/>
    <w:rsid w:val="00644A37"/>
    <w:rsid w:val="00651FDA"/>
    <w:rsid w:val="00656FBB"/>
    <w:rsid w:val="00680212"/>
    <w:rsid w:val="00687EF4"/>
    <w:rsid w:val="006C0541"/>
    <w:rsid w:val="006E088B"/>
    <w:rsid w:val="00734183"/>
    <w:rsid w:val="007513C1"/>
    <w:rsid w:val="00757523"/>
    <w:rsid w:val="0076619C"/>
    <w:rsid w:val="00773001"/>
    <w:rsid w:val="007871B3"/>
    <w:rsid w:val="007A35FD"/>
    <w:rsid w:val="00846CB5"/>
    <w:rsid w:val="008638F3"/>
    <w:rsid w:val="008D7EAE"/>
    <w:rsid w:val="008E058E"/>
    <w:rsid w:val="00900F96"/>
    <w:rsid w:val="00975E53"/>
    <w:rsid w:val="009772CE"/>
    <w:rsid w:val="009B389E"/>
    <w:rsid w:val="009C033B"/>
    <w:rsid w:val="009F5FDC"/>
    <w:rsid w:val="00A40FA4"/>
    <w:rsid w:val="00A63E0B"/>
    <w:rsid w:val="00A809A0"/>
    <w:rsid w:val="00B13BCF"/>
    <w:rsid w:val="00B532C2"/>
    <w:rsid w:val="00B57DDD"/>
    <w:rsid w:val="00BA46B3"/>
    <w:rsid w:val="00BD1726"/>
    <w:rsid w:val="00C015D9"/>
    <w:rsid w:val="00C2572F"/>
    <w:rsid w:val="00C36F17"/>
    <w:rsid w:val="00C61E59"/>
    <w:rsid w:val="00C86442"/>
    <w:rsid w:val="00CC5A1F"/>
    <w:rsid w:val="00CD108D"/>
    <w:rsid w:val="00D058F0"/>
    <w:rsid w:val="00D27D3D"/>
    <w:rsid w:val="00D37F1A"/>
    <w:rsid w:val="00D407D1"/>
    <w:rsid w:val="00D44B3B"/>
    <w:rsid w:val="00DB30E4"/>
    <w:rsid w:val="00DD0371"/>
    <w:rsid w:val="00DF5C66"/>
    <w:rsid w:val="00E04C61"/>
    <w:rsid w:val="00E1652E"/>
    <w:rsid w:val="00E166E6"/>
    <w:rsid w:val="00E335D5"/>
    <w:rsid w:val="00E40BBA"/>
    <w:rsid w:val="00E6051B"/>
    <w:rsid w:val="00E6766C"/>
    <w:rsid w:val="00E97C9A"/>
    <w:rsid w:val="00EE6B8D"/>
    <w:rsid w:val="00F103A6"/>
    <w:rsid w:val="00F2641C"/>
    <w:rsid w:val="00F324E7"/>
    <w:rsid w:val="00FA61A7"/>
    <w:rsid w:val="00FD5048"/>
    <w:rsid w:val="00FD6BF6"/>
    <w:rsid w:val="00FF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E0B"/>
    <w:pPr>
      <w:bidi/>
    </w:pPr>
  </w:style>
  <w:style w:type="paragraph" w:styleId="Heading1">
    <w:name w:val="heading 1"/>
    <w:basedOn w:val="Normal"/>
    <w:link w:val="Heading1Char"/>
    <w:uiPriority w:val="9"/>
    <w:qFormat/>
    <w:rsid w:val="0077300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5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300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730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B7B2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B29"/>
    <w:rPr>
      <w:rFonts w:ascii="Tahoma" w:hAnsi="Tahoma" w:cs="Tahoma"/>
      <w:sz w:val="16"/>
      <w:szCs w:val="16"/>
    </w:rPr>
  </w:style>
  <w:style w:type="character" w:customStyle="1" w:styleId="tlid-translation">
    <w:name w:val="tlid-translation"/>
    <w:basedOn w:val="DefaultParagraphFont"/>
    <w:rsid w:val="005B4021"/>
  </w:style>
  <w:style w:type="paragraph" w:styleId="FootnoteText">
    <w:name w:val="footnote text"/>
    <w:basedOn w:val="Normal"/>
    <w:link w:val="FootnoteTextChar"/>
    <w:uiPriority w:val="99"/>
    <w:semiHidden/>
    <w:unhideWhenUsed/>
    <w:rsid w:val="00D44B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4B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44B3B"/>
    <w:rPr>
      <w:vertAlign w:val="superscript"/>
    </w:rPr>
  </w:style>
  <w:style w:type="character" w:customStyle="1" w:styleId="latin-text">
    <w:name w:val="latin-text"/>
    <w:basedOn w:val="DefaultParagraphFont"/>
    <w:rsid w:val="003F3928"/>
  </w:style>
  <w:style w:type="paragraph" w:styleId="ListParagraph">
    <w:name w:val="List Paragraph"/>
    <w:basedOn w:val="Normal"/>
    <w:uiPriority w:val="34"/>
    <w:qFormat/>
    <w:rsid w:val="003F3928"/>
    <w:pPr>
      <w:ind w:left="720"/>
      <w:contextualSpacing/>
    </w:pPr>
  </w:style>
  <w:style w:type="character" w:customStyle="1" w:styleId="plainlinks">
    <w:name w:val="plainlinks"/>
    <w:basedOn w:val="DefaultParagraphFont"/>
    <w:rsid w:val="0076619C"/>
  </w:style>
  <w:style w:type="character" w:customStyle="1" w:styleId="geo-dec">
    <w:name w:val="geo-dec"/>
    <w:basedOn w:val="DefaultParagraphFont"/>
    <w:rsid w:val="0076619C"/>
  </w:style>
  <w:style w:type="character" w:customStyle="1" w:styleId="Heading2Char">
    <w:name w:val="Heading 2 Char"/>
    <w:basedOn w:val="DefaultParagraphFont"/>
    <w:link w:val="Heading2"/>
    <w:uiPriority w:val="9"/>
    <w:semiHidden/>
    <w:rsid w:val="00E165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w-headline">
    <w:name w:val="mw-headline"/>
    <w:basedOn w:val="DefaultParagraphFont"/>
    <w:rsid w:val="00E1652E"/>
  </w:style>
  <w:style w:type="character" w:customStyle="1" w:styleId="mw-editsection">
    <w:name w:val="mw-editsection"/>
    <w:basedOn w:val="DefaultParagraphFont"/>
    <w:rsid w:val="00E1652E"/>
  </w:style>
  <w:style w:type="character" w:customStyle="1" w:styleId="mw-editsection-bracket">
    <w:name w:val="mw-editsection-bracket"/>
    <w:basedOn w:val="DefaultParagraphFont"/>
    <w:rsid w:val="00E1652E"/>
  </w:style>
  <w:style w:type="paragraph" w:styleId="Header">
    <w:name w:val="header"/>
    <w:basedOn w:val="Normal"/>
    <w:link w:val="HeaderChar"/>
    <w:uiPriority w:val="99"/>
    <w:unhideWhenUsed/>
    <w:rsid w:val="00023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025"/>
  </w:style>
  <w:style w:type="paragraph" w:styleId="Footer">
    <w:name w:val="footer"/>
    <w:basedOn w:val="Normal"/>
    <w:link w:val="FooterChar"/>
    <w:uiPriority w:val="99"/>
    <w:unhideWhenUsed/>
    <w:rsid w:val="00023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0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E0B"/>
    <w:pPr>
      <w:bidi/>
    </w:pPr>
  </w:style>
  <w:style w:type="paragraph" w:styleId="Heading1">
    <w:name w:val="heading 1"/>
    <w:basedOn w:val="Normal"/>
    <w:link w:val="Heading1Char"/>
    <w:uiPriority w:val="9"/>
    <w:qFormat/>
    <w:rsid w:val="0077300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5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300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730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B7B2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B29"/>
    <w:rPr>
      <w:rFonts w:ascii="Tahoma" w:hAnsi="Tahoma" w:cs="Tahoma"/>
      <w:sz w:val="16"/>
      <w:szCs w:val="16"/>
    </w:rPr>
  </w:style>
  <w:style w:type="character" w:customStyle="1" w:styleId="tlid-translation">
    <w:name w:val="tlid-translation"/>
    <w:basedOn w:val="DefaultParagraphFont"/>
    <w:rsid w:val="005B4021"/>
  </w:style>
  <w:style w:type="paragraph" w:styleId="FootnoteText">
    <w:name w:val="footnote text"/>
    <w:basedOn w:val="Normal"/>
    <w:link w:val="FootnoteTextChar"/>
    <w:uiPriority w:val="99"/>
    <w:semiHidden/>
    <w:unhideWhenUsed/>
    <w:rsid w:val="00D44B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4B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44B3B"/>
    <w:rPr>
      <w:vertAlign w:val="superscript"/>
    </w:rPr>
  </w:style>
  <w:style w:type="character" w:customStyle="1" w:styleId="latin-text">
    <w:name w:val="latin-text"/>
    <w:basedOn w:val="DefaultParagraphFont"/>
    <w:rsid w:val="003F3928"/>
  </w:style>
  <w:style w:type="paragraph" w:styleId="ListParagraph">
    <w:name w:val="List Paragraph"/>
    <w:basedOn w:val="Normal"/>
    <w:uiPriority w:val="34"/>
    <w:qFormat/>
    <w:rsid w:val="003F3928"/>
    <w:pPr>
      <w:ind w:left="720"/>
      <w:contextualSpacing/>
    </w:pPr>
  </w:style>
  <w:style w:type="character" w:customStyle="1" w:styleId="plainlinks">
    <w:name w:val="plainlinks"/>
    <w:basedOn w:val="DefaultParagraphFont"/>
    <w:rsid w:val="0076619C"/>
  </w:style>
  <w:style w:type="character" w:customStyle="1" w:styleId="geo-dec">
    <w:name w:val="geo-dec"/>
    <w:basedOn w:val="DefaultParagraphFont"/>
    <w:rsid w:val="0076619C"/>
  </w:style>
  <w:style w:type="character" w:customStyle="1" w:styleId="Heading2Char">
    <w:name w:val="Heading 2 Char"/>
    <w:basedOn w:val="DefaultParagraphFont"/>
    <w:link w:val="Heading2"/>
    <w:uiPriority w:val="9"/>
    <w:semiHidden/>
    <w:rsid w:val="00E165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w-headline">
    <w:name w:val="mw-headline"/>
    <w:basedOn w:val="DefaultParagraphFont"/>
    <w:rsid w:val="00E1652E"/>
  </w:style>
  <w:style w:type="character" w:customStyle="1" w:styleId="mw-editsection">
    <w:name w:val="mw-editsection"/>
    <w:basedOn w:val="DefaultParagraphFont"/>
    <w:rsid w:val="00E1652E"/>
  </w:style>
  <w:style w:type="character" w:customStyle="1" w:styleId="mw-editsection-bracket">
    <w:name w:val="mw-editsection-bracket"/>
    <w:basedOn w:val="DefaultParagraphFont"/>
    <w:rsid w:val="00E1652E"/>
  </w:style>
  <w:style w:type="paragraph" w:styleId="Header">
    <w:name w:val="header"/>
    <w:basedOn w:val="Normal"/>
    <w:link w:val="HeaderChar"/>
    <w:uiPriority w:val="99"/>
    <w:unhideWhenUsed/>
    <w:rsid w:val="00023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025"/>
  </w:style>
  <w:style w:type="paragraph" w:styleId="Footer">
    <w:name w:val="footer"/>
    <w:basedOn w:val="Normal"/>
    <w:link w:val="FooterChar"/>
    <w:uiPriority w:val="99"/>
    <w:unhideWhenUsed/>
    <w:rsid w:val="00023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1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10259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4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8561298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4088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7944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98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630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0070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730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49807936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993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339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3847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478">
              <w:marLeft w:val="0"/>
              <w:marRight w:val="0"/>
              <w:marTop w:val="0"/>
              <w:marBottom w:val="0"/>
              <w:divBdr>
                <w:top w:val="single" w:sz="6" w:space="2" w:color="C0C0C0"/>
                <w:left w:val="single" w:sz="6" w:space="1" w:color="C0C0C0"/>
                <w:bottom w:val="single" w:sz="6" w:space="2" w:color="C0C0C0"/>
                <w:right w:val="single" w:sz="6" w:space="1" w:color="C0C0C0"/>
              </w:divBdr>
            </w:div>
          </w:divsChild>
        </w:div>
      </w:divsChild>
    </w:div>
    <w:div w:id="17887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wmf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ahaitn.org/index.html" TargetMode="External"/><Relationship Id="rId2" Type="http://schemas.openxmlformats.org/officeDocument/2006/relationships/hyperlink" Target="https://www.youtube.com/watch?v=iEHH-K9NSM8" TargetMode="External"/><Relationship Id="rId1" Type="http://schemas.openxmlformats.org/officeDocument/2006/relationships/hyperlink" Target="http://www.abnnews.net/archives/6087" TargetMode="External"/><Relationship Id="rId4" Type="http://schemas.openxmlformats.org/officeDocument/2006/relationships/hyperlink" Target="http://ar.lemaghreb.tn/%D8%AB%D9%82%D8%A7%D9%81%D8%A9-%D9%88-%D9%81%D9%86%D9%88%D9%86/item/27414-%D8%A7%D9%84%D8%AF%D9%83%D8%AA%D9%88%D8%B1%D8%A9-%D8%AD%D8%B0%D8%A7%D9%85-%D8%B9%D8%A8%D8%AF-%D8%A7%D9%84%D9%88%D8%A7%D8%AD%D8%AF-%D9%81%D9%8A-%D9%85%D8%AD%D8%A7%D8%B6%D8%B1%D8%A9-%D8%B9%D9%86-%C2%AB%D8%A7%D9%84%D8%A8%D9%87%D8%A7%D8%A6%D9%8A%D8%A9-%D9%81%D9%8A-%D8%AA%D9%88%D9%86%D8%B3%C2%BB-%D8%A7%D9%84%D8%AB%D9%88%D8%B1%D8%A9-%D8%A3%D8%AE%D8%B1%D8%AC%D8%AA-%D8%A7%D9%84%D8%A8%D9%87%D8%A7%D8%A6%D9%8A%D9%91%D9%8A%D9%86-%D9%85%D9%86-%D8%A7%D9%84%D8%B3%D8%B1%D9%91-%D8%A5%D9%84%D9%89-%D8%A7%D9%84%D8%B9%D9%84%D9%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E5648B-6AA4-43E4-BBA2-DDC18DCED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387</Words>
  <Characters>2208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Mostashar</dc:creator>
  <cp:lastModifiedBy>Alireza Birjandi</cp:lastModifiedBy>
  <cp:revision>10</cp:revision>
  <dcterms:created xsi:type="dcterms:W3CDTF">2018-10-10T20:42:00Z</dcterms:created>
  <dcterms:modified xsi:type="dcterms:W3CDTF">2019-02-05T08:54:00Z</dcterms:modified>
</cp:coreProperties>
</file>