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1F8" w:rsidRPr="00B531F8" w:rsidRDefault="00B531F8" w:rsidP="00B531F8">
      <w:pPr>
        <w:bidi/>
        <w:spacing w:after="0" w:line="480" w:lineRule="auto"/>
        <w:jc w:val="center"/>
        <w:rPr>
          <w:rFonts w:asciiTheme="majorBidi" w:hAnsiTheme="majorBidi" w:cstheme="majorBidi"/>
          <w:b/>
          <w:bCs/>
          <w:sz w:val="24"/>
          <w:szCs w:val="24"/>
          <w:rtl/>
        </w:rPr>
      </w:pPr>
      <w:r w:rsidRPr="00B531F8">
        <w:rPr>
          <w:rFonts w:asciiTheme="majorBidi" w:hAnsiTheme="majorBidi" w:cstheme="majorBidi"/>
          <w:b/>
          <w:bCs/>
          <w:sz w:val="24"/>
          <w:szCs w:val="24"/>
          <w:rtl/>
        </w:rPr>
        <w:t>وضعیت جاده ابریشم در قرون وسطی</w:t>
      </w:r>
    </w:p>
    <w:p w:rsidR="00B531F8" w:rsidRPr="00B531F8" w:rsidRDefault="00B531F8" w:rsidP="00B531F8">
      <w:pPr>
        <w:bidi/>
        <w:spacing w:after="0" w:line="480" w:lineRule="auto"/>
        <w:ind w:firstLine="720"/>
        <w:jc w:val="both"/>
        <w:rPr>
          <w:rFonts w:asciiTheme="majorBidi" w:hAnsiTheme="majorBidi" w:cstheme="majorBidi"/>
          <w:sz w:val="24"/>
          <w:szCs w:val="24"/>
          <w:rtl/>
        </w:rPr>
      </w:pPr>
    </w:p>
    <w:p w:rsidR="00B531F8" w:rsidRPr="00B531F8" w:rsidRDefault="00B531F8" w:rsidP="00B531F8">
      <w:pPr>
        <w:bidi/>
        <w:spacing w:after="0" w:line="480" w:lineRule="auto"/>
        <w:jc w:val="both"/>
        <w:rPr>
          <w:rFonts w:asciiTheme="majorBidi" w:hAnsiTheme="majorBidi" w:cstheme="majorBidi"/>
          <w:sz w:val="24"/>
          <w:szCs w:val="24"/>
          <w:rtl/>
        </w:rPr>
      </w:pPr>
      <w:r w:rsidRPr="00B531F8">
        <w:rPr>
          <w:rFonts w:asciiTheme="majorBidi" w:hAnsiTheme="majorBidi" w:cstheme="majorBidi"/>
          <w:b/>
          <w:bCs/>
          <w:sz w:val="24"/>
          <w:szCs w:val="24"/>
          <w:rtl/>
        </w:rPr>
        <w:t>نویسنده اول:</w:t>
      </w:r>
      <w:r w:rsidRPr="00B531F8">
        <w:rPr>
          <w:rFonts w:asciiTheme="majorBidi" w:hAnsiTheme="majorBidi" w:cstheme="majorBidi"/>
          <w:sz w:val="24"/>
          <w:szCs w:val="24"/>
          <w:rtl/>
        </w:rPr>
        <w:t xml:space="preserve"> مهدی غفاری، کارشناس ارشد، سازمان منطقه آزاد تجاری صنعتی ارس، </w:t>
      </w:r>
      <w:r w:rsidRPr="00B531F8">
        <w:rPr>
          <w:rFonts w:asciiTheme="majorBidi" w:hAnsiTheme="majorBidi" w:cstheme="majorBidi"/>
          <w:sz w:val="24"/>
          <w:szCs w:val="24"/>
        </w:rPr>
        <w:t>aydin.tr2002@gmail.com</w:t>
      </w:r>
    </w:p>
    <w:p w:rsidR="00B531F8" w:rsidRPr="00B531F8" w:rsidRDefault="00B531F8" w:rsidP="00B531F8">
      <w:pPr>
        <w:bidi/>
        <w:spacing w:after="0" w:line="480" w:lineRule="auto"/>
        <w:jc w:val="both"/>
        <w:rPr>
          <w:rFonts w:asciiTheme="majorBidi" w:hAnsiTheme="majorBidi" w:cstheme="majorBidi" w:hint="cs"/>
          <w:sz w:val="24"/>
          <w:szCs w:val="24"/>
          <w:rtl/>
          <w:lang w:val="az-Latn-AZ" w:bidi="fa-IR"/>
        </w:rPr>
      </w:pPr>
      <w:r w:rsidRPr="00B531F8">
        <w:rPr>
          <w:rFonts w:asciiTheme="majorBidi" w:hAnsiTheme="majorBidi" w:cstheme="majorBidi"/>
          <w:b/>
          <w:bCs/>
          <w:sz w:val="24"/>
          <w:szCs w:val="24"/>
          <w:rtl/>
        </w:rPr>
        <w:t>نویسنده دوم:</w:t>
      </w:r>
      <w:r w:rsidRPr="00B531F8">
        <w:rPr>
          <w:rFonts w:asciiTheme="majorBidi" w:hAnsiTheme="majorBidi" w:cstheme="majorBidi"/>
          <w:sz w:val="24"/>
          <w:szCs w:val="24"/>
          <w:rtl/>
        </w:rPr>
        <w:t xml:space="preserve"> مهدی رشدی ملکی، دانشجوی دکتری، عضو هیات علمی </w:t>
      </w:r>
      <w:r>
        <w:rPr>
          <w:rFonts w:asciiTheme="majorBidi" w:hAnsiTheme="majorBidi" w:cstheme="majorBidi"/>
          <w:sz w:val="24"/>
          <w:szCs w:val="24"/>
          <w:rtl/>
        </w:rPr>
        <w:t>دانشگاه آزاد اسلامی واحد ملکا</w:t>
      </w:r>
      <w:r>
        <w:rPr>
          <w:rFonts w:asciiTheme="majorBidi" w:hAnsiTheme="majorBidi" w:cstheme="majorBidi" w:hint="cs"/>
          <w:sz w:val="24"/>
          <w:szCs w:val="24"/>
          <w:rtl/>
          <w:lang w:val="az-Latn-AZ" w:bidi="fa-IR"/>
        </w:rPr>
        <w:t>ن.</w:t>
      </w:r>
    </w:p>
    <w:p w:rsidR="00B531F8" w:rsidRPr="00B531F8" w:rsidRDefault="00B531F8" w:rsidP="00B531F8">
      <w:pPr>
        <w:bidi/>
        <w:spacing w:after="0" w:line="480" w:lineRule="auto"/>
        <w:jc w:val="both"/>
        <w:rPr>
          <w:rFonts w:asciiTheme="majorBidi" w:hAnsiTheme="majorBidi" w:cstheme="majorBidi"/>
          <w:sz w:val="24"/>
          <w:szCs w:val="24"/>
          <w:rtl/>
        </w:rPr>
      </w:pPr>
    </w:p>
    <w:p w:rsidR="00B531F8" w:rsidRPr="00B531F8" w:rsidRDefault="00B531F8" w:rsidP="00B531F8">
      <w:pPr>
        <w:bidi/>
        <w:spacing w:after="0" w:line="360" w:lineRule="auto"/>
        <w:jc w:val="both"/>
        <w:rPr>
          <w:rFonts w:asciiTheme="majorBidi" w:hAnsiTheme="majorBidi" w:cstheme="majorBidi"/>
          <w:b/>
          <w:bCs/>
          <w:sz w:val="24"/>
          <w:szCs w:val="24"/>
          <w:rtl/>
        </w:rPr>
      </w:pPr>
      <w:r w:rsidRPr="00B531F8">
        <w:rPr>
          <w:rFonts w:asciiTheme="majorBidi" w:hAnsiTheme="majorBidi" w:cstheme="majorBidi"/>
          <w:b/>
          <w:bCs/>
          <w:sz w:val="24"/>
          <w:szCs w:val="24"/>
          <w:rtl/>
        </w:rPr>
        <w:t>خلاصه:</w:t>
      </w:r>
    </w:p>
    <w:p w:rsidR="00B531F8" w:rsidRPr="00B531F8" w:rsidRDefault="00B531F8" w:rsidP="00B531F8">
      <w:pPr>
        <w:bidi/>
        <w:spacing w:after="0" w:line="360" w:lineRule="auto"/>
        <w:jc w:val="both"/>
        <w:rPr>
          <w:rFonts w:asciiTheme="majorBidi" w:hAnsiTheme="majorBidi" w:cstheme="majorBidi"/>
          <w:sz w:val="24"/>
          <w:szCs w:val="24"/>
          <w:rtl/>
        </w:rPr>
      </w:pPr>
      <w:r w:rsidRPr="00B531F8">
        <w:rPr>
          <w:rFonts w:asciiTheme="majorBidi" w:hAnsiTheme="majorBidi" w:cstheme="majorBidi"/>
          <w:sz w:val="24"/>
          <w:szCs w:val="24"/>
          <w:rtl/>
        </w:rPr>
        <w:t>شاهراه تجاری ابریشم مسیری طولانی را از شمال غربی چین تا کناره‌های دریاهای مدیترانه و سیاه طی کرده و دارای بالاترین ویژگی ارتباطی در دنیای قدیم، یعنی تبادل فرهنگ‌ها بین شرق و غرب و قلمروهای تحت احاطه‌شان است. شاهراه ابریشم با گذر زمان در میان ملل مختلف چنان اهمیتی یافته که توانسته همراه زندگی ملتها شده و حتی وارد ضرب المثل آنها نیز شود. چنانچه یک ضرب المثل ازبکی در این خصوص می گوید: "در کائنات دو راه بزرگ وجود دارد. در آسمان، راه شیری و در زمین، راه ابریشم".</w:t>
      </w:r>
    </w:p>
    <w:p w:rsidR="00B531F8" w:rsidRPr="00B531F8" w:rsidRDefault="00B531F8" w:rsidP="00B531F8">
      <w:pPr>
        <w:bidi/>
        <w:spacing w:after="0" w:line="360" w:lineRule="auto"/>
        <w:jc w:val="both"/>
        <w:rPr>
          <w:rFonts w:asciiTheme="majorBidi" w:hAnsiTheme="majorBidi" w:cstheme="majorBidi"/>
          <w:sz w:val="24"/>
          <w:szCs w:val="24"/>
          <w:rtl/>
        </w:rPr>
      </w:pPr>
      <w:r w:rsidRPr="00B531F8">
        <w:rPr>
          <w:rFonts w:asciiTheme="majorBidi" w:hAnsiTheme="majorBidi" w:cstheme="majorBidi"/>
          <w:sz w:val="24"/>
          <w:szCs w:val="24"/>
          <w:rtl/>
        </w:rPr>
        <w:t xml:space="preserve">در ایران ابریشم خام در جنوب خزر در گرگان، آمل، مازندران، گیلان و ایالتهای شاماخی و شیروان تولید شده و در بازار تبریز به فروش می رسید. سپس کاروانها به سمت ارزروم و حلب دو مرکز عمده توزیع ابریشم به راه می افتادند. برای کاروانهای در حال حرکت در مسیر تجاری طولانی مهمترین شرط، رسیدن به مقصد در کوتاهترین زمان نبود بلکه حرکت در مسیر امن و بدون ضرر مادی و معنوی مهمترین و اساسی ترین شرط بود. </w:t>
      </w:r>
    </w:p>
    <w:p w:rsidR="00B531F8" w:rsidRPr="00B531F8" w:rsidRDefault="00B531F8" w:rsidP="00B531F8">
      <w:pPr>
        <w:bidi/>
        <w:spacing w:after="0" w:line="360" w:lineRule="auto"/>
        <w:jc w:val="both"/>
        <w:rPr>
          <w:rFonts w:asciiTheme="majorBidi" w:hAnsiTheme="majorBidi" w:cstheme="majorBidi"/>
          <w:sz w:val="24"/>
          <w:szCs w:val="24"/>
          <w:rtl/>
        </w:rPr>
      </w:pPr>
      <w:r w:rsidRPr="00B531F8">
        <w:rPr>
          <w:rFonts w:asciiTheme="majorBidi" w:hAnsiTheme="majorBidi" w:cstheme="majorBidi"/>
          <w:sz w:val="24"/>
          <w:szCs w:val="24"/>
          <w:rtl/>
        </w:rPr>
        <w:t>عثمانی ها از طریق احداث پل، چاه، چشمه و مساجد در مسیر جاده های اصلی باعث تقویت زیرساختهای ارتباطی شدند. روستائیان نزدیک به گذرگاههای تجاری و نظامی جهت حفاظت از زیرساختهای ارتباطی و اموال کاروانهای تجاری به عنوان مسئول «تشکیلات دربند» تعیین شده و انجام وظیفه می کردند.</w:t>
      </w:r>
    </w:p>
    <w:p w:rsidR="00B531F8" w:rsidRPr="00B531F8" w:rsidRDefault="00B531F8" w:rsidP="00B531F8">
      <w:pPr>
        <w:bidi/>
        <w:spacing w:after="0" w:line="360" w:lineRule="auto"/>
        <w:jc w:val="both"/>
        <w:rPr>
          <w:rFonts w:asciiTheme="majorBidi" w:hAnsiTheme="majorBidi" w:cstheme="majorBidi"/>
          <w:sz w:val="24"/>
          <w:szCs w:val="24"/>
          <w:rtl/>
        </w:rPr>
      </w:pPr>
      <w:r w:rsidRPr="00B531F8">
        <w:rPr>
          <w:rFonts w:asciiTheme="majorBidi" w:hAnsiTheme="majorBidi" w:cstheme="majorBidi"/>
          <w:sz w:val="24"/>
          <w:szCs w:val="24"/>
          <w:rtl/>
        </w:rPr>
        <w:t>عوامل سیاسی هم، جاده ایران به آناتولی را تحت تاثیر قرار می داد. از این لحاظ سلطان سلیم اول عثمانی با هدف از بین بردن یکی از مهمترین منابع درآمد پادشاه صفوی ایران، تحریم تجاری ممنوعیت ابریشم ایران را صادر کرد. جاده ابریشم ایران در قرون 16 و 17 یک مسیر کاروان رو پررنق بود. حمل ابریشم ایران به غرب و حمل کالاهای اروپایی و آناتولی به ایران موقع بازگشت، چنان سودآور بود که تجار و کاروانها همه این سختی ها را پذیرا بودند.</w:t>
      </w:r>
    </w:p>
    <w:p w:rsidR="00B531F8" w:rsidRPr="00B531F8" w:rsidRDefault="00B531F8" w:rsidP="00B531F8">
      <w:pPr>
        <w:bidi/>
        <w:spacing w:after="0" w:line="360" w:lineRule="auto"/>
        <w:jc w:val="both"/>
        <w:rPr>
          <w:rFonts w:asciiTheme="majorBidi" w:hAnsiTheme="majorBidi" w:cstheme="majorBidi"/>
          <w:sz w:val="24"/>
          <w:szCs w:val="24"/>
          <w:rtl/>
        </w:rPr>
      </w:pPr>
    </w:p>
    <w:p w:rsidR="00B531F8" w:rsidRPr="00B531F8" w:rsidRDefault="00B531F8" w:rsidP="00B531F8">
      <w:pPr>
        <w:bidi/>
        <w:spacing w:after="0" w:line="360" w:lineRule="auto"/>
        <w:jc w:val="both"/>
        <w:rPr>
          <w:rFonts w:asciiTheme="majorBidi" w:hAnsiTheme="majorBidi" w:cstheme="majorBidi"/>
          <w:b/>
          <w:bCs/>
          <w:sz w:val="24"/>
          <w:szCs w:val="24"/>
          <w:rtl/>
        </w:rPr>
      </w:pPr>
      <w:r w:rsidRPr="00B531F8">
        <w:rPr>
          <w:rFonts w:asciiTheme="majorBidi" w:hAnsiTheme="majorBidi" w:cstheme="majorBidi"/>
          <w:b/>
          <w:bCs/>
          <w:sz w:val="24"/>
          <w:szCs w:val="24"/>
          <w:rtl/>
        </w:rPr>
        <w:t>کلمات کلیدی:</w:t>
      </w:r>
    </w:p>
    <w:p w:rsidR="00000000" w:rsidRDefault="00B531F8" w:rsidP="00B531F8">
      <w:pPr>
        <w:bidi/>
        <w:spacing w:after="0" w:line="360" w:lineRule="auto"/>
        <w:jc w:val="both"/>
      </w:pPr>
      <w:r w:rsidRPr="00B531F8">
        <w:rPr>
          <w:rFonts w:asciiTheme="majorBidi" w:hAnsiTheme="majorBidi" w:cstheme="majorBidi"/>
          <w:i/>
          <w:iCs/>
          <w:sz w:val="24"/>
          <w:szCs w:val="24"/>
          <w:rtl/>
        </w:rPr>
        <w:t xml:space="preserve">شاهراه تجاری ابریشم، </w:t>
      </w:r>
      <w:r>
        <w:rPr>
          <w:rFonts w:asciiTheme="majorBidi" w:hAnsiTheme="majorBidi" w:cstheme="majorBidi"/>
          <w:i/>
          <w:iCs/>
          <w:sz w:val="24"/>
          <w:szCs w:val="24"/>
          <w:rtl/>
        </w:rPr>
        <w:t>تبریز، آناتولی،  تشکیلات دربند</w:t>
      </w:r>
      <w:r>
        <w:rPr>
          <w:rFonts w:asciiTheme="majorBidi" w:hAnsiTheme="majorBidi" w:cstheme="majorBidi" w:hint="cs"/>
          <w:i/>
          <w:iCs/>
          <w:sz w:val="24"/>
          <w:szCs w:val="24"/>
          <w:rtl/>
        </w:rPr>
        <w:t>.</w:t>
      </w:r>
    </w:p>
    <w:sectPr w:rsidR="00000000" w:rsidSect="00B531F8">
      <w:pgSz w:w="12240" w:h="15840"/>
      <w:pgMar w:top="1440" w:right="1440" w:bottom="5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useFELayout/>
  </w:compat>
  <w:rsids>
    <w:rsidRoot w:val="00B531F8"/>
    <w:rsid w:val="00B531F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ghaffari.m</dc:creator>
  <cp:keywords/>
  <dc:description/>
  <cp:lastModifiedBy>ghaffari.m</cp:lastModifiedBy>
  <cp:revision>2</cp:revision>
  <dcterms:created xsi:type="dcterms:W3CDTF">2015-08-09T05:52:00Z</dcterms:created>
  <dcterms:modified xsi:type="dcterms:W3CDTF">2015-08-09T05:55:00Z</dcterms:modified>
</cp:coreProperties>
</file>