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بسمه تعالی</w:t>
      </w:r>
    </w:p>
    <w:p>
      <w:pPr>
        <w:jc w:val="center"/>
        <w:rPr>
          <w:rFonts w:cs="B Nazanin"/>
          <w:b/>
          <w:bCs/>
          <w:sz w:val="36"/>
          <w:szCs w:val="36"/>
          <w:rtl/>
        </w:rPr>
      </w:pPr>
      <w:r>
        <w:rPr>
          <w:noProof/>
        </w:rPr>
        <w:drawing>
          <wp:inline distT="0" distB="0" distL="0" distR="0">
            <wp:extent cx="1596428" cy="1419225"/>
            <wp:effectExtent l="0" t="0" r="3810" b="0"/>
            <wp:docPr id="2" name="Picture 2" descr="سازمان فرهنگ و ارتباطات اسلامی | گوهرشا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سازمان فرهنگ و ارتباطات اسلامی | گوهرشاد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620" cy="145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cs="B Nazanin"/>
          <w:b/>
          <w:bCs/>
          <w:sz w:val="36"/>
          <w:szCs w:val="36"/>
          <w:rtl/>
        </w:rPr>
      </w:pPr>
    </w:p>
    <w:p>
      <w:pPr>
        <w:jc w:val="center"/>
        <w:rPr>
          <w:rFonts w:cs="B Nazanin"/>
          <w:b/>
          <w:bCs/>
          <w:sz w:val="36"/>
          <w:szCs w:val="36"/>
          <w:rtl/>
        </w:rPr>
      </w:pPr>
    </w:p>
    <w:p>
      <w:pPr>
        <w:jc w:val="center"/>
        <w:rPr>
          <w:rFonts w:cs="B Nazanin"/>
          <w:b/>
          <w:bCs/>
          <w:sz w:val="36"/>
          <w:szCs w:val="36"/>
          <w:rtl/>
        </w:rPr>
      </w:pPr>
    </w:p>
    <w:p>
      <w:pPr>
        <w:jc w:val="center"/>
        <w:rPr>
          <w:rFonts w:cs="B Nazanin"/>
          <w:b/>
          <w:bCs/>
          <w:sz w:val="36"/>
          <w:szCs w:val="36"/>
          <w:rtl/>
        </w:rPr>
      </w:pPr>
    </w:p>
    <w:p>
      <w:pPr>
        <w:jc w:val="center"/>
        <w:rPr>
          <w:rFonts w:cs="B Titr"/>
          <w:b/>
          <w:bCs/>
          <w:sz w:val="40"/>
          <w:szCs w:val="40"/>
          <w:rtl/>
        </w:rPr>
      </w:pPr>
      <w:r>
        <w:rPr>
          <w:rFonts w:cs="B Titr" w:hint="cs"/>
          <w:b/>
          <w:bCs/>
          <w:sz w:val="40"/>
          <w:szCs w:val="40"/>
          <w:rtl/>
        </w:rPr>
        <w:t>پیش نویس</w:t>
      </w:r>
      <w:r>
        <w:rPr>
          <w:rFonts w:cs="B Nazanin"/>
          <w:b/>
          <w:bCs/>
          <w:sz w:val="32"/>
          <w:szCs w:val="32"/>
          <w:rtl/>
        </w:rPr>
        <w:br/>
      </w:r>
      <w:r>
        <w:rPr>
          <w:rFonts w:cs="B Titr" w:hint="cs"/>
          <w:b/>
          <w:bCs/>
          <w:sz w:val="40"/>
          <w:szCs w:val="40"/>
          <w:rtl/>
        </w:rPr>
        <w:t>"سند راهبردی گفت و گوی ادیان و فرهنگ ها"</w:t>
      </w:r>
    </w:p>
    <w:p>
      <w:pPr>
        <w:jc w:val="center"/>
        <w:rPr>
          <w:rFonts w:cs="B Titr"/>
          <w:b/>
          <w:bCs/>
          <w:sz w:val="32"/>
          <w:szCs w:val="32"/>
          <w:rtl/>
        </w:rPr>
      </w:pPr>
      <w:r>
        <w:rPr>
          <w:rFonts w:cs="B Titr" w:hint="cs"/>
          <w:b/>
          <w:bCs/>
          <w:sz w:val="40"/>
          <w:szCs w:val="40"/>
          <w:rtl/>
        </w:rPr>
        <w:t>(جمهوری اسلامی ایران)</w:t>
      </w:r>
    </w:p>
    <w:p>
      <w:pPr>
        <w:jc w:val="center"/>
        <w:rPr>
          <w:rFonts w:cs="B Nazanin"/>
          <w:b/>
          <w:bCs/>
          <w:sz w:val="24"/>
          <w:szCs w:val="24"/>
          <w:rtl/>
        </w:rPr>
      </w:pPr>
    </w:p>
    <w:p>
      <w:pPr>
        <w:jc w:val="center"/>
        <w:rPr>
          <w:rFonts w:cs="B Nazanin"/>
          <w:b/>
          <w:bCs/>
          <w:sz w:val="24"/>
          <w:szCs w:val="24"/>
          <w:rtl/>
        </w:rPr>
      </w:pPr>
    </w:p>
    <w:p>
      <w:pPr>
        <w:jc w:val="center"/>
        <w:rPr>
          <w:rFonts w:cs="B Nazanin"/>
          <w:b/>
          <w:bCs/>
          <w:sz w:val="24"/>
          <w:szCs w:val="24"/>
          <w:rtl/>
        </w:rPr>
      </w:pPr>
    </w:p>
    <w:p>
      <w:pPr>
        <w:jc w:val="center"/>
        <w:rPr>
          <w:rFonts w:cs="B Nazanin"/>
          <w:b/>
          <w:bCs/>
          <w:sz w:val="24"/>
          <w:szCs w:val="24"/>
          <w:rtl/>
        </w:rPr>
      </w:pPr>
    </w:p>
    <w:p>
      <w:pPr>
        <w:jc w:val="center"/>
        <w:rPr>
          <w:rFonts w:cs="B Nazanin"/>
          <w:b/>
          <w:bCs/>
          <w:sz w:val="24"/>
          <w:szCs w:val="24"/>
          <w:rtl/>
        </w:rPr>
      </w:pPr>
    </w:p>
    <w:p>
      <w:pPr>
        <w:jc w:val="center"/>
        <w:rPr>
          <w:rFonts w:cs="B Nazanin"/>
          <w:b/>
          <w:bCs/>
          <w:sz w:val="24"/>
          <w:szCs w:val="24"/>
          <w:rtl/>
        </w:rPr>
      </w:pPr>
    </w:p>
    <w:p>
      <w:pPr>
        <w:jc w:val="center"/>
        <w:rPr>
          <w:rFonts w:cs="B Nazanin"/>
          <w:b/>
          <w:bCs/>
          <w:sz w:val="24"/>
          <w:szCs w:val="24"/>
          <w:rtl/>
        </w:rPr>
      </w:pPr>
    </w:p>
    <w:p>
      <w:pPr>
        <w:jc w:val="right"/>
        <w:rPr>
          <w:rFonts w:cs="B Titr"/>
          <w:b/>
          <w:bCs/>
          <w:sz w:val="24"/>
          <w:szCs w:val="24"/>
          <w:rtl/>
        </w:rPr>
      </w:pPr>
      <w:r>
        <w:rPr>
          <w:rFonts w:cs="B Titr" w:hint="cs"/>
          <w:b/>
          <w:bCs/>
          <w:sz w:val="24"/>
          <w:szCs w:val="24"/>
          <w:rtl/>
        </w:rPr>
        <w:t>مرکز گفت و گوی ادیان و فرهنگ ها</w:t>
      </w:r>
    </w:p>
    <w:p>
      <w:pPr>
        <w:jc w:val="center"/>
        <w:rPr>
          <w:rFonts w:cs="B Titr"/>
          <w:b/>
          <w:bCs/>
          <w:sz w:val="24"/>
          <w:szCs w:val="24"/>
          <w:rtl/>
        </w:rPr>
      </w:pPr>
      <w:r>
        <w:rPr>
          <w:rFonts w:cs="B Titr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                       خرداد-1400</w:t>
      </w:r>
    </w:p>
    <w:p>
      <w:pPr>
        <w:jc w:val="both"/>
        <w:rPr>
          <w:rFonts w:cs="B Nazanin"/>
          <w:b/>
          <w:bCs/>
          <w:sz w:val="28"/>
          <w:szCs w:val="28"/>
          <w:rtl/>
        </w:rPr>
      </w:pPr>
    </w:p>
    <w:p>
      <w:pPr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lastRenderedPageBreak/>
        <w:t>مقدمه</w:t>
      </w:r>
      <w:r>
        <w:rPr>
          <w:rFonts w:cs="B Nazanin"/>
          <w:b/>
          <w:bCs/>
          <w:sz w:val="28"/>
          <w:szCs w:val="28"/>
          <w:rtl/>
        </w:rPr>
        <w:t xml:space="preserve"> </w:t>
      </w:r>
    </w:p>
    <w:p>
      <w:pPr>
        <w:spacing w:line="276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   جمهوری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اسلامی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ایران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بر اساس مفاد قانون اساسی، منویات مقام معظم رهبری(مد ظله العالی)، بیانیه گام دوم انقلاب اسلامی، سند چشم انداز بیست ساله و نقشه مهندسی فرهنگی، می بایست کشوری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الهام‌بخش،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فعال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مؤثر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در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جهان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اسلام،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تأثيرگذار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بر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همگرايي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اسلامي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منطقه‌اي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داراي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تعامل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سازنده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مؤثر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با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جهان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باشد. در این جهت، گفت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وگوی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سازنده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با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سایر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ادیان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فرهنگ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ها برای</w:t>
      </w:r>
      <w:r>
        <w:rPr>
          <w:rFonts w:hint="cs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تبیین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اندیشه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ناب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اسلامی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وگفتمان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انقلاب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اسلامی، دارای اهمیت راهبردی است 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از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ارکان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دیپلماسی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فرهنگی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ایران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محسوب می شود. بر این اساس و در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اجرای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مصوبه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جلسه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55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شورای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محترم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سیاستگذاری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هماهنگی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گفتگوی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ادیان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مورخ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2/4/1397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و تاکید مجدد در جلسه 60 این شورا در اسفند 1399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مبنی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بر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تدوین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"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سند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راهبردی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گفت وگوی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ادیان و فرهنگ ها جمهوری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اسلامی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ایران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>"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و به منظور بهبود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شناخت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درک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متقابل، دست یابی به گفتمان مشترک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تفاهم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همكاري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میان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اديان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جوامع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فرهنگی،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سند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حاضر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که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از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این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پس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به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اختصار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"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سند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گفت وگوی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ادیان و فرهنگ ها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"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نامیده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شود، تدوین شده است. این سند بر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مبنای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اسناد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بالادستی،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مطالعات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تجارب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سه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دهه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گفت وگوي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ديني و فرهنگی</w:t>
      </w:r>
      <w:bookmarkStart w:id="0" w:name="_GoBack"/>
      <w:bookmarkEnd w:id="0"/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با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لحاظ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شرایط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مسائل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جاری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در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صحنه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فرهنگی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بین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المللی، برای یک دوره 5 ساله از سال 1401تا پایان 1405 هجری شمسی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تدوین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شده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است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>.</w:t>
      </w:r>
    </w:p>
    <w:p>
      <w:pPr>
        <w:spacing w:line="276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فصل اول . کلیات:</w:t>
      </w:r>
    </w:p>
    <w:p>
      <w:pPr>
        <w:spacing w:line="276" w:lineRule="auto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الف. تعریف اصطلاحات </w:t>
      </w:r>
    </w:p>
    <w:p>
      <w:pPr>
        <w:pStyle w:val="ListParagraph"/>
        <w:numPr>
          <w:ilvl w:val="0"/>
          <w:numId w:val="14"/>
        </w:numPr>
        <w:spacing w:line="276" w:lineRule="auto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ادیان :</w:t>
      </w:r>
    </w:p>
    <w:p>
      <w:pPr>
        <w:spacing w:line="276" w:lineRule="auto"/>
        <w:jc w:val="both"/>
        <w:rPr>
          <w:rFonts w:ascii="inherit" w:eastAsia="Calibri" w:hAnsi="inherit" w:cs="B Zar"/>
          <w:color w:val="000000"/>
          <w:sz w:val="28"/>
          <w:szCs w:val="28"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در این سند منظور از ادیان، تمامی ادیان ابراهیمی و آیین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های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شرقی است که گفت و گوی با آنها از نظر جمهوری اسلامی ایران مجاز است. گفت و گوی با ادیان از طریق گفت و گو با رهبران دینی، گروه های مرجع و نخبگانی که هر یک از ادیان و آیین ها را نمایندگی می کنند، انجام می شود. </w:t>
      </w:r>
    </w:p>
    <w:p>
      <w:pPr>
        <w:pStyle w:val="ListParagraph"/>
        <w:numPr>
          <w:ilvl w:val="0"/>
          <w:numId w:val="14"/>
        </w:numPr>
        <w:spacing w:line="276" w:lineRule="auto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فرهنگ ها:</w:t>
      </w:r>
    </w:p>
    <w:p>
      <w:pPr>
        <w:spacing w:line="276" w:lineRule="auto"/>
        <w:jc w:val="both"/>
        <w:rPr>
          <w:rFonts w:cs="B Nazanin"/>
          <w:b/>
          <w:bCs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منظور از فرهنگ ها در این سند جوامع و اقلیم های فرهنگی مختلفی است که گفت و گوی با آنها از طریق گفت و گو با رهبران، گروه های مرجع و نخبگانی که آن فرهنگ را نمایندگی می کنند امکان پذیر است</w:t>
      </w:r>
      <w:r>
        <w:rPr>
          <w:rFonts w:cs="B Nazanin" w:hint="cs"/>
          <w:b/>
          <w:bCs/>
          <w:rtl/>
        </w:rPr>
        <w:t xml:space="preserve">. </w:t>
      </w:r>
    </w:p>
    <w:p>
      <w:pPr>
        <w:pStyle w:val="ListParagraph"/>
        <w:numPr>
          <w:ilvl w:val="0"/>
          <w:numId w:val="14"/>
        </w:numPr>
        <w:spacing w:line="276" w:lineRule="auto"/>
        <w:jc w:val="both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 xml:space="preserve">گفت و گوی ادیان و فرهنگ ها: </w:t>
      </w:r>
    </w:p>
    <w:p>
      <w:pPr>
        <w:spacing w:line="276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گفت ‌وگوي ادیان و فرهنگ ها فرايندی هدفمند و نظام یافته از تبادل نظر مستمر و مديريت ‌شده میان نهادها وگروه‌های مرجع و نخبگان دینی، فرهنگی و علمی ایران با همتایان غیر ایرانی است که در خصوص موضوع‌ها و مسائل دینی و فرهنگی مورد علاقه طرفین،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در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چارچوب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اهداف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سیاست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های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فرهنگی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بین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المللی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جمهوری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اسلامی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ایران، در داخل و خارج از کشور انجام می شود.</w:t>
      </w:r>
    </w:p>
    <w:p>
      <w:pPr>
        <w:spacing w:line="276" w:lineRule="auto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lastRenderedPageBreak/>
        <w:t>ب. مبانی، اصول و ارزش ها:</w:t>
      </w:r>
    </w:p>
    <w:p>
      <w:pPr>
        <w:spacing w:after="0" w:line="240" w:lineRule="auto"/>
        <w:ind w:left="283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ascii="Tahoma" w:eastAsia="Times New Roman" w:hAnsi="Tahoma" w:cs="B Zar" w:hint="cs"/>
          <w:b/>
          <w:bCs/>
          <w:color w:val="000000"/>
          <w:sz w:val="24"/>
          <w:szCs w:val="24"/>
          <w:rtl/>
        </w:rPr>
        <w:t xml:space="preserve">    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گفت و گوهای جمهوری اسلامی ایران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با سایر ادیان و فرهنگ ها 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>بايد مبتن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بر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آموزه های اسلام ناب، آرمان، اصول و ارزش های انقلاب اسلامی 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>باشد.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در این زمینه</w:t>
      </w:r>
      <w:r>
        <w:rPr>
          <w:rFonts w:ascii="inherit" w:eastAsia="Times New Roman" w:hAnsi="inherit" w:cs="B Zar" w:hint="cs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مبانی، اصول و ارزش های حاکم بر نقشه مهندسی فرهنگی کشور، بر این گفتگوها حاکم است و در عین حال بر مبانی، ارزش ها و اصول ذیل در گفت و گو با سایر ادیان و فرهنگ ها تأکید می شود:  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</w:rPr>
      </w:pPr>
      <w:r>
        <w:rPr>
          <w:rFonts w:ascii="Tahoma" w:eastAsia="Times New Roman" w:hAnsi="Tahoma" w:cs="B Zar" w:hint="cs"/>
          <w:b/>
          <w:bCs/>
          <w:color w:val="000000"/>
          <w:rtl/>
        </w:rPr>
        <w:t>وحدت و اخوت اسلامی</w:t>
      </w:r>
    </w:p>
    <w:p>
      <w:pPr>
        <w:spacing w:after="0" w:line="240" w:lineRule="auto"/>
        <w:ind w:left="283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گفت وگوی جمهوري اسلامي ايران با سایر فرهنگها و جوامع اسلامی، باید بر اساس تعهدات برادرانه نسبت به مسلمانان،</w:t>
      </w:r>
      <w:r>
        <w:rPr>
          <w:rFonts w:ascii="inherit" w:eastAsia="Times New Roman" w:hAnsi="inherit" w:cs="B Zar" w:hint="cs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مقوم اخوت ایمانی و هویت مشترک جهان اسلام، بر پايه‏ ائتلاف‏ و اتّحاد ملل‏ اسلامی‏ و انسجام‏ سياسی، اقتصادی‏ و فرهنگی‏ جهان‏ اسلام،‏ در جهت وحدت و عزت امت اسلام و تمدن نوین اسلامی باشد.  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</w:rPr>
      </w:pPr>
      <w:r>
        <w:rPr>
          <w:rFonts w:ascii="Tahoma" w:eastAsia="Times New Roman" w:hAnsi="Tahoma" w:cs="B Zar" w:hint="cs"/>
          <w:b/>
          <w:bCs/>
          <w:color w:val="000000"/>
          <w:rtl/>
        </w:rPr>
        <w:t>ارزش های مشترک و احترام متقابل</w:t>
      </w:r>
    </w:p>
    <w:p>
      <w:pPr>
        <w:spacing w:after="0" w:line="240" w:lineRule="auto"/>
        <w:ind w:left="283"/>
        <w:jc w:val="both"/>
        <w:rPr>
          <w:rFonts w:ascii="inherit" w:eastAsia="Times New Roman" w:hAnsi="inherit" w:cs="B Zar"/>
          <w:color w:val="000000"/>
          <w:sz w:val="28"/>
          <w:szCs w:val="28"/>
          <w:rtl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گفت و گو با ادیان و فرهنگ ها باید متضمن احترام به مقدسات دینی و ارزش های فرهنگی، هم زیستی مسالمت آمیز پیروان ادیان و توجه به</w:t>
      </w:r>
      <w:r>
        <w:rPr>
          <w:rFonts w:ascii="inherit" w:eastAsia="Times New Roman" w:hAnsi="inherit" w:cs="B Zar" w:hint="cs"/>
          <w:color w:val="000000"/>
          <w:sz w:val="28"/>
          <w:szCs w:val="28"/>
          <w:rtl/>
        </w:rPr>
        <w:t xml:space="preserve"> اصول و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ارزش های مشترک باشد. 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</w:rPr>
      </w:pPr>
      <w:r>
        <w:rPr>
          <w:rFonts w:ascii="Tahoma" w:eastAsia="Times New Roman" w:hAnsi="Tahoma" w:cs="B Zar" w:hint="cs"/>
          <w:b/>
          <w:bCs/>
          <w:color w:val="000000"/>
          <w:rtl/>
        </w:rPr>
        <w:t>حرمت و کرامت انسانی</w:t>
      </w:r>
    </w:p>
    <w:p>
      <w:pPr>
        <w:spacing w:after="0" w:line="240" w:lineRule="auto"/>
        <w:ind w:left="283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در گفت و گو با سایر ادیان و فرهنگ ها، پاسداشت حقوق، حرمت و مقام والای انسانی یک ارزش اصیل اسلامی به حساب می آید. 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  <w:rtl/>
        </w:rPr>
      </w:pPr>
      <w:r>
        <w:rPr>
          <w:rFonts w:ascii="Tahoma" w:eastAsia="Times New Roman" w:hAnsi="Tahoma" w:cs="B Zar" w:hint="cs"/>
          <w:b/>
          <w:bCs/>
          <w:color w:val="000000"/>
          <w:rtl/>
        </w:rPr>
        <w:t>تعامل سازنده و مؤثر</w:t>
      </w:r>
    </w:p>
    <w:p>
      <w:pPr>
        <w:shd w:val="clear" w:color="auto" w:fill="FFFFFF"/>
        <w:spacing w:after="0" w:line="240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گفت و گو با رهبران، نخبگان، گروه های مرجع، نهادها و دستگاه های خارجی در زمینه ادیان و فرهنگ ها، باید سازنده، مؤثر  و تعالی بخش باشد.  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  <w:rtl/>
        </w:rPr>
      </w:pPr>
      <w:r>
        <w:rPr>
          <w:rFonts w:ascii="Tahoma" w:eastAsia="Times New Roman" w:hAnsi="Tahoma" w:cs="B Zar" w:hint="cs"/>
          <w:b/>
          <w:bCs/>
          <w:color w:val="000000"/>
          <w:rtl/>
        </w:rPr>
        <w:t>اعتدال و عقلانیت اسلامی</w:t>
      </w:r>
    </w:p>
    <w:p>
      <w:pPr>
        <w:shd w:val="clear" w:color="auto" w:fill="FFFFFF"/>
        <w:spacing w:after="0" w:line="240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دوری از افراط گرایی و اباحه گری و توجه به خردورزی و عقلانیت اسلامی، معیار گفت و گو با سایر ادیان و فرهنگ هاست. 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  <w:rtl/>
        </w:rPr>
      </w:pPr>
      <w:r>
        <w:rPr>
          <w:rFonts w:ascii="Tahoma" w:eastAsia="Times New Roman" w:hAnsi="Tahoma" w:cs="B Zar" w:hint="cs"/>
          <w:b/>
          <w:bCs/>
          <w:color w:val="000000"/>
          <w:rtl/>
        </w:rPr>
        <w:t>عدالت خواهی و استکبار ستیزی</w:t>
      </w:r>
    </w:p>
    <w:p>
      <w:pPr>
        <w:shd w:val="clear" w:color="auto" w:fill="FFFFFF"/>
        <w:spacing w:after="0" w:line="240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>عدالت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خواهی و استکبار ستیزی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در صدر هدف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>های اوّلیّه‌ی همه‌‌ی بعثت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های الهی است و در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گفت و گوی با سایر ادیان و فرهنگ ها 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>نیز دارای همان شأن و جایگاه است</w:t>
      </w:r>
      <w:r>
        <w:rPr>
          <w:rFonts w:ascii="inherit" w:eastAsia="Calibri" w:hAnsi="inherit" w:cs="B Zar"/>
          <w:color w:val="000000"/>
          <w:sz w:val="28"/>
          <w:szCs w:val="28"/>
        </w:rPr>
        <w:t>‬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. 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  <w:rtl/>
        </w:rPr>
      </w:pPr>
      <w:r>
        <w:rPr>
          <w:rFonts w:ascii="Tahoma" w:eastAsia="Times New Roman" w:hAnsi="Tahoma" w:cs="B Zar" w:hint="cs"/>
          <w:b/>
          <w:bCs/>
          <w:color w:val="000000"/>
          <w:rtl/>
        </w:rPr>
        <w:t xml:space="preserve">دین مداری، معنویت گرایی و اخلاق مداری </w:t>
      </w:r>
    </w:p>
    <w:p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B Mitra"/>
          <w:b/>
          <w:bCs/>
          <w:rtl/>
        </w:rPr>
      </w:pPr>
      <w:r>
        <w:rPr>
          <w:rFonts w:ascii="Times New Roman" w:eastAsia="Times New Roman" w:hAnsi="Times New Roman" w:cs="B Mitra" w:hint="cs"/>
          <w:b/>
          <w:bCs/>
          <w:rtl/>
        </w:rPr>
        <w:t xml:space="preserve">  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آموزه های اسلام ناب محمّدي(صلّی الله علیه و آله) بر فرآیند گفت و گو با سایر ادیان و فرهنگ ها و اجرا و ارزيابي آن حاكم می باشد. 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</w:rPr>
      </w:pPr>
      <w:r>
        <w:rPr>
          <w:rFonts w:ascii="Tahoma" w:eastAsia="Times New Roman" w:hAnsi="Tahoma" w:cs="B Zar" w:hint="cs"/>
          <w:b/>
          <w:bCs/>
          <w:color w:val="000000"/>
          <w:rtl/>
        </w:rPr>
        <w:t>عزت، حکمت، مصلحت</w:t>
      </w:r>
    </w:p>
    <w:p>
      <w:pPr>
        <w:shd w:val="clear" w:color="auto" w:fill="FFFFFF"/>
        <w:spacing w:after="0" w:line="240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گفت و گو با سایر ادیان و فرهنگ ها باید با رعایت اصول عزت، حکمت و مصلحت، انجام شود. </w:t>
      </w:r>
    </w:p>
    <w:p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  <w:rtl/>
        </w:rPr>
      </w:pPr>
      <w:r>
        <w:rPr>
          <w:rFonts w:ascii="Tahoma" w:eastAsia="Times New Roman" w:hAnsi="Tahoma" w:cs="B Zar" w:hint="cs"/>
          <w:b/>
          <w:bCs/>
          <w:color w:val="000000"/>
          <w:rtl/>
        </w:rPr>
        <w:t xml:space="preserve"> ﻣﺪﺍﺭﺍ</w:t>
      </w:r>
      <w:r>
        <w:rPr>
          <w:rFonts w:ascii="Tahoma" w:eastAsia="Times New Roman" w:hAnsi="Tahoma" w:cs="B Zar"/>
          <w:b/>
          <w:bCs/>
          <w:color w:val="000000"/>
          <w:rtl/>
        </w:rPr>
        <w:t xml:space="preserve">: </w:t>
      </w:r>
    </w:p>
    <w:p>
      <w:pPr>
        <w:shd w:val="clear" w:color="auto" w:fill="FFFFFF"/>
        <w:spacing w:after="0" w:line="240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گفت و گو با سایر ادیان و فرهنگ ها</w:t>
      </w:r>
      <w:r>
        <w:rPr>
          <w:rFonts w:ascii="Times New Roman" w:eastAsia="Calibri" w:hAnsi="Times New Roman" w:cs="Times New Roman" w:hint="cs"/>
          <w:color w:val="000000"/>
          <w:sz w:val="28"/>
          <w:szCs w:val="28"/>
          <w:rtl/>
        </w:rPr>
        <w:t>‬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ﻣﺴﺘﻠﺰﻡ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مدارا، بردباری و ﺗﺤﻤﻞ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ﺩﻳﺪﮔﺎﻩﻫﺎﻱ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ﻣﺘﻔﺎﻭﺕ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است. </w:t>
      </w:r>
    </w:p>
    <w:p>
      <w:pPr>
        <w:shd w:val="clear" w:color="auto" w:fill="FFFFFF"/>
        <w:spacing w:after="0" w:line="240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</w:p>
    <w:p>
      <w:pPr>
        <w:shd w:val="clear" w:color="auto" w:fill="FFFFFF"/>
        <w:spacing w:after="0" w:line="240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</w:p>
    <w:p>
      <w:pPr>
        <w:numPr>
          <w:ilvl w:val="0"/>
          <w:numId w:val="15"/>
        </w:numPr>
        <w:spacing w:after="0" w:line="240" w:lineRule="auto"/>
        <w:jc w:val="both"/>
        <w:rPr>
          <w:rFonts w:ascii="Tahoma" w:eastAsia="Times New Roman" w:hAnsi="Tahoma" w:cs="B Zar"/>
          <w:b/>
          <w:bCs/>
          <w:color w:val="000000"/>
          <w:rtl/>
        </w:rPr>
      </w:pPr>
      <w:r>
        <w:rPr>
          <w:rFonts w:ascii="Tahoma" w:eastAsia="Times New Roman" w:hAnsi="Tahoma" w:cs="B Zar" w:hint="cs"/>
          <w:b/>
          <w:bCs/>
          <w:color w:val="000000"/>
          <w:rtl/>
        </w:rPr>
        <w:t xml:space="preserve">ملاحظات و حساسیت ها: </w:t>
      </w:r>
    </w:p>
    <w:p>
      <w:pPr>
        <w:shd w:val="clear" w:color="auto" w:fill="FFFFFF"/>
        <w:spacing w:before="240" w:line="240" w:lineRule="auto"/>
        <w:jc w:val="both"/>
        <w:rPr>
          <w:rFonts w:ascii="inherit" w:eastAsia="Calibri" w:hAnsi="inherit" w:cs="B Zar"/>
          <w:color w:val="000000"/>
          <w:sz w:val="28"/>
          <w:szCs w:val="28"/>
          <w:rtl/>
        </w:rPr>
      </w:pP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گفت و گو با سایر ادیان و فرهنگ ها باید با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شناخت و رعایت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ملاحظات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>حساسیت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eastAsia="Calibri" w:hAnsi="inherit" w:cs="B Zar" w:hint="cs"/>
          <w:color w:val="000000"/>
          <w:sz w:val="28"/>
          <w:szCs w:val="28"/>
          <w:rtl/>
        </w:rPr>
        <w:t xml:space="preserve">های دینی، فرهنگی، قومی، سیاسی و امنیتی صورت پذیرد. </w:t>
      </w:r>
      <w:r>
        <w:rPr>
          <w:rFonts w:ascii="inherit" w:eastAsia="Calibri" w:hAnsi="inherit" w:cs="B Zar"/>
          <w:color w:val="000000"/>
          <w:sz w:val="28"/>
          <w:szCs w:val="28"/>
          <w:rtl/>
        </w:rPr>
        <w:t xml:space="preserve"> </w:t>
      </w:r>
    </w:p>
    <w:p>
      <w:pPr>
        <w:pStyle w:val="ListParagraph"/>
        <w:spacing w:line="360" w:lineRule="auto"/>
        <w:jc w:val="both"/>
        <w:rPr>
          <w:rFonts w:cs="B Nazanin"/>
          <w:b/>
          <w:bCs/>
          <w:sz w:val="28"/>
          <w:szCs w:val="28"/>
        </w:rPr>
      </w:pPr>
    </w:p>
    <w:p>
      <w:pPr>
        <w:spacing w:line="276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فصل دوم. اهداف، مسائل و سیاست ها</w:t>
      </w:r>
    </w:p>
    <w:p>
      <w:pPr>
        <w:pStyle w:val="ListParagraph"/>
        <w:spacing w:line="360" w:lineRule="auto"/>
        <w:ind w:left="237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الف</w:t>
      </w:r>
      <w:r>
        <w:rPr>
          <w:rFonts w:cs="B Nazanin"/>
          <w:b/>
          <w:bCs/>
          <w:sz w:val="26"/>
          <w:szCs w:val="26"/>
          <w:rtl/>
        </w:rPr>
        <w:t xml:space="preserve">.  </w:t>
      </w:r>
      <w:r>
        <w:rPr>
          <w:rFonts w:cs="B Nazanin" w:hint="cs"/>
          <w:b/>
          <w:bCs/>
          <w:sz w:val="26"/>
          <w:szCs w:val="26"/>
          <w:rtl/>
        </w:rPr>
        <w:t>اهداف</w:t>
      </w:r>
      <w:r>
        <w:rPr>
          <w:rFonts w:cs="B Nazanin"/>
          <w:b/>
          <w:bCs/>
          <w:sz w:val="26"/>
          <w:szCs w:val="26"/>
          <w:rtl/>
        </w:rPr>
        <w:t>:</w:t>
      </w:r>
    </w:p>
    <w:p>
      <w:pPr>
        <w:spacing w:line="240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اهداف</w:t>
      </w:r>
      <w:r>
        <w:rPr>
          <w:rFonts w:cs="B Nazanin"/>
          <w:sz w:val="28"/>
          <w:szCs w:val="28"/>
          <w:rtl/>
        </w:rPr>
        <w:t xml:space="preserve"> “</w:t>
      </w:r>
      <w:r>
        <w:rPr>
          <w:rFonts w:cs="B Nazanin" w:hint="cs"/>
          <w:sz w:val="28"/>
          <w:szCs w:val="28"/>
          <w:rtl/>
        </w:rPr>
        <w:t>گفت و گوی ادیان و فرهنگ ها</w:t>
      </w:r>
      <w:r>
        <w:rPr>
          <w:rFonts w:cs="B Nazanin" w:hint="eastAsia"/>
          <w:sz w:val="28"/>
          <w:szCs w:val="28"/>
          <w:rtl/>
        </w:rPr>
        <w:t>”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شامل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موارد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ذیل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باشد</w:t>
      </w:r>
      <w:r>
        <w:rPr>
          <w:rFonts w:cs="B Nazanin"/>
          <w:sz w:val="28"/>
          <w:szCs w:val="28"/>
          <w:rtl/>
        </w:rPr>
        <w:t xml:space="preserve">. </w:t>
      </w:r>
      <w:r>
        <w:rPr>
          <w:rFonts w:cs="B Nazanin" w:hint="cs"/>
          <w:sz w:val="28"/>
          <w:szCs w:val="28"/>
          <w:rtl/>
        </w:rPr>
        <w:t>مؤلفه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شاخص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اندازه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گیری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تحقق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پذیری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اهداف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همراه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دوره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زمانی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هدف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"</w:t>
      </w:r>
      <w:r>
        <w:rPr>
          <w:rFonts w:cs="B Nazanin" w:hint="cs"/>
          <w:sz w:val="28"/>
          <w:szCs w:val="28"/>
          <w:rtl/>
        </w:rPr>
        <w:t>نقشه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>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ارائه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شود</w:t>
      </w:r>
      <w:r>
        <w:rPr>
          <w:rFonts w:cs="B Nazanin"/>
          <w:sz w:val="28"/>
          <w:szCs w:val="28"/>
          <w:rtl/>
        </w:rPr>
        <w:t>.</w:t>
      </w:r>
    </w:p>
    <w:p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>بهبود شناخت جمهوری اسلامی ایران نسبت به سایر ادیان و فرهنگ های معتبر جهان</w:t>
      </w:r>
    </w:p>
    <w:p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 xml:space="preserve">شناخت صحیح سایر ادیان و فرهنگ ها از اسلام ناب و مکتب اهل بیت علیهم السلام، گفتمان انقلاب اسلامی و جمهوری اسلامی ایران </w:t>
      </w:r>
    </w:p>
    <w:p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 xml:space="preserve">تحکیم روابط و مبادلات علمی و فرهنگی با سایر ادیان و فرهنگ ها </w:t>
      </w:r>
    </w:p>
    <w:p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>دست یابی به تفاهم و گفتمان مشترک با سایر ادیان و فرهنگ ها، بر پایه باورها، ارزش ها و مسائل مشترک</w:t>
      </w:r>
    </w:p>
    <w:p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>همگرایی و تعامل سازنده سایر ادیان و فرهنگ ها با جمهوری اسلامی ایران، در حل مسائل مشترک</w:t>
      </w:r>
    </w:p>
    <w:p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 xml:space="preserve">همزیستی مسالمت آمیز میان پیروان ادیان مختلف و حفظ حقوق اقلیت های شیعه و سایر مذاهب اسلامی در جوامع غیر مسلمان </w:t>
      </w:r>
    </w:p>
    <w:p>
      <w:pPr>
        <w:pStyle w:val="ListParagraph"/>
        <w:numPr>
          <w:ilvl w:val="0"/>
          <w:numId w:val="20"/>
        </w:numPr>
        <w:spacing w:after="20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>گسترش و تحکیم روابط با</w:t>
      </w:r>
      <w:r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Zar" w:hint="cs"/>
          <w:color w:val="000000"/>
          <w:sz w:val="28"/>
          <w:szCs w:val="28"/>
          <w:rtl/>
        </w:rPr>
        <w:t>جوامع</w:t>
      </w:r>
      <w:r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Zar" w:hint="cs"/>
          <w:color w:val="000000"/>
          <w:sz w:val="28"/>
          <w:szCs w:val="28"/>
          <w:rtl/>
        </w:rPr>
        <w:t>و</w:t>
      </w:r>
      <w:r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Zar" w:hint="cs"/>
          <w:color w:val="000000"/>
          <w:sz w:val="28"/>
          <w:szCs w:val="28"/>
          <w:rtl/>
        </w:rPr>
        <w:t>پیروان ادیان در</w:t>
      </w:r>
      <w:r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Zar" w:hint="cs"/>
          <w:color w:val="000000"/>
          <w:sz w:val="28"/>
          <w:szCs w:val="28"/>
          <w:rtl/>
        </w:rPr>
        <w:t>ایران</w:t>
      </w:r>
    </w:p>
    <w:p>
      <w:pPr>
        <w:pStyle w:val="ListParagraph"/>
        <w:spacing w:line="360" w:lineRule="auto"/>
        <w:ind w:left="237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ب. مسائل </w:t>
      </w:r>
    </w:p>
    <w:p>
      <w:pPr>
        <w:spacing w:after="200" w:line="276" w:lineRule="auto"/>
        <w:jc w:val="both"/>
        <w:rPr>
          <w:rFonts w:ascii="inherit" w:hAnsi="inherit" w:cs="B Zar"/>
          <w:color w:val="000000"/>
          <w:sz w:val="28"/>
          <w:szCs w:val="28"/>
          <w:rtl/>
        </w:rPr>
      </w:pPr>
      <w:r>
        <w:rPr>
          <w:rFonts w:ascii="inherit" w:hAnsi="inherit" w:cs="B Zar"/>
          <w:color w:val="000000"/>
          <w:sz w:val="28"/>
          <w:szCs w:val="28"/>
          <w:rtl/>
        </w:rPr>
        <w:t xml:space="preserve">   </w:t>
      </w:r>
      <w:r>
        <w:rPr>
          <w:rFonts w:ascii="inherit" w:hAnsi="inherit" w:cs="B Zar" w:hint="cs"/>
          <w:color w:val="000000"/>
          <w:sz w:val="28"/>
          <w:szCs w:val="28"/>
          <w:rtl/>
        </w:rPr>
        <w:t>اهم</w:t>
      </w:r>
      <w:r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Zar" w:hint="cs"/>
          <w:color w:val="000000"/>
          <w:sz w:val="28"/>
          <w:szCs w:val="28"/>
          <w:rtl/>
        </w:rPr>
        <w:t>مسائل</w:t>
      </w:r>
      <w:r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Zar" w:hint="cs"/>
          <w:color w:val="000000"/>
          <w:sz w:val="28"/>
          <w:szCs w:val="28"/>
          <w:rtl/>
        </w:rPr>
        <w:t>معطوف</w:t>
      </w:r>
      <w:r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Zar" w:hint="cs"/>
          <w:color w:val="000000"/>
          <w:sz w:val="28"/>
          <w:szCs w:val="28"/>
          <w:rtl/>
        </w:rPr>
        <w:t>به</w:t>
      </w:r>
      <w:r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Zar" w:hint="cs"/>
          <w:color w:val="000000"/>
          <w:sz w:val="28"/>
          <w:szCs w:val="28"/>
          <w:rtl/>
        </w:rPr>
        <w:t>اهداف</w:t>
      </w:r>
      <w:r>
        <w:rPr>
          <w:rFonts w:ascii="inherit" w:hAnsi="inherit" w:cs="B Zar"/>
          <w:color w:val="000000"/>
          <w:sz w:val="28"/>
          <w:szCs w:val="28"/>
          <w:rtl/>
        </w:rPr>
        <w:t xml:space="preserve"> “</w:t>
      </w:r>
      <w:r>
        <w:rPr>
          <w:rFonts w:ascii="inherit" w:hAnsi="inherit" w:cs="B Zar" w:hint="cs"/>
          <w:color w:val="000000"/>
          <w:sz w:val="28"/>
          <w:szCs w:val="28"/>
          <w:rtl/>
        </w:rPr>
        <w:t>گفت و گوی ادیان و فرهنگ ها</w:t>
      </w:r>
      <w:r>
        <w:rPr>
          <w:rFonts w:ascii="inherit" w:hAnsi="inherit" w:cs="B Zar" w:hint="eastAsia"/>
          <w:color w:val="000000"/>
          <w:sz w:val="28"/>
          <w:szCs w:val="28"/>
          <w:rtl/>
        </w:rPr>
        <w:t>”</w:t>
      </w:r>
      <w:r>
        <w:rPr>
          <w:rFonts w:ascii="inherit" w:hAnsi="inherit" w:cs="B Zar" w:hint="cs"/>
          <w:color w:val="000000"/>
          <w:sz w:val="28"/>
          <w:szCs w:val="28"/>
          <w:rtl/>
        </w:rPr>
        <w:t>،</w:t>
      </w:r>
      <w:r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Zar" w:hint="cs"/>
          <w:color w:val="000000"/>
          <w:sz w:val="28"/>
          <w:szCs w:val="28"/>
          <w:rtl/>
        </w:rPr>
        <w:t>شامل</w:t>
      </w:r>
      <w:r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Zar" w:hint="cs"/>
          <w:color w:val="000000"/>
          <w:sz w:val="28"/>
          <w:szCs w:val="28"/>
          <w:rtl/>
        </w:rPr>
        <w:t>موارد</w:t>
      </w:r>
      <w:r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Zar" w:hint="cs"/>
          <w:color w:val="000000"/>
          <w:sz w:val="28"/>
          <w:szCs w:val="28"/>
          <w:rtl/>
        </w:rPr>
        <w:t>ذیل</w:t>
      </w:r>
      <w:r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Zar" w:hint="cs"/>
          <w:color w:val="000000"/>
          <w:sz w:val="28"/>
          <w:szCs w:val="28"/>
          <w:rtl/>
        </w:rPr>
        <w:t>می</w:t>
      </w:r>
      <w:r>
        <w:rPr>
          <w:rFonts w:ascii="inherit" w:hAnsi="inherit" w:cs="B Zar"/>
          <w:color w:val="000000"/>
          <w:sz w:val="28"/>
          <w:szCs w:val="28"/>
          <w:rtl/>
        </w:rPr>
        <w:t xml:space="preserve"> </w:t>
      </w:r>
      <w:r>
        <w:rPr>
          <w:rFonts w:ascii="inherit" w:hAnsi="inherit" w:cs="B Zar" w:hint="cs"/>
          <w:color w:val="000000"/>
          <w:sz w:val="28"/>
          <w:szCs w:val="28"/>
          <w:rtl/>
        </w:rPr>
        <w:t>باشد:</w:t>
      </w:r>
    </w:p>
    <w:p>
      <w:pPr>
        <w:numPr>
          <w:ilvl w:val="0"/>
          <w:numId w:val="24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بهره برداری افزون تر جهان مسیحیت از منافع گفت و گوهای دینی، در مقایسه با ایران(2، 4و </w:t>
      </w:r>
      <w:r>
        <w:rPr>
          <w:rStyle w:val="FootnoteReference"/>
          <w:rFonts w:cs="B Nazanin"/>
          <w:sz w:val="28"/>
          <w:szCs w:val="28"/>
          <w:rtl/>
        </w:rPr>
        <w:footnoteReference w:id="1"/>
      </w:r>
      <w:r>
        <w:rPr>
          <w:rFonts w:cs="B Nazanin" w:hint="cs"/>
          <w:sz w:val="28"/>
          <w:szCs w:val="28"/>
          <w:rtl/>
        </w:rPr>
        <w:t>5)</w:t>
      </w:r>
    </w:p>
    <w:p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متوقف شدن اغلب گفت و گوها، در حد گفت و گو و عدم ارتقاء آن به تفاهم، همگرایی و تعامل سازنده(4،5 و 6) </w:t>
      </w:r>
    </w:p>
    <w:p>
      <w:pPr>
        <w:numPr>
          <w:ilvl w:val="0"/>
          <w:numId w:val="24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دیر بازده بودن گفت و گوی ادیان و فرهنگ ها و نامشهود بودن نتایج حاصل از آن(همه اهداف) </w:t>
      </w:r>
    </w:p>
    <w:p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فعالیت گسترده رقبای جمهوری اسلامی ایران در زمینه گفت و گوی اسلام با سایر ادیان</w:t>
      </w:r>
      <w:r>
        <w:rPr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تلاش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رژيم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صهيونيستي و دشمنان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انزوای ایران 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حوزه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گوی ادیان 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فرهنگ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ها(3، 4، 5 و 6)</w:t>
      </w:r>
    </w:p>
    <w:p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>تأثیرات منفی مسائل و تحولات سیاسی بر فعالیت های جمهوری اسلامی ایران در زمینه گفت و گوی ادیان و فرهنگ ها(4، 5 و 6)</w:t>
      </w:r>
    </w:p>
    <w:p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رویکردهای مخالف گفت و گوی ادیان و فرهنگ ها، در ایران و</w:t>
      </w:r>
      <w:r>
        <w:rPr>
          <w:rFonts w:hint="cs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تشکیک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صداقت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سایر ادیان بویژه مسیحیت و عدم اعتقاد برخی صاحب نظران به ثمر بخش بودن این گفت و گوها(همه اهداف)</w:t>
      </w:r>
    </w:p>
    <w:p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کمبود شخصیت های علمی، دینی و فرهنگی مجرب و کارآزموده، زبان دان و متخصص در زمینه گفت و گوی ادیان و فرهنگ ها(4، 5 و 6)</w:t>
      </w:r>
    </w:p>
    <w:p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ضعف در تولید آثار علمی و فرهنگی به زبان های مختلف برای معرفی اسلام ناب، مکتب اهل بیت(علیهم السلام)، گفتمان انقلاب اسلامی و جمهوری اسلامی ایران(2، 3، 4، 5 و 6) </w:t>
      </w:r>
    </w:p>
    <w:p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ضعف در شناسایی سایر ادیان و فرهنگ ها و رصد روندها و تحولات گفت وگوی ادیان و فرهنگ ها(2، 3، 4، 5، 6) </w:t>
      </w:r>
    </w:p>
    <w:p>
      <w:pPr>
        <w:pStyle w:val="ListParagraph"/>
        <w:numPr>
          <w:ilvl w:val="0"/>
          <w:numId w:val="24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ضعف در سیاستگذاری، هماهنگی، هم افزایی، نظارت و ارزیابی فعالیت نهادها، دستگاه ها، سازمان ها و مؤسسات ایران در زمینه گفت و گوی ادیان و فرهنگ ها(همه اهداف)</w:t>
      </w:r>
    </w:p>
    <w:p>
      <w:pPr>
        <w:pStyle w:val="ListParagraph"/>
        <w:spacing w:line="360" w:lineRule="auto"/>
        <w:ind w:left="237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ج. سیاست ها:</w:t>
      </w:r>
    </w:p>
    <w:p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تمرکز بر توسعه تفاهم، گفتمان مشترک، اجماع، هم افزایی و تعامل سازنده و مؤثر با سایر ادیان و فرهنگ ها در زمینه های مشترک (4 و </w:t>
      </w:r>
      <w:r>
        <w:rPr>
          <w:rStyle w:val="FootnoteReference"/>
          <w:rFonts w:cs="B Nazanin"/>
          <w:sz w:val="28"/>
          <w:szCs w:val="28"/>
          <w:rtl/>
        </w:rPr>
        <w:footnoteReference w:id="2"/>
      </w:r>
      <w:r>
        <w:rPr>
          <w:rFonts w:cs="B Nazanin" w:hint="cs"/>
          <w:sz w:val="28"/>
          <w:szCs w:val="28"/>
          <w:rtl/>
        </w:rPr>
        <w:t>5)</w:t>
      </w:r>
    </w:p>
    <w:p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فعال سازی ظرفیت سایر ادیان و فرهنگ ها برای مقابله با اسلام ستیزی و ایران ستیزی(4، 5 و 6)</w:t>
      </w:r>
      <w:r>
        <w:rPr>
          <w:rFonts w:cs="B Nazanin"/>
          <w:sz w:val="28"/>
          <w:szCs w:val="28"/>
          <w:rtl/>
        </w:rPr>
        <w:t xml:space="preserve"> </w:t>
      </w:r>
    </w:p>
    <w:p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گسترش ارتباط مستمر، نظام مند و هدفمند با سایر ادیان و فرهنگ ها(3)</w:t>
      </w:r>
    </w:p>
    <w:p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حمایت از حقوق اقلیت های شیعه و سایر مذاهب اسلامی در جوامع غیر مسلمان(6)</w:t>
      </w:r>
    </w:p>
    <w:p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حمایت از تقویت همزیستی مسالمت آمیز پیروان ادیان، مذاهب و فرهنگ های مختلف(6)</w:t>
      </w:r>
    </w:p>
    <w:p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گسترش ارتباط مستمر، نظام مند و هدفمند با پیروان ادیان در ایران(7)</w:t>
      </w:r>
    </w:p>
    <w:p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گفتمان سازی در میان نخبگان و گروه های مرجع مسلمان برای تمدن نوین اسلامی( 2، 4، 5 و6)</w:t>
      </w:r>
    </w:p>
    <w:p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تمرکز بر حمایت، جلب مشارکت و استفاده حداکثری از ظرفیت نهادها و بخش های غیر دولتی کشور بویژه مراکز علمی، دانشگاهی وحوزه های علمیه، در گفت و گو با سایر ادیان و فرهنگ ها(همه اهداف)</w:t>
      </w:r>
    </w:p>
    <w:p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تأکید بر ماهیت غیر دولتی گفت و گوی ادیان و فرهنگ ها، در جمهوری اسلامی ایران و تقویت آن(همه اهداف)</w:t>
      </w:r>
    </w:p>
    <w:p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تبیین ضرورت و اهمیت گفت و گو با سایر ادیان و فرهنگ ها و نتایج حاصل آمده از آن(همه اهداف)</w:t>
      </w:r>
    </w:p>
    <w:p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حمایت از توانمند سازی شخصیت های مستعد علمی و دینی واجد شرایط، برای گفت و گو با ادیان و فرهنگ ها(همه اهداف)</w:t>
      </w:r>
    </w:p>
    <w:p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>حمایت از تولید، ترجمه و نشر آثار علمی و فرهنگی 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تراز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 xml:space="preserve">المللی به زبان های مختلف، برای معرفی اسلام، مکتب اهل بیت(علیهم السلام)، گفتمان انقلاب اسلامی و جمهوری اسلامی ایران(2)  </w:t>
      </w:r>
    </w:p>
    <w:p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رصد مستمر و نظام مند روندها و تحولات گفت و گوهای ادیان و فرهنگ ها و جریان های رقیب در جهان و حمایت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گسترش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مطالعات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راهبردی در این زمینه(همه اهداف)</w:t>
      </w:r>
    </w:p>
    <w:p>
      <w:pPr>
        <w:numPr>
          <w:ilvl w:val="0"/>
          <w:numId w:val="26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انسجام، هم افزایی و ارتقای سیاستگذاری، برنامه ریزی و مدیریت گفت و گو با سایر ادیان و فرهنگ ها، در سطح ملی(همه اهداف)</w:t>
      </w:r>
    </w:p>
    <w:p>
      <w:pPr>
        <w:pStyle w:val="ListParagraph"/>
        <w:spacing w:line="360" w:lineRule="auto"/>
        <w:ind w:left="643"/>
        <w:jc w:val="both"/>
        <w:rPr>
          <w:rFonts w:cs="B Nazanin"/>
          <w:sz w:val="28"/>
          <w:szCs w:val="28"/>
          <w:rtl/>
        </w:rPr>
      </w:pPr>
    </w:p>
    <w:p>
      <w:pPr>
        <w:spacing w:line="276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فصل 3. نظام راهبری و اجرایی سازی </w:t>
      </w: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نظام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راهبری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گوی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ادیان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فرهنگ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 در جمهوری اسلامی ایران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وگوی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ادیان</w:t>
      </w:r>
      <w:r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 xml:space="preserve"> دارای ارکان ذیل است:</w:t>
      </w:r>
    </w:p>
    <w:p>
      <w:pPr>
        <w:pStyle w:val="ListParagraph"/>
        <w:numPr>
          <w:ilvl w:val="0"/>
          <w:numId w:val="32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شورای سیاستگذاری فرهنگی بین المللی</w:t>
      </w:r>
    </w:p>
    <w:p>
      <w:pPr>
        <w:pStyle w:val="ListParagraph"/>
        <w:numPr>
          <w:ilvl w:val="0"/>
          <w:numId w:val="32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شورای سیاستگذاری و هماهنگی گفت و گوی ادیان و فرهنگ ها</w:t>
      </w:r>
    </w:p>
    <w:p>
      <w:pPr>
        <w:pStyle w:val="ListParagraph"/>
        <w:numPr>
          <w:ilvl w:val="0"/>
          <w:numId w:val="32"/>
        </w:numPr>
        <w:spacing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مرکز گفت و گوی ادیان و فرهنگ ها</w:t>
      </w:r>
    </w:p>
    <w:p>
      <w:pPr>
        <w:pStyle w:val="ListParagraph"/>
        <w:rPr>
          <w:rFonts w:cs="B Nazanin"/>
          <w:sz w:val="28"/>
          <w:szCs w:val="28"/>
        </w:rPr>
      </w:pPr>
    </w:p>
    <w:p>
      <w:pPr>
        <w:pStyle w:val="ListParagraph"/>
        <w:numPr>
          <w:ilvl w:val="0"/>
          <w:numId w:val="27"/>
        </w:numPr>
        <w:rPr>
          <w:rFonts w:cs="B Nazanin"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>شورای سیاستگذاری فرهنگی بین المللی</w:t>
      </w:r>
    </w:p>
    <w:p>
      <w:pPr>
        <w:jc w:val="both"/>
        <w:rPr>
          <w:rFonts w:cs="B Nazanin"/>
          <w:sz w:val="28"/>
          <w:szCs w:val="28"/>
          <w:rtl/>
        </w:rPr>
      </w:pPr>
      <w:r>
        <w:rPr>
          <w:rFonts w:cs="Cambria" w:hint="cs"/>
          <w:sz w:val="28"/>
          <w:szCs w:val="28"/>
          <w:rtl/>
        </w:rPr>
        <w:t xml:space="preserve">   "</w:t>
      </w:r>
      <w:r>
        <w:rPr>
          <w:rFonts w:cs="B Nazanin" w:hint="cs"/>
          <w:sz w:val="28"/>
          <w:szCs w:val="28"/>
          <w:rtl/>
        </w:rPr>
        <w:t>شورای سیاستگذاری فرهنگی بین المللی</w:t>
      </w:r>
      <w:r>
        <w:rPr>
          <w:rFonts w:cs="Cambria" w:hint="cs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 xml:space="preserve"> که در معاونت ارتباطات بین الملل دفتر مقام معظم رهبری(دام ظله العالی) فعالیت می کند،  عهده دار سیاستگذاری  کلان در زمینه گفت و گوهای جمهوری اسلامی ایران با سایر ادیان و فرهنگ ها و تصویب </w:t>
      </w:r>
      <w:r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وگوی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ادیان و فرهنگ ها</w:t>
      </w:r>
      <w:r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 xml:space="preserve"> و اصلاحات بعدی آن است. </w:t>
      </w:r>
    </w:p>
    <w:p>
      <w:pPr>
        <w:pStyle w:val="ListParagraph"/>
        <w:numPr>
          <w:ilvl w:val="0"/>
          <w:numId w:val="27"/>
        </w:numPr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>شورای سیاستگذاری و هماهنگی گفت و گوی ادیان و فرهنگ ها</w:t>
      </w:r>
    </w:p>
    <w:p>
      <w:p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"شورای سیاستگذاری و هماهنگی گفت و گوی ادیان و فرهنگ ها" که از این پس باختصار" شورای سیاستگذاری" نامیده می شود، عهده دار راهبری، سیاستگذاری، هماهنگی، نظارت و ارزیابی گفت و گوهای جمهوری اسلامی ایران با سایر ادیان و فرهنگ ها است. وظایف، اختیارات و ترکیب اعضای این شورا به شرح ذیل می باشد: </w:t>
      </w:r>
    </w:p>
    <w:p>
      <w:pPr>
        <w:pStyle w:val="ListParagraph"/>
        <w:numPr>
          <w:ilvl w:val="0"/>
          <w:numId w:val="31"/>
        </w:numPr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وظایف و اختیارات: </w:t>
      </w:r>
    </w:p>
    <w:p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سیاست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گذاری،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راهبری، ساماندهی، هماهنگی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تعیین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اولویت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 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 با سایر ادیان و فرهنگ ها</w:t>
      </w:r>
      <w:r>
        <w:rPr>
          <w:rFonts w:cs="B Nazanin"/>
          <w:sz w:val="28"/>
          <w:szCs w:val="28"/>
          <w:rtl/>
        </w:rPr>
        <w:t xml:space="preserve"> </w:t>
      </w:r>
    </w:p>
    <w:p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جلب مشارکت و استفاده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ظرفیت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امکانات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کشور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بویژه نهادها و بخش های عمومی و غیر دولتی</w:t>
      </w:r>
    </w:p>
    <w:p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بررسی و تصویب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نقشه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سازی" سند گفت و گوی ادیان و فرهنگ ها" و تقسیم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ملی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میان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نهادها،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دستگاه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سازمان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مؤسسات دولتی، غیر دولتی، عمومی و مردم نهاد</w:t>
      </w:r>
    </w:p>
    <w:p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بررسی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تصویب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طرح،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برنامه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اقدامات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کلان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 با سایر ادیان و فرهنگ ها</w:t>
      </w:r>
    </w:p>
    <w:p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lastRenderedPageBreak/>
        <w:t>بررسی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تأیید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پیشنهادات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برای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اصلاح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روزآمد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گوی ادیان و فرهنگ ها</w:t>
      </w:r>
      <w:r>
        <w:rPr>
          <w:rFonts w:cs="B Nazanin"/>
          <w:sz w:val="28"/>
          <w:szCs w:val="28"/>
          <w:rtl/>
        </w:rPr>
        <w:t xml:space="preserve">"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ارائه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Cambria" w:hint="cs"/>
          <w:sz w:val="28"/>
          <w:szCs w:val="28"/>
          <w:rtl/>
        </w:rPr>
        <w:t xml:space="preserve">   "</w:t>
      </w:r>
      <w:r>
        <w:rPr>
          <w:rFonts w:cs="B Nazanin" w:hint="cs"/>
          <w:sz w:val="28"/>
          <w:szCs w:val="28"/>
          <w:rtl/>
        </w:rPr>
        <w:t>شورای سیاستگذاری فرهنگی بین المللی</w:t>
      </w:r>
      <w:r>
        <w:rPr>
          <w:rFonts w:cs="Cambria" w:hint="cs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 xml:space="preserve"> 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دوره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زمانی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حداکثر</w:t>
      </w:r>
      <w:r>
        <w:rPr>
          <w:rFonts w:cs="B Nazanin"/>
          <w:sz w:val="28"/>
          <w:szCs w:val="28"/>
          <w:rtl/>
        </w:rPr>
        <w:t xml:space="preserve"> 5 </w:t>
      </w:r>
      <w:r>
        <w:rPr>
          <w:rFonts w:cs="B Nazanin" w:hint="cs"/>
          <w:sz w:val="28"/>
          <w:szCs w:val="28"/>
          <w:rtl/>
        </w:rPr>
        <w:t>ساله</w:t>
      </w:r>
    </w:p>
    <w:p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بررسی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تصویب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آیین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نامه،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دستورالعمل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 ضوابط 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مورد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نیاز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زمینه گفت و گوی ادیان و فرهنگ ها</w:t>
      </w:r>
    </w:p>
    <w:p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تشکیل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شوراها،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کمیسیون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کار گروه های تخصصی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 با سایر ادیان و فرهنگ ها</w:t>
      </w:r>
    </w:p>
    <w:p>
      <w:pPr>
        <w:numPr>
          <w:ilvl w:val="0"/>
          <w:numId w:val="33"/>
        </w:numPr>
        <w:spacing w:after="0" w:line="276" w:lineRule="auto"/>
        <w:jc w:val="both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نظارت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ارزیابی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عملکرد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اثر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بخشی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عملکرد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نهادها،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دستگاه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سازمان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گوی ادیان و فرهنگ 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 xml:space="preserve"> "</w:t>
      </w:r>
      <w:r>
        <w:rPr>
          <w:rFonts w:cs="B Nazani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گوی ادیان و فرهنگ ها</w:t>
      </w:r>
      <w:r>
        <w:rPr>
          <w:rFonts w:cs="B Nazanin"/>
          <w:sz w:val="28"/>
          <w:szCs w:val="28"/>
          <w:rtl/>
        </w:rPr>
        <w:t xml:space="preserve">"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ارائه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گزارش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Cambria" w:hint="cs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>شورای سیاستگذاری فرهنگی بین المللی</w:t>
      </w:r>
      <w:r>
        <w:rPr>
          <w:rFonts w:cs="Cambria" w:hint="cs"/>
          <w:sz w:val="28"/>
          <w:szCs w:val="28"/>
          <w:rtl/>
        </w:rPr>
        <w:t>"</w:t>
      </w:r>
    </w:p>
    <w:p>
      <w:pPr>
        <w:pStyle w:val="ListParagraph"/>
        <w:numPr>
          <w:ilvl w:val="0"/>
          <w:numId w:val="31"/>
        </w:numPr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ترکیب اعضا : </w:t>
      </w:r>
    </w:p>
    <w:p>
      <w:pPr>
        <w:pStyle w:val="ListParagraph"/>
        <w:numPr>
          <w:ilvl w:val="0"/>
          <w:numId w:val="29"/>
        </w:numPr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رئیس سازمان فرهنگ و ارتباطات اسلامی(رئیس شورا)</w:t>
      </w:r>
    </w:p>
    <w:p>
      <w:pPr>
        <w:pStyle w:val="ListParagraph"/>
        <w:numPr>
          <w:ilvl w:val="0"/>
          <w:numId w:val="29"/>
        </w:numPr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معاون ارتباطات بین الملل دفتر مقام معظم رهبری (دام ظله العالی)</w:t>
      </w:r>
    </w:p>
    <w:p>
      <w:pPr>
        <w:pStyle w:val="ListParagraph"/>
        <w:numPr>
          <w:ilvl w:val="0"/>
          <w:numId w:val="29"/>
        </w:numPr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وزیر امور خارجه یا نماینده تام الاختیار وی</w:t>
      </w:r>
    </w:p>
    <w:p>
      <w:pPr>
        <w:pStyle w:val="ListParagraph"/>
        <w:numPr>
          <w:ilvl w:val="0"/>
          <w:numId w:val="29"/>
        </w:numPr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وزیر فرهنگ و ارشاد اسلامی یا نماینده تام الاختیار وی</w:t>
      </w:r>
    </w:p>
    <w:p>
      <w:pPr>
        <w:pStyle w:val="ListParagraph"/>
        <w:numPr>
          <w:ilvl w:val="0"/>
          <w:numId w:val="29"/>
        </w:numPr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وزیر علوم، تحقیقات و فناوری یا نماینده تام الاختیار وی</w:t>
      </w:r>
    </w:p>
    <w:p>
      <w:pPr>
        <w:pStyle w:val="ListParagraph"/>
        <w:numPr>
          <w:ilvl w:val="0"/>
          <w:numId w:val="29"/>
        </w:numPr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وزیر اطلاعات یا نماینده تام الاختیار وی </w:t>
      </w:r>
    </w:p>
    <w:p>
      <w:pPr>
        <w:pStyle w:val="ListParagraph"/>
        <w:numPr>
          <w:ilvl w:val="0"/>
          <w:numId w:val="29"/>
        </w:numPr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مدیر حوزه های علمیه کشور یا نماینده تام الاختیار وی</w:t>
      </w:r>
    </w:p>
    <w:p>
      <w:pPr>
        <w:numPr>
          <w:ilvl w:val="0"/>
          <w:numId w:val="29"/>
        </w:numPr>
        <w:spacing w:after="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 xml:space="preserve">رئیس جامعه المصطفی(ص) العالمیه  </w:t>
      </w:r>
    </w:p>
    <w:p>
      <w:pPr>
        <w:numPr>
          <w:ilvl w:val="0"/>
          <w:numId w:val="29"/>
        </w:numPr>
        <w:spacing w:after="0" w:line="276" w:lineRule="auto"/>
        <w:jc w:val="both"/>
        <w:rPr>
          <w:rFonts w:ascii="inherit" w:hAnsi="inherit" w:cs="B Zar"/>
          <w:color w:val="000000"/>
          <w:sz w:val="28"/>
          <w:szCs w:val="28"/>
        </w:rPr>
      </w:pPr>
      <w:r>
        <w:rPr>
          <w:rFonts w:ascii="inherit" w:hAnsi="inherit" w:cs="B Zar" w:hint="cs"/>
          <w:color w:val="000000"/>
          <w:sz w:val="28"/>
          <w:szCs w:val="28"/>
          <w:rtl/>
        </w:rPr>
        <w:t>رئیس دانشگاه ادیان و مذاهب</w:t>
      </w:r>
    </w:p>
    <w:p>
      <w:pPr>
        <w:pStyle w:val="ListParagraph"/>
        <w:numPr>
          <w:ilvl w:val="0"/>
          <w:numId w:val="29"/>
        </w:numPr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دو عضو حقیقی شورای عالی انقلاب فرهنگی </w:t>
      </w:r>
    </w:p>
    <w:p>
      <w:pPr>
        <w:pStyle w:val="ListParagraph"/>
        <w:numPr>
          <w:ilvl w:val="0"/>
          <w:numId w:val="29"/>
        </w:numPr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سه نفر از خبرگان گفت و گوی ادیان و فرهنگ ها</w:t>
      </w:r>
    </w:p>
    <w:p>
      <w:pPr>
        <w:pStyle w:val="ListParagraph"/>
        <w:numPr>
          <w:ilvl w:val="0"/>
          <w:numId w:val="29"/>
        </w:numPr>
        <w:spacing w:line="276" w:lineRule="auto"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رئیس مرکز گفت و گوی ادیان و فرهنگ ها(دبیر)</w:t>
      </w: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تبصره 1:</w:t>
      </w:r>
      <w:r>
        <w:rPr>
          <w:rFonts w:cs="B Nazanin" w:hint="cs"/>
          <w:sz w:val="28"/>
          <w:szCs w:val="28"/>
          <w:rtl/>
        </w:rPr>
        <w:t xml:space="preserve"> خبرگان مذکور در بند 7 با معرفی و پیشنهاد رئیس "شورای سیاستگذاری" و تصویب این شورا، به مدت 3 سال به عضویت این شورا در می آیند و انتصاب آنان برای دوره های بعد بلامانع است. </w:t>
      </w:r>
    </w:p>
    <w:p>
      <w:pPr>
        <w:rPr>
          <w:rFonts w:cs="B Nazanin"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تبصره 2:</w:t>
      </w:r>
      <w:r>
        <w:rPr>
          <w:rFonts w:cs="B Nazanin" w:hint="cs"/>
          <w:sz w:val="28"/>
          <w:szCs w:val="28"/>
          <w:rtl/>
        </w:rPr>
        <w:t xml:space="preserve"> مصوبات "شورای سیاستگذاری" پس از ابلاغ، برای همه نهادها، دستگاه ها و سازمان های دولتی، غیر دولتی، عمومی و مردم نهاد، لازم الاجرا می باشد. </w:t>
      </w:r>
    </w:p>
    <w:p>
      <w:pPr>
        <w:pStyle w:val="ListParagraph"/>
        <w:numPr>
          <w:ilvl w:val="0"/>
          <w:numId w:val="27"/>
        </w:numPr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>مرکز گفت و گوی ادیان و فرهنگ ها</w:t>
      </w:r>
    </w:p>
    <w:p>
      <w:pPr>
        <w:spacing w:after="200" w:line="276" w:lineRule="auto"/>
        <w:contextualSpacing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/>
          <w:b/>
          <w:bCs/>
          <w:sz w:val="26"/>
          <w:szCs w:val="26"/>
          <w:rtl/>
        </w:rPr>
        <w:t xml:space="preserve">     </w:t>
      </w:r>
      <w:r>
        <w:rPr>
          <w:rFonts w:cs="B Nazanin" w:hint="cs"/>
          <w:sz w:val="28"/>
          <w:szCs w:val="28"/>
          <w:rtl/>
        </w:rPr>
        <w:t>مرکز گفت و گوی ادیان و فرهنگ های سازمان فرهنگ و ارتباطات اسلامی،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عنوان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بازوی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"</w:t>
      </w:r>
      <w:r>
        <w:rPr>
          <w:rFonts w:cs="B Nazanin" w:hint="cs"/>
          <w:sz w:val="28"/>
          <w:szCs w:val="28"/>
          <w:rtl/>
        </w:rPr>
        <w:t>شورای سیاستگذاری</w:t>
      </w:r>
      <w:r>
        <w:rPr>
          <w:rFonts w:cs="B Nazanin"/>
          <w:sz w:val="28"/>
          <w:szCs w:val="28"/>
          <w:rtl/>
        </w:rPr>
        <w:t xml:space="preserve">" </w:t>
      </w:r>
      <w:r>
        <w:rPr>
          <w:rFonts w:cs="B Nazanin" w:hint="cs"/>
          <w:sz w:val="28"/>
          <w:szCs w:val="28"/>
          <w:rtl/>
        </w:rPr>
        <w:t>عهده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دار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پی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گیری و حسن اجرای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مصوبات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این شورا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در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زمینه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راهبری،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ساماندهی،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هماهنگی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نظارت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ارزیابی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گوها با سایر ادیان و فرهنگ ها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و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اجرایی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سازی</w:t>
      </w:r>
      <w:r>
        <w:rPr>
          <w:rFonts w:cs="B Nazanin"/>
          <w:sz w:val="28"/>
          <w:szCs w:val="28"/>
          <w:rtl/>
        </w:rPr>
        <w:t>"</w:t>
      </w:r>
      <w:r>
        <w:rPr>
          <w:rFonts w:cs="B Nazanin" w:hint="cs"/>
          <w:sz w:val="28"/>
          <w:szCs w:val="28"/>
          <w:rtl/>
        </w:rPr>
        <w:t>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گفت و گوی ادیان و فرهنگ ها</w:t>
      </w:r>
      <w:r>
        <w:rPr>
          <w:rFonts w:cs="B Nazanin"/>
          <w:sz w:val="28"/>
          <w:szCs w:val="28"/>
          <w:rtl/>
        </w:rPr>
        <w:t xml:space="preserve">" </w:t>
      </w:r>
      <w:r>
        <w:rPr>
          <w:rFonts w:cs="B Nazanin" w:hint="cs"/>
          <w:sz w:val="28"/>
          <w:szCs w:val="28"/>
          <w:rtl/>
        </w:rPr>
        <w:t>است</w:t>
      </w:r>
      <w:r>
        <w:rPr>
          <w:rFonts w:cs="B Nazanin"/>
          <w:sz w:val="28"/>
          <w:szCs w:val="28"/>
          <w:rtl/>
        </w:rPr>
        <w:t>.</w:t>
      </w:r>
    </w:p>
    <w:p>
      <w:pPr>
        <w:spacing w:after="0" w:line="276" w:lineRule="auto"/>
        <w:jc w:val="both"/>
        <w:rPr>
          <w:rFonts w:cs="B Nazanin"/>
          <w:b/>
          <w:bCs/>
          <w:sz w:val="28"/>
          <w:szCs w:val="28"/>
          <w:rtl/>
        </w:rPr>
      </w:pPr>
    </w:p>
    <w:p>
      <w:pPr>
        <w:spacing w:after="0" w:line="276" w:lineRule="auto"/>
        <w:jc w:val="both"/>
        <w:rPr>
          <w:rFonts w:cs="B Nazanin"/>
          <w:b/>
          <w:bCs/>
          <w:sz w:val="28"/>
          <w:szCs w:val="28"/>
          <w:rtl/>
        </w:rPr>
      </w:pPr>
    </w:p>
    <w:p>
      <w:pPr>
        <w:spacing w:after="0" w:line="276" w:lineRule="auto"/>
        <w:jc w:val="both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 xml:space="preserve">فصل چهارم. تصویب و ابلاغ: </w:t>
      </w:r>
    </w:p>
    <w:p>
      <w:pPr>
        <w:spacing w:after="200" w:line="276" w:lineRule="auto"/>
        <w:contextualSpacing/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  سند</w:t>
      </w:r>
      <w:r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راهبردی گفت و گوی ادیان و فرهنگ ها در جلسه ....... مورخ ..... شورای سیاستگذاری فرهنگی بین المللی به تصویب رسید و از تاریخ ابلاغ، برای نهادها، دستگاه ها و سازمان های دولتی، غیر دولتی، عمومی و مردم نهاد فعال در زمینه گفت و گوی ادیان و فرهنگ ها، لازم الاجراست.</w:t>
      </w:r>
    </w:p>
    <w:p>
      <w:pPr>
        <w:spacing w:after="200" w:line="276" w:lineRule="auto"/>
        <w:contextualSpacing/>
        <w:jc w:val="both"/>
        <w:rPr>
          <w:rFonts w:cs="B Nazanin"/>
          <w:sz w:val="28"/>
          <w:szCs w:val="28"/>
        </w:rPr>
      </w:pPr>
    </w:p>
    <w:sectPr>
      <w:footerReference w:type="default" r:id="rId9"/>
      <w:pgSz w:w="11906" w:h="16838"/>
      <w:pgMar w:top="1134" w:right="1134" w:bottom="1134" w:left="1134" w:header="709" w:footer="709" w:gutter="0"/>
      <w:pgNumType w:start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359479935"/>
      <w:docPartObj>
        <w:docPartGallery w:val="Page Numbers (Bottom of Page)"/>
        <w:docPartUnique/>
      </w:docPartObj>
    </w:sdtPr>
    <w:sdtEndPr>
      <w:rPr>
        <w:noProof/>
      </w:rPr>
    </w:sdtEndPr>
    <w:sdtContent>
      <w:p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اعداد بیانگر شماره اهداف مربوطه هستند.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شماره ها نشانگر اهداف مرتبط با سیاست هستند.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87E2B"/>
    <w:multiLevelType w:val="hybridMultilevel"/>
    <w:tmpl w:val="DB90A5AA"/>
    <w:lvl w:ilvl="0" w:tplc="DCB47534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02937DD1"/>
    <w:multiLevelType w:val="hybridMultilevel"/>
    <w:tmpl w:val="D37263F0"/>
    <w:lvl w:ilvl="0" w:tplc="7C5442AA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B Zar"/>
      </w:rPr>
    </w:lvl>
    <w:lvl w:ilvl="1" w:tplc="04090019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6ED59BA"/>
    <w:multiLevelType w:val="hybridMultilevel"/>
    <w:tmpl w:val="421A640A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970DA"/>
    <w:multiLevelType w:val="hybridMultilevel"/>
    <w:tmpl w:val="94F62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542FA"/>
    <w:multiLevelType w:val="hybridMultilevel"/>
    <w:tmpl w:val="713C8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126E6"/>
    <w:multiLevelType w:val="hybridMultilevel"/>
    <w:tmpl w:val="33A8FC26"/>
    <w:lvl w:ilvl="0" w:tplc="A0B603C0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F673E1"/>
    <w:multiLevelType w:val="hybridMultilevel"/>
    <w:tmpl w:val="7EB6A5B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7F722B"/>
    <w:multiLevelType w:val="hybridMultilevel"/>
    <w:tmpl w:val="421A640A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8A78E5"/>
    <w:multiLevelType w:val="hybridMultilevel"/>
    <w:tmpl w:val="B484A600"/>
    <w:lvl w:ilvl="0" w:tplc="E8B65170">
      <w:start w:val="2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16B77"/>
    <w:multiLevelType w:val="multilevel"/>
    <w:tmpl w:val="0216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D3E15"/>
    <w:multiLevelType w:val="hybridMultilevel"/>
    <w:tmpl w:val="566CC27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D17D21"/>
    <w:multiLevelType w:val="hybridMultilevel"/>
    <w:tmpl w:val="8138D13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F18DC"/>
    <w:multiLevelType w:val="hybridMultilevel"/>
    <w:tmpl w:val="BAE2F858"/>
    <w:lvl w:ilvl="0" w:tplc="0409000F">
      <w:start w:val="1"/>
      <w:numFmt w:val="decimal"/>
      <w:lvlText w:val="%1."/>
      <w:lvlJc w:val="left"/>
      <w:pPr>
        <w:ind w:left="957" w:hanging="360"/>
      </w:pPr>
    </w:lvl>
    <w:lvl w:ilvl="1" w:tplc="04090019" w:tentative="1">
      <w:start w:val="1"/>
      <w:numFmt w:val="lowerLetter"/>
      <w:lvlText w:val="%2."/>
      <w:lvlJc w:val="left"/>
      <w:pPr>
        <w:ind w:left="1677" w:hanging="360"/>
      </w:pPr>
    </w:lvl>
    <w:lvl w:ilvl="2" w:tplc="0409001B" w:tentative="1">
      <w:start w:val="1"/>
      <w:numFmt w:val="lowerRoman"/>
      <w:lvlText w:val="%3."/>
      <w:lvlJc w:val="right"/>
      <w:pPr>
        <w:ind w:left="2397" w:hanging="180"/>
      </w:pPr>
    </w:lvl>
    <w:lvl w:ilvl="3" w:tplc="0409000F" w:tentative="1">
      <w:start w:val="1"/>
      <w:numFmt w:val="decimal"/>
      <w:lvlText w:val="%4."/>
      <w:lvlJc w:val="left"/>
      <w:pPr>
        <w:ind w:left="3117" w:hanging="360"/>
      </w:pPr>
    </w:lvl>
    <w:lvl w:ilvl="4" w:tplc="04090019" w:tentative="1">
      <w:start w:val="1"/>
      <w:numFmt w:val="lowerLetter"/>
      <w:lvlText w:val="%5."/>
      <w:lvlJc w:val="left"/>
      <w:pPr>
        <w:ind w:left="3837" w:hanging="360"/>
      </w:pPr>
    </w:lvl>
    <w:lvl w:ilvl="5" w:tplc="0409001B" w:tentative="1">
      <w:start w:val="1"/>
      <w:numFmt w:val="lowerRoman"/>
      <w:lvlText w:val="%6."/>
      <w:lvlJc w:val="right"/>
      <w:pPr>
        <w:ind w:left="4557" w:hanging="180"/>
      </w:pPr>
    </w:lvl>
    <w:lvl w:ilvl="6" w:tplc="0409000F" w:tentative="1">
      <w:start w:val="1"/>
      <w:numFmt w:val="decimal"/>
      <w:lvlText w:val="%7."/>
      <w:lvlJc w:val="left"/>
      <w:pPr>
        <w:ind w:left="5277" w:hanging="360"/>
      </w:pPr>
    </w:lvl>
    <w:lvl w:ilvl="7" w:tplc="04090019" w:tentative="1">
      <w:start w:val="1"/>
      <w:numFmt w:val="lowerLetter"/>
      <w:lvlText w:val="%8."/>
      <w:lvlJc w:val="left"/>
      <w:pPr>
        <w:ind w:left="5997" w:hanging="360"/>
      </w:pPr>
    </w:lvl>
    <w:lvl w:ilvl="8" w:tplc="0409001B" w:tentative="1">
      <w:start w:val="1"/>
      <w:numFmt w:val="lowerRoman"/>
      <w:lvlText w:val="%9."/>
      <w:lvlJc w:val="right"/>
      <w:pPr>
        <w:ind w:left="6717" w:hanging="180"/>
      </w:pPr>
    </w:lvl>
  </w:abstractNum>
  <w:abstractNum w:abstractNumId="13" w15:restartNumberingAfterBreak="0">
    <w:nsid w:val="34C64AF1"/>
    <w:multiLevelType w:val="hybridMultilevel"/>
    <w:tmpl w:val="5B729C8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63F0D"/>
    <w:multiLevelType w:val="hybridMultilevel"/>
    <w:tmpl w:val="75EA2DD2"/>
    <w:lvl w:ilvl="0" w:tplc="7D98A3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1154FD"/>
    <w:multiLevelType w:val="hybridMultilevel"/>
    <w:tmpl w:val="8138D132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CE0D5B"/>
    <w:multiLevelType w:val="hybridMultilevel"/>
    <w:tmpl w:val="CAE68ED2"/>
    <w:lvl w:ilvl="0" w:tplc="1F882F9C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4BF7570"/>
    <w:multiLevelType w:val="hybridMultilevel"/>
    <w:tmpl w:val="9B8E2732"/>
    <w:lvl w:ilvl="0" w:tplc="EE003E98">
      <w:start w:val="26"/>
      <w:numFmt w:val="bullet"/>
      <w:lvlText w:val="-"/>
      <w:lvlJc w:val="left"/>
      <w:pPr>
        <w:ind w:left="1080" w:hanging="360"/>
      </w:pPr>
      <w:rPr>
        <w:rFonts w:ascii="inherit" w:eastAsia="Calibri" w:hAnsi="inherit" w:cs="B Zar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C544F33"/>
    <w:multiLevelType w:val="hybridMultilevel"/>
    <w:tmpl w:val="42FE6726"/>
    <w:lvl w:ilvl="0" w:tplc="50AAE29C">
      <w:numFmt w:val="bullet"/>
      <w:lvlText w:val="-"/>
      <w:lvlJc w:val="left"/>
      <w:pPr>
        <w:ind w:left="360" w:hanging="360"/>
      </w:pPr>
      <w:rPr>
        <w:rFonts w:ascii="Calibri" w:eastAsia="Calibri" w:hAnsi="Calibri" w:cs="B Mitra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5E0A710A"/>
    <w:multiLevelType w:val="hybridMultilevel"/>
    <w:tmpl w:val="C58C2A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FC0B9E"/>
    <w:multiLevelType w:val="hybridMultilevel"/>
    <w:tmpl w:val="DF30E22A"/>
    <w:lvl w:ilvl="0" w:tplc="5D1A3FD2">
      <w:start w:val="2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288451F"/>
    <w:multiLevelType w:val="hybridMultilevel"/>
    <w:tmpl w:val="651EA3A0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03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plc="04090005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2" w15:restartNumberingAfterBreak="0">
    <w:nsid w:val="67A74060"/>
    <w:multiLevelType w:val="hybridMultilevel"/>
    <w:tmpl w:val="93303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285104"/>
    <w:multiLevelType w:val="hybridMultilevel"/>
    <w:tmpl w:val="7692233A"/>
    <w:lvl w:ilvl="0" w:tplc="040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090003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plc="04090005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plc="0409000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03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plc="0409000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plc="0409000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03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plc="04090005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4" w15:restartNumberingAfterBreak="0">
    <w:nsid w:val="70DF5AE6"/>
    <w:multiLevelType w:val="hybridMultilevel"/>
    <w:tmpl w:val="79820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F85D5D"/>
    <w:multiLevelType w:val="hybridMultilevel"/>
    <w:tmpl w:val="3D08E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FD713A"/>
    <w:multiLevelType w:val="hybridMultilevel"/>
    <w:tmpl w:val="A4189EC2"/>
    <w:lvl w:ilvl="0" w:tplc="0409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0208D2"/>
    <w:multiLevelType w:val="hybridMultilevel"/>
    <w:tmpl w:val="14E052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7BC2A86"/>
    <w:multiLevelType w:val="hybridMultilevel"/>
    <w:tmpl w:val="566CC27C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676582"/>
    <w:multiLevelType w:val="hybridMultilevel"/>
    <w:tmpl w:val="99A6FF30"/>
    <w:lvl w:ilvl="0" w:tplc="D00E46D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98E02F6"/>
    <w:multiLevelType w:val="hybridMultilevel"/>
    <w:tmpl w:val="8ACEA0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C17F94"/>
    <w:multiLevelType w:val="hybridMultilevel"/>
    <w:tmpl w:val="0E344478"/>
    <w:lvl w:ilvl="0" w:tplc="2886001A">
      <w:start w:val="1"/>
      <w:numFmt w:val="decimal"/>
      <w:lvlText w:val="%1-"/>
      <w:lvlJc w:val="left"/>
      <w:pPr>
        <w:ind w:left="360" w:hanging="360"/>
      </w:pPr>
      <w:rPr>
        <w:rFonts w:asciiTheme="minorHAnsi" w:eastAsiaTheme="minorHAnsi" w:hAnsiTheme="minorHAnsi" w:cs="B Mitr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60035C"/>
    <w:multiLevelType w:val="hybridMultilevel"/>
    <w:tmpl w:val="454E3D70"/>
    <w:lvl w:ilvl="0" w:tplc="04090005">
      <w:start w:val="1"/>
      <w:numFmt w:val="bullet"/>
      <w:lvlText w:val=""/>
      <w:lvlJc w:val="left"/>
      <w:pPr>
        <w:ind w:left="1457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6"/>
  </w:num>
  <w:num w:numId="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</w:num>
  <w:num w:numId="10">
    <w:abstractNumId w:val="20"/>
  </w:num>
  <w:num w:numId="11">
    <w:abstractNumId w:val="16"/>
  </w:num>
  <w:num w:numId="12">
    <w:abstractNumId w:val="31"/>
  </w:num>
  <w:num w:numId="13">
    <w:abstractNumId w:val="14"/>
  </w:num>
  <w:num w:numId="14">
    <w:abstractNumId w:val="22"/>
  </w:num>
  <w:num w:numId="15">
    <w:abstractNumId w:val="2"/>
  </w:num>
  <w:num w:numId="16">
    <w:abstractNumId w:val="9"/>
  </w:num>
  <w:num w:numId="17">
    <w:abstractNumId w:val="0"/>
  </w:num>
  <w:num w:numId="18">
    <w:abstractNumId w:val="17"/>
  </w:num>
  <w:num w:numId="19">
    <w:abstractNumId w:val="6"/>
  </w:num>
  <w:num w:numId="20">
    <w:abstractNumId w:val="15"/>
  </w:num>
  <w:num w:numId="21">
    <w:abstractNumId w:val="25"/>
  </w:num>
  <w:num w:numId="22">
    <w:abstractNumId w:val="7"/>
  </w:num>
  <w:num w:numId="23">
    <w:abstractNumId w:val="13"/>
  </w:num>
  <w:num w:numId="24">
    <w:abstractNumId w:val="11"/>
  </w:num>
  <w:num w:numId="25">
    <w:abstractNumId w:val="12"/>
  </w:num>
  <w:num w:numId="26">
    <w:abstractNumId w:val="10"/>
  </w:num>
  <w:num w:numId="27">
    <w:abstractNumId w:val="24"/>
  </w:num>
  <w:num w:numId="28">
    <w:abstractNumId w:val="27"/>
  </w:num>
  <w:num w:numId="29">
    <w:abstractNumId w:val="4"/>
  </w:num>
  <w:num w:numId="30">
    <w:abstractNumId w:val="5"/>
  </w:num>
  <w:num w:numId="31">
    <w:abstractNumId w:val="29"/>
  </w:num>
  <w:num w:numId="32">
    <w:abstractNumId w:val="8"/>
  </w:num>
  <w:num w:numId="33">
    <w:abstractNumId w:val="28"/>
  </w:num>
  <w:num w:numId="34">
    <w:abstractNumId w:val="3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0FAA16-7E66-4DD5-9A8D-5607BB0BE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aliases w:val="Matn,List Paragraph1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unhideWhenUsed/>
    <w:pPr>
      <w:bidi w:val="0"/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07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A84C4-B7AC-4499-B740-8195B4E3D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8</Pages>
  <Words>1701</Words>
  <Characters>9700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 Ameri Bafghi</dc:creator>
  <cp:keywords/>
  <dc:description/>
  <cp:lastModifiedBy>Ali Asghar Ameri Bafghi</cp:lastModifiedBy>
  <cp:revision>18</cp:revision>
  <cp:lastPrinted>2021-06-13T05:13:00Z</cp:lastPrinted>
  <dcterms:created xsi:type="dcterms:W3CDTF">2021-06-13T05:05:00Z</dcterms:created>
  <dcterms:modified xsi:type="dcterms:W3CDTF">2021-06-14T07:50:00Z</dcterms:modified>
</cp:coreProperties>
</file>