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نکات مهم در رابطه با تفکرات سوکارنو</w:t>
      </w:r>
      <w:r>
        <w:rPr>
          <w:rFonts w:cs="B Nazanin" w:ascii="B Nazanin" w:hAnsi="B Nazanin"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آرزوی او در وحدت ملی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او همیشه آرمان ملی و منافع جمعی نسبت به اساس دیگر تفکرات ملیگرایی را در اولویت قرار می گذاشت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سیاست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همکاری ننمودن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او تنها بعنوان یک استراتژی نبود بلکه آن را یک اساس می دانست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او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همواره بر بیهوده بودن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سیاست نرم و معتدل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و غیر ممکن بودن سازش با </w:t>
      </w:r>
      <w:r>
        <w:rPr>
          <w:rFonts w:ascii="B Nazanin" w:hAnsi="B Nazanin" w:cs="B Nazanin"/>
          <w:sz w:val="24"/>
          <w:sz w:val="28"/>
          <w:szCs w:val="24"/>
          <w:rtl w:val="true"/>
        </w:rPr>
        <w:t>یمپریالیسم که یک دشمن بو</w:t>
      </w:r>
      <w:r>
        <w:rPr>
          <w:rFonts w:ascii="B Nazanin" w:hAnsi="B Nazanin" w:cs="B Nazanin"/>
          <w:sz w:val="24"/>
          <w:sz w:val="28"/>
          <w:szCs w:val="24"/>
          <w:rtl w:val="true"/>
        </w:rPr>
        <w:t>د تاکید می کرد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تفکرات او در رابطه با مارهاینیسم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Marhaenism</w:t>
      </w:r>
      <w:r>
        <w:rPr>
          <w:rFonts w:cs="B Nazanin" w:ascii="B Nazanin" w:hAnsi="B Nazanin"/>
          <w:sz w:val="24"/>
          <w:szCs w:val="24"/>
          <w:rtl w:val="true"/>
        </w:rPr>
        <w:t xml:space="preserve">).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تفکراتی با فدف بالا آوردن درجه جامعه سطح پایین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مانند کشاورزان، کارگران و غیره</w:t>
      </w:r>
      <w:r>
        <w:rPr>
          <w:rFonts w:cs="B Nazanin" w:ascii="B Nazanin" w:hAnsi="B Nazanin"/>
          <w:sz w:val="24"/>
          <w:szCs w:val="24"/>
          <w:rtl w:val="true"/>
        </w:rPr>
        <w:t xml:space="preserve">).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شاید مارهاینیسم سهمیه مهم و ویژه ای در سیاستمداری نداشته باشد اما درواقع این تفکر یک ارزش صادق در جامعه اندونزی بوجود آورده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تفکرات سیاسی سوکارنو با مقاله او با عنوان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ناسیونالیسم، اسلام و مارکسیسم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در سال </w:t>
      </w:r>
      <w:r>
        <w:rPr>
          <w:rFonts w:ascii="B Nazanin" w:hAnsi="B Nazanin" w:cs="B Nazanin"/>
          <w:sz w:val="24"/>
          <w:sz w:val="28"/>
          <w:szCs w:val="24"/>
        </w:rPr>
        <w:t>۱۹۲۶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 شروع شد که در مجله اندونزی جوان چاپ 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تفکرات مارکس که بعدا به مارکسیس مشهور شد تاثیر زیادی در ذهن سوکارنو گذاشت که الهام بخش تفکرات و رفتار های سیاسی او شد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و حتی سوکارنو نیز اعتراف نمود که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مارهاینیسم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همان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مارکسیسم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است که در اندونری اجرا شده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در این مقاله سوکارنو به واحد شدن سه فرقه جنبش اندونزی یعنی ناسیونالیسم، اسلام و مارکسیسم تاکید کرد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هدف سوکارنو شناخت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مارهاینسم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بود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ایده ای در خصوص </w:t>
      </w:r>
      <w:r>
        <w:rPr>
          <w:rFonts w:cs="B Nazanin" w:ascii="B Nazanin" w:hAnsi="B Nazanin"/>
          <w:sz w:val="24"/>
          <w:szCs w:val="24"/>
          <w:rtl w:val="true"/>
        </w:rPr>
        <w:t>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جامعه کوچک</w:t>
      </w:r>
      <w:r>
        <w:rPr>
          <w:rFonts w:cs="B Nazanin" w:ascii="B Nazanin" w:hAnsi="B Nazanin"/>
          <w:sz w:val="24"/>
          <w:szCs w:val="24"/>
          <w:rtl w:val="true"/>
        </w:rPr>
        <w:t xml:space="preserve">» </w:t>
      </w:r>
      <w:r>
        <w:rPr>
          <w:rFonts w:ascii="B Nazanin" w:hAnsi="B Nazanin" w:cs="B Nazanin"/>
          <w:sz w:val="24"/>
          <w:sz w:val="28"/>
          <w:szCs w:val="24"/>
          <w:rtl w:val="true"/>
        </w:rPr>
        <w:t>که برایش طرحی مناسب برای به اجرا در آوردن در اندونزی بود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اساس مارهاینیسم ملی گرایی</w:t>
      </w:r>
      <w:r>
        <w:rPr>
          <w:rFonts w:cs="B Nazanin" w:ascii="B Nazanin" w:hAnsi="B Nazanin"/>
          <w:sz w:val="24"/>
          <w:szCs w:val="24"/>
          <w:rtl w:val="true"/>
        </w:rPr>
        <w:t>-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اجتماعی و دموکراسی</w:t>
      </w:r>
      <w:r>
        <w:rPr>
          <w:rFonts w:cs="B Nazanin" w:ascii="B Nazanin" w:hAnsi="B Nazanin"/>
          <w:sz w:val="24"/>
          <w:szCs w:val="24"/>
          <w:rtl w:val="true"/>
        </w:rPr>
        <w:t>-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اجتماعی است</w:t>
      </w:r>
      <w:r>
        <w:rPr>
          <w:rFonts w:cs="B Nazanin" w:ascii="B Nazanin" w:hAnsi="B Nazanin"/>
          <w:sz w:val="24"/>
          <w:szCs w:val="24"/>
          <w:rtl w:val="true"/>
        </w:rPr>
        <w:t xml:space="preserve">. 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ملی گرایی</w:t>
      </w:r>
      <w:r>
        <w:rPr>
          <w:rFonts w:cs="B Nazanin" w:ascii="B Nazanin" w:hAnsi="B Nazanin"/>
          <w:sz w:val="24"/>
          <w:szCs w:val="24"/>
          <w:rtl w:val="true"/>
        </w:rPr>
        <w:t>-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اجتماعی یعنی ملی گرایی مثبت و بر اساس ارزش های انسانی، نه درجهت ظلم و سوء استفاده</w:t>
      </w:r>
      <w:r>
        <w:rPr>
          <w:rFonts w:cs="B Nazanin" w:ascii="B Nazanin" w:hAnsi="B Nazanin"/>
          <w:sz w:val="24"/>
          <w:szCs w:val="24"/>
          <w:rtl w:val="true"/>
        </w:rPr>
        <w:t xml:space="preserve">. 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دموکراسی</w:t>
      </w:r>
      <w:r>
        <w:rPr>
          <w:rFonts w:cs="B Nazanin" w:ascii="B Nazanin" w:hAnsi="B Nazanin"/>
          <w:sz w:val="24"/>
          <w:szCs w:val="24"/>
          <w:rtl w:val="true"/>
        </w:rPr>
        <w:t>-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اجتماعی یعنی حمایت از حاکمیت مردم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این ایده بعنوان یک عکس العمل در برابر فهم دموکراسی ای در غرب بوجود آنده بود می باشد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به نظر سوکارنو دموکراسی غرب تنها آزادی در زمینه سیاست را تأمین می کند و هیچ آزادی در زمینه اقتصاد را تأمین نمکرده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سید علی خامنه ای، مقام معظم رهبری جمهوری اسلامی ایران</w:t>
      </w:r>
      <w:r>
        <w:rPr>
          <w:rFonts w:cs="B Nazanin" w:ascii="B Nazanin" w:hAnsi="B Nazanin"/>
          <w:sz w:val="24"/>
          <w:szCs w:val="24"/>
          <w:rtl w:val="true"/>
        </w:rPr>
        <w:t>: «</w:t>
      </w:r>
      <w:r>
        <w:rPr>
          <w:rFonts w:ascii="B Nazanin" w:hAnsi="B Nazanin" w:cs="B Nazanin"/>
          <w:sz w:val="24"/>
          <w:sz w:val="28"/>
          <w:szCs w:val="24"/>
          <w:rtl w:val="true"/>
        </w:rPr>
        <w:t>کشور های عضو جنبش بی طرف زمانی قطب قدرت بودند که به آنها احترام می گاشتند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اما متأسفانه شهرت این جنبش کم رنگ شده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موسسان این جنبش تنها دو یا سه نفر بودند و بیشترین سهمیه نزد رئیس جمهور اندونزی احمد سوکارنو بود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در سال </w:t>
      </w:r>
      <w:r>
        <w:rPr>
          <w:rFonts w:ascii="B Nazanin" w:hAnsi="B Nazanin" w:cs="B Nazanin"/>
          <w:sz w:val="24"/>
          <w:sz w:val="28"/>
          <w:szCs w:val="24"/>
        </w:rPr>
        <w:t>۱۹۷۴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 میلادی من در زندانی به همراه دو یا سه نفر دیگر حبس بودم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شبی یک نفر دیگر که کامونیست بود نیز به این زندان </w:t>
      </w:r>
      <w:r>
        <w:rPr>
          <w:rFonts w:ascii="B Nazanin" w:hAnsi="B Nazanin" w:cs="B Nazanin"/>
          <w:sz w:val="24"/>
          <w:sz w:val="28"/>
          <w:szCs w:val="24"/>
        </w:rPr>
        <w:t>۲</w:t>
      </w:r>
      <w:r>
        <w:rPr>
          <w:rFonts w:cs="B Nazanin" w:ascii="B Nazanin" w:hAnsi="B Nazanin"/>
          <w:sz w:val="24"/>
          <w:szCs w:val="24"/>
        </w:rPr>
        <w:t>.</w:t>
      </w:r>
      <w:r>
        <w:rPr>
          <w:rFonts w:ascii="B Nazanin" w:hAnsi="B Nazanin" w:cs="B Nazanin"/>
          <w:sz w:val="24"/>
          <w:sz w:val="28"/>
          <w:szCs w:val="24"/>
        </w:rPr>
        <w:t>۲۰</w:t>
      </w:r>
      <w:r>
        <w:rPr>
          <w:rFonts w:cs="B Nazanin" w:ascii="B Nazanin" w:hAnsi="B Nazanin"/>
          <w:sz w:val="24"/>
          <w:szCs w:val="24"/>
        </w:rPr>
        <w:t>x</w:t>
      </w:r>
      <w:r>
        <w:rPr>
          <w:rFonts w:ascii="B Nazanin" w:hAnsi="B Nazanin" w:cs="B Nazanin"/>
          <w:sz w:val="24"/>
          <w:sz w:val="28"/>
          <w:szCs w:val="24"/>
        </w:rPr>
        <w:t>۱</w:t>
      </w:r>
      <w:r>
        <w:rPr>
          <w:rFonts w:cs="B Nazanin" w:ascii="B Nazanin" w:hAnsi="B Nazanin"/>
          <w:sz w:val="24"/>
          <w:szCs w:val="24"/>
        </w:rPr>
        <w:t>.</w:t>
      </w:r>
      <w:r>
        <w:rPr>
          <w:rFonts w:ascii="B Nazanin" w:hAnsi="B Nazanin" w:cs="B Nazanin"/>
          <w:sz w:val="24"/>
          <w:sz w:val="28"/>
          <w:szCs w:val="24"/>
        </w:rPr>
        <w:t>۸۰</w:t>
      </w:r>
      <w:r>
        <w:rPr>
          <w:rFonts w:ascii="B Nazanin" w:hAnsi="B Nazanin" w:cs="B Nazanin"/>
          <w:sz w:val="24"/>
          <w:sz w:val="28"/>
          <w:szCs w:val="24"/>
          <w:rtl w:val="true"/>
        </w:rPr>
        <w:t xml:space="preserve"> متری اضافه 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آن شب من در حال خواند نماز مغرب بودم و هنگامی او مرا دید فهمید که من یک شخص متدین هستم و تلاش کرد که از من دور شود با اینکه من سعی می کردم با او نزدیک شوم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هنگامی که رفتارش را فهمیدم کلمه ای را به او گفتم که باعث شد رفتارش کاملا تغییر پیدا کند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به او گفتم که احمد سوکارنو در خطبه اش در کنفرانس باندونگ گفت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آن چیزی که ما را اینجا جمع کرده یکی بودن ایدولوژی یا نژاد نیست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بلکه یکی بودن احتیاحات ما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4"/>
          <w:szCs w:val="24"/>
          <w:rtl w:val="true"/>
        </w:rPr>
      </w:pPr>
      <w:r>
        <w:rPr>
          <w:rFonts w:ascii="B Nazanin" w:hAnsi="B Nazanin" w:cs="B Nazanin"/>
          <w:sz w:val="24"/>
          <w:sz w:val="28"/>
          <w:szCs w:val="24"/>
          <w:rtl w:val="true"/>
        </w:rPr>
        <w:t>من به او گفتم که من و شما امروز یک احتیاج داریم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ما در یک زندان هستیم، نگهبان حرکاتمان را در نظر دارد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جلاد منتظر است تا ما را شکنجه دهد و ما را زیز سئوال ببرد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من در ادامه گفتم، ایدئولوژی ما متفاوت است اما احتیاج ما یکی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هنگامی یکی بودن احتیاج در صحنه دنیا اثر بزرگی دارد پس در این زندان کوچک باید اثر بزرگتری داشته باشد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8"/>
          <w:szCs w:val="24"/>
          <w:rtl w:val="true"/>
        </w:rPr>
        <w:t>پس از آن ما توانستیم دوستی خوبی برای یکدیگر بشویم</w:t>
      </w:r>
      <w:r>
        <w:rPr>
          <w:rFonts w:cs="B Nazanin" w:ascii="B Nazanin" w:hAnsi="B Nazanin"/>
          <w:sz w:val="24"/>
          <w:szCs w:val="24"/>
          <w:rtl w:val="true"/>
        </w:rPr>
        <w:t>.»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 Nazanin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83"/>
        </w:tabs>
        <w:ind w:left="783" w:hanging="360"/>
      </w:pPr>
      <w:rPr/>
    </w:lvl>
    <w:lvl w:ilvl="1">
      <w:start w:val="1"/>
      <w:numFmt w:val="decimal"/>
      <w:lvlText w:val="%2."/>
      <w:lvlJc w:val="right"/>
      <w:pPr>
        <w:tabs>
          <w:tab w:val="num" w:pos="1143"/>
        </w:tabs>
        <w:ind w:left="1143" w:hanging="360"/>
      </w:pPr>
      <w:rPr/>
    </w:lvl>
    <w:lvl w:ilvl="2">
      <w:start w:val="1"/>
      <w:numFmt w:val="decimal"/>
      <w:lvlText w:val="%3."/>
      <w:lvlJc w:val="right"/>
      <w:pPr>
        <w:tabs>
          <w:tab w:val="num" w:pos="1503"/>
        </w:tabs>
        <w:ind w:left="1503" w:hanging="360"/>
      </w:pPr>
      <w:rPr/>
    </w:lvl>
    <w:lvl w:ilvl="3">
      <w:start w:val="1"/>
      <w:numFmt w:val="decimal"/>
      <w:lvlText w:val="%4."/>
      <w:lvlJc w:val="right"/>
      <w:pPr>
        <w:tabs>
          <w:tab w:val="num" w:pos="1863"/>
        </w:tabs>
        <w:ind w:left="1863" w:hanging="360"/>
      </w:pPr>
      <w:rPr/>
    </w:lvl>
    <w:lvl w:ilvl="4">
      <w:start w:val="1"/>
      <w:numFmt w:val="decimal"/>
      <w:lvlText w:val="%5."/>
      <w:lvlJc w:val="right"/>
      <w:pPr>
        <w:tabs>
          <w:tab w:val="num" w:pos="2223"/>
        </w:tabs>
        <w:ind w:left="2223" w:hanging="360"/>
      </w:pPr>
      <w:rPr/>
    </w:lvl>
    <w:lvl w:ilvl="5">
      <w:start w:val="1"/>
      <w:numFmt w:val="decimal"/>
      <w:lvlText w:val="%6."/>
      <w:lvlJc w:val="right"/>
      <w:pPr>
        <w:tabs>
          <w:tab w:val="num" w:pos="2583"/>
        </w:tabs>
        <w:ind w:left="2583" w:hanging="360"/>
      </w:pPr>
      <w:rPr/>
    </w:lvl>
    <w:lvl w:ilvl="6">
      <w:start w:val="1"/>
      <w:numFmt w:val="decimal"/>
      <w:lvlText w:val="%7."/>
      <w:lvlJc w:val="right"/>
      <w:pPr>
        <w:tabs>
          <w:tab w:val="num" w:pos="2943"/>
        </w:tabs>
        <w:ind w:left="2943" w:hanging="360"/>
      </w:pPr>
      <w:rPr/>
    </w:lvl>
    <w:lvl w:ilvl="7">
      <w:start w:val="1"/>
      <w:numFmt w:val="decimal"/>
      <w:lvlText w:val="%8."/>
      <w:lvlJc w:val="right"/>
      <w:pPr>
        <w:tabs>
          <w:tab w:val="num" w:pos="3303"/>
        </w:tabs>
        <w:ind w:left="3303" w:hanging="360"/>
      </w:pPr>
      <w:rPr/>
    </w:lvl>
    <w:lvl w:ilvl="8">
      <w:start w:val="1"/>
      <w:numFmt w:val="decimal"/>
      <w:lvlText w:val="%9."/>
      <w:lvlJc w:val="right"/>
      <w:pPr>
        <w:tabs>
          <w:tab w:val="num" w:pos="3663"/>
        </w:tabs>
        <w:ind w:left="366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pPr>
      <w:numPr>
        <w:ilvl w:val="0"/>
        <w:numId w:val="1"/>
      </w:numPr>
      <w:spacing w:before="240" w:after="120"/>
      <w:outlineLvl w:val="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spacing w:before="200" w:after="120"/>
      <w:outlineLvl w:val="1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spacing w:before="140" w:after="120"/>
      <w:outlineLvl w:val="2"/>
      <w:outlineLvl w:val="2"/>
    </w:pPr>
    <w:rPr>
      <w:b/>
      <w:bCs/>
      <w:color w:val="808080"/>
      <w:sz w:val="28"/>
      <w:szCs w:val="28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Quotations">
    <w:name w:val="Quotations"/>
    <w:basedOn w:val="Normal"/>
    <w:pPr>
      <w:spacing w:before="0" w:after="283"/>
      <w:ind w:left="567" w:right="567" w:hanging="0"/>
    </w:pPr>
    <w:rPr/>
  </w:style>
  <w:style w:type="paragraph" w:styleId="Titl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2016-05-31T19:42:46Z</dcterms:created>
  <dc:language>en-US</dc:language>
  <cp:revision>0</cp:revision>
</cp:coreProperties>
</file>