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bidiVisual/>
        <w:tblW w:w="13464" w:type="dxa"/>
        <w:jc w:val="center"/>
        <w:tblLayout w:type="fixed"/>
        <w:tblLook w:val="04A0" w:firstRow="1" w:lastRow="0" w:firstColumn="1" w:lastColumn="0" w:noHBand="0" w:noVBand="1"/>
      </w:tblPr>
      <w:tblGrid>
        <w:gridCol w:w="628"/>
        <w:gridCol w:w="1276"/>
        <w:gridCol w:w="819"/>
        <w:gridCol w:w="1701"/>
        <w:gridCol w:w="2354"/>
        <w:gridCol w:w="2976"/>
        <w:gridCol w:w="1855"/>
        <w:gridCol w:w="1855"/>
      </w:tblGrid>
      <w:tr>
        <w:trPr>
          <w:trHeight w:val="237"/>
          <w:tblHeader/>
          <w:jc w:val="center"/>
        </w:trPr>
        <w:tc>
          <w:tcPr>
            <w:tcW w:w="628" w:type="dxa"/>
            <w:shd w:val="clear" w:color="auto" w:fill="DAEEF3" w:themeFill="accent5" w:themeFillTint="33"/>
            <w:vAlign w:val="center"/>
          </w:tcPr>
          <w:p>
            <w:pPr>
              <w:jc w:val="center"/>
              <w:rPr>
                <w:rFonts w:eastAsia="Times New Roman" w:cs="B Nazanin"/>
                <w:b/>
                <w:bCs/>
                <w:color w:val="000000" w:themeColor="text1"/>
                <w:sz w:val="18"/>
                <w:szCs w:val="18"/>
                <w:lang w:bidi="ar-SA"/>
              </w:rPr>
            </w:pPr>
            <w:r>
              <w:rPr>
                <w:rFonts w:eastAsia="Times New Roman" w:cs="B Nazanin" w:hint="cs"/>
                <w:b/>
                <w:bCs/>
                <w:color w:val="000000" w:themeColor="text1"/>
                <w:sz w:val="18"/>
                <w:szCs w:val="18"/>
                <w:rtl/>
                <w:lang w:bidi="ar-SA"/>
              </w:rPr>
              <w:t>ردیف</w:t>
            </w:r>
          </w:p>
        </w:tc>
        <w:tc>
          <w:tcPr>
            <w:tcW w:w="1276" w:type="dxa"/>
            <w:shd w:val="clear" w:color="auto" w:fill="DAEEF3" w:themeFill="accent5" w:themeFillTint="33"/>
            <w:vAlign w:val="center"/>
          </w:tcPr>
          <w:p>
            <w:pPr>
              <w:jc w:val="center"/>
              <w:rPr>
                <w:rFonts w:eastAsia="Times New Roman" w:cs="B Nazanin"/>
                <w:b/>
                <w:bCs/>
                <w:color w:val="000000" w:themeColor="text1"/>
                <w:sz w:val="18"/>
                <w:szCs w:val="18"/>
                <w:lang w:bidi="ar-SA"/>
              </w:rPr>
            </w:pPr>
            <w:r>
              <w:rPr>
                <w:rFonts w:eastAsia="Times New Roman" w:cs="B Nazanin" w:hint="cs"/>
                <w:b/>
                <w:bCs/>
                <w:color w:val="000000" w:themeColor="text1"/>
                <w:sz w:val="18"/>
                <w:szCs w:val="18"/>
                <w:rtl/>
                <w:lang w:bidi="ar-SA"/>
              </w:rPr>
              <w:t>نام و نام خانوادگی</w:t>
            </w:r>
          </w:p>
        </w:tc>
        <w:tc>
          <w:tcPr>
            <w:tcW w:w="819" w:type="dxa"/>
            <w:shd w:val="clear" w:color="auto" w:fill="DAEEF3" w:themeFill="accent5" w:themeFillTint="33"/>
            <w:vAlign w:val="center"/>
          </w:tcPr>
          <w:p>
            <w:pPr>
              <w:jc w:val="center"/>
              <w:rPr>
                <w:rFonts w:eastAsia="Times New Roman" w:cs="B Nazanin"/>
                <w:b/>
                <w:bCs/>
                <w:color w:val="000000" w:themeColor="text1"/>
                <w:sz w:val="18"/>
                <w:szCs w:val="18"/>
                <w:lang w:bidi="ar-SA"/>
              </w:rPr>
            </w:pPr>
            <w:r>
              <w:rPr>
                <w:rFonts w:eastAsia="Times New Roman" w:cs="B Nazanin" w:hint="cs"/>
                <w:b/>
                <w:bCs/>
                <w:color w:val="000000" w:themeColor="text1"/>
                <w:sz w:val="18"/>
                <w:szCs w:val="18"/>
                <w:rtl/>
                <w:lang w:bidi="ar-SA"/>
              </w:rPr>
              <w:t>تابعیت</w:t>
            </w:r>
          </w:p>
        </w:tc>
        <w:tc>
          <w:tcPr>
            <w:tcW w:w="1701" w:type="dxa"/>
            <w:shd w:val="clear" w:color="auto" w:fill="DAEEF3" w:themeFill="accent5" w:themeFillTint="33"/>
            <w:vAlign w:val="center"/>
          </w:tcPr>
          <w:p>
            <w:pPr>
              <w:jc w:val="center"/>
              <w:rPr>
                <w:rFonts w:eastAsia="Times New Roman" w:cs="B Nazanin"/>
                <w:b/>
                <w:bCs/>
                <w:color w:val="000000" w:themeColor="text1"/>
                <w:sz w:val="18"/>
                <w:szCs w:val="18"/>
                <w:rtl/>
                <w:lang w:bidi="ar-SA"/>
              </w:rPr>
            </w:pPr>
            <w:r>
              <w:rPr>
                <w:rFonts w:eastAsia="Times New Roman" w:cs="B Nazanin" w:hint="cs"/>
                <w:b/>
                <w:bCs/>
                <w:color w:val="000000" w:themeColor="text1"/>
                <w:sz w:val="18"/>
                <w:szCs w:val="18"/>
                <w:rtl/>
                <w:lang w:bidi="ar-SA"/>
              </w:rPr>
              <w:t>رشته و مقطع</w:t>
            </w:r>
          </w:p>
          <w:p>
            <w:pPr>
              <w:jc w:val="center"/>
              <w:rPr>
                <w:rFonts w:eastAsia="Times New Roman" w:cs="B Nazanin"/>
                <w:b/>
                <w:bCs/>
                <w:color w:val="000000" w:themeColor="text1"/>
                <w:sz w:val="18"/>
                <w:szCs w:val="18"/>
                <w:lang w:bidi="ar-SA"/>
              </w:rPr>
            </w:pPr>
            <w:r>
              <w:rPr>
                <w:rFonts w:eastAsia="Times New Roman" w:cs="B Nazanin" w:hint="cs"/>
                <w:b/>
                <w:bCs/>
                <w:color w:val="000000" w:themeColor="text1"/>
                <w:sz w:val="18"/>
                <w:szCs w:val="18"/>
                <w:rtl/>
                <w:lang w:bidi="ar-SA"/>
              </w:rPr>
              <w:t xml:space="preserve"> مورد تقاضا</w:t>
            </w:r>
          </w:p>
        </w:tc>
        <w:tc>
          <w:tcPr>
            <w:tcW w:w="2354" w:type="dxa"/>
            <w:shd w:val="clear" w:color="auto" w:fill="DAEEF3" w:themeFill="accent5" w:themeFillTint="33"/>
            <w:vAlign w:val="center"/>
          </w:tcPr>
          <w:p>
            <w:pPr>
              <w:jc w:val="center"/>
              <w:rPr>
                <w:rFonts w:eastAsia="Times New Roman" w:cs="B Nazanin"/>
                <w:b/>
                <w:bCs/>
                <w:color w:val="000000" w:themeColor="text1"/>
                <w:sz w:val="18"/>
                <w:szCs w:val="18"/>
                <w:lang w:bidi="ar-SA"/>
              </w:rPr>
            </w:pPr>
            <w:r>
              <w:rPr>
                <w:rFonts w:eastAsia="Times New Roman" w:cs="B Nazanin" w:hint="cs"/>
                <w:b/>
                <w:bCs/>
                <w:color w:val="000000" w:themeColor="text1"/>
                <w:sz w:val="18"/>
                <w:szCs w:val="18"/>
                <w:rtl/>
                <w:lang w:bidi="ar-SA"/>
              </w:rPr>
              <w:t>اعلام رای</w:t>
            </w:r>
          </w:p>
        </w:tc>
        <w:tc>
          <w:tcPr>
            <w:tcW w:w="2976" w:type="dxa"/>
            <w:shd w:val="clear" w:color="auto" w:fill="DAEEF3" w:themeFill="accent5" w:themeFillTint="33"/>
            <w:vAlign w:val="center"/>
          </w:tcPr>
          <w:p>
            <w:pPr>
              <w:jc w:val="center"/>
              <w:rPr>
                <w:rFonts w:eastAsia="Times New Roman" w:cs="B Nazanin"/>
                <w:b/>
                <w:bCs/>
                <w:color w:val="000000" w:themeColor="text1"/>
                <w:sz w:val="18"/>
                <w:szCs w:val="18"/>
                <w:lang w:bidi="ar-SA"/>
              </w:rPr>
            </w:pPr>
            <w:r>
              <w:rPr>
                <w:rFonts w:eastAsia="Times New Roman" w:cs="B Nazanin" w:hint="cs"/>
                <w:b/>
                <w:bCs/>
                <w:color w:val="000000" w:themeColor="text1"/>
                <w:sz w:val="18"/>
                <w:szCs w:val="18"/>
                <w:rtl/>
                <w:lang w:bidi="ar-SA"/>
              </w:rPr>
              <w:t>معدل</w:t>
            </w:r>
          </w:p>
        </w:tc>
        <w:tc>
          <w:tcPr>
            <w:tcW w:w="1855" w:type="dxa"/>
            <w:shd w:val="clear" w:color="auto" w:fill="DAEEF3" w:themeFill="accent5" w:themeFillTint="33"/>
          </w:tcPr>
          <w:p>
            <w:pPr>
              <w:jc w:val="center"/>
              <w:rPr>
                <w:rFonts w:eastAsia="Times New Roman" w:cs="B Nazanin"/>
                <w:b/>
                <w:bCs/>
                <w:color w:val="000000" w:themeColor="text1"/>
                <w:sz w:val="18"/>
                <w:szCs w:val="18"/>
                <w:rtl/>
                <w:lang w:bidi="ar-SA"/>
              </w:rPr>
            </w:pPr>
            <w:r>
              <w:rPr>
                <w:rFonts w:eastAsia="Times New Roman" w:cs="B Nazanin" w:hint="cs"/>
                <w:b/>
                <w:bCs/>
                <w:color w:val="000000" w:themeColor="text1"/>
                <w:sz w:val="18"/>
                <w:szCs w:val="18"/>
                <w:rtl/>
                <w:lang w:bidi="ar-SA"/>
              </w:rPr>
              <w:t xml:space="preserve">رشته </w:t>
            </w:r>
          </w:p>
        </w:tc>
        <w:tc>
          <w:tcPr>
            <w:tcW w:w="1855" w:type="dxa"/>
            <w:shd w:val="clear" w:color="auto" w:fill="DAEEF3" w:themeFill="accent5" w:themeFillTint="33"/>
          </w:tcPr>
          <w:p>
            <w:pPr>
              <w:jc w:val="center"/>
              <w:rPr>
                <w:rFonts w:eastAsia="Times New Roman" w:cs="B Nazanin"/>
                <w:b/>
                <w:bCs/>
                <w:color w:val="000000" w:themeColor="text1"/>
                <w:sz w:val="18"/>
                <w:szCs w:val="18"/>
                <w:rtl/>
                <w:lang w:bidi="ar-SA"/>
              </w:rPr>
            </w:pPr>
            <w:r>
              <w:rPr>
                <w:rFonts w:eastAsia="Times New Roman" w:cs="B Nazanin" w:hint="cs"/>
                <w:b/>
                <w:bCs/>
                <w:color w:val="000000" w:themeColor="text1"/>
                <w:sz w:val="18"/>
                <w:szCs w:val="18"/>
                <w:rtl/>
                <w:lang w:bidi="ar-SA"/>
              </w:rPr>
              <w:t xml:space="preserve">دنشگاه </w:t>
            </w:r>
          </w:p>
        </w:tc>
      </w:tr>
      <w:tr>
        <w:trPr>
          <w:trHeight w:val="685"/>
          <w:jc w:val="center"/>
        </w:trPr>
        <w:tc>
          <w:tcPr>
            <w:tcW w:w="628" w:type="dxa"/>
            <w:shd w:val="clear" w:color="auto" w:fill="auto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="B Nazanin"/>
                <w:color w:val="000000" w:themeColor="text1"/>
                <w:sz w:val="20"/>
                <w:szCs w:val="20"/>
                <w:rtl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eastAsia="Times New Roman" w:cs="B Nazanin"/>
                <w:color w:val="000000" w:themeColor="text1"/>
                <w:sz w:val="18"/>
                <w:szCs w:val="18"/>
                <w:rtl/>
              </w:rPr>
            </w:pP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</w:rPr>
              <w:t>نرگس احمدی</w:t>
            </w:r>
          </w:p>
        </w:tc>
        <w:tc>
          <w:tcPr>
            <w:tcW w:w="819" w:type="dxa"/>
            <w:shd w:val="clear" w:color="auto" w:fill="auto"/>
            <w:vAlign w:val="center"/>
          </w:tcPr>
          <w:p>
            <w:pPr>
              <w:jc w:val="center"/>
              <w:rPr>
                <w:rFonts w:eastAsia="Times New Roman" w:cs="B Nazanin"/>
                <w:color w:val="000000" w:themeColor="text1"/>
                <w:sz w:val="18"/>
                <w:szCs w:val="18"/>
                <w:rtl/>
                <w:lang w:bidi="ar-SA"/>
              </w:rPr>
            </w:pPr>
          </w:p>
          <w:p>
            <w:pPr>
              <w:jc w:val="center"/>
              <w:rPr>
                <w:rFonts w:eastAsia="Times New Roman" w:cs="B Nazanin"/>
                <w:color w:val="000000" w:themeColor="text1"/>
                <w:sz w:val="18"/>
                <w:szCs w:val="18"/>
                <w:rtl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افغانستان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jc w:val="center"/>
              <w:rPr>
                <w:rFonts w:eastAsia="Times New Roman" w:cs="B Nazanin"/>
                <w:color w:val="000000" w:themeColor="text1"/>
                <w:sz w:val="18"/>
                <w:szCs w:val="18"/>
                <w:rtl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کارشناسی</w:t>
            </w:r>
            <w:r>
              <w:rPr>
                <w:rFonts w:eastAsia="Times New Roman" w:cs="B Nazanin"/>
                <w:color w:val="000000" w:themeColor="text1"/>
                <w:sz w:val="18"/>
                <w:szCs w:val="18"/>
                <w:rtl/>
                <w:lang w:bidi="ar-SA"/>
              </w:rPr>
              <w:t xml:space="preserve"> </w:t>
            </w: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ارشد</w:t>
            </w:r>
            <w:r>
              <w:rPr>
                <w:rtl/>
              </w:rPr>
              <w:t xml:space="preserve"> </w:t>
            </w: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شیمی</w:t>
            </w:r>
            <w:r>
              <w:rPr>
                <w:rFonts w:eastAsia="Times New Roman" w:cs="B Nazanin"/>
                <w:color w:val="000000" w:themeColor="text1"/>
                <w:sz w:val="18"/>
                <w:szCs w:val="18"/>
                <w:rtl/>
                <w:lang w:bidi="ar-SA"/>
              </w:rPr>
              <w:t xml:space="preserve"> </w:t>
            </w: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مواد</w:t>
            </w:r>
            <w:r>
              <w:rPr>
                <w:rFonts w:eastAsia="Times New Roman" w:cs="B Nazanin"/>
                <w:color w:val="000000" w:themeColor="text1"/>
                <w:sz w:val="18"/>
                <w:szCs w:val="18"/>
                <w:rtl/>
                <w:lang w:bidi="ar-SA"/>
              </w:rPr>
              <w:t xml:space="preserve"> </w:t>
            </w: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غذایی</w:t>
            </w:r>
          </w:p>
        </w:tc>
        <w:tc>
          <w:tcPr>
            <w:tcW w:w="2354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</w:rPr>
              <w:t>بدون پرداخت کمک هزینه تحصیلی</w:t>
            </w:r>
          </w:p>
        </w:tc>
        <w:tc>
          <w:tcPr>
            <w:tcW w:w="2976" w:type="dxa"/>
            <w:shd w:val="clear" w:color="auto" w:fill="auto"/>
            <w:vAlign w:val="center"/>
          </w:tcPr>
          <w:p>
            <w:pPr>
              <w:jc w:val="center"/>
              <w:rPr>
                <w:rFonts w:eastAsia="Times New Roman" w:cs="B Nazanin"/>
                <w:color w:val="000000" w:themeColor="text1"/>
                <w:sz w:val="18"/>
                <w:szCs w:val="18"/>
                <w:rtl/>
                <w:lang w:bidi="ar-SA"/>
              </w:rPr>
            </w:pPr>
            <w:r>
              <w:rPr>
                <w:rFonts w:cs="B Nazanin" w:hint="cs"/>
                <w:szCs w:val="20"/>
                <w:rtl/>
              </w:rPr>
              <w:t>14/82 معادل 43/16</w:t>
            </w:r>
          </w:p>
        </w:tc>
        <w:tc>
          <w:tcPr>
            <w:tcW w:w="1855" w:type="dxa"/>
            <w:shd w:val="clear" w:color="auto" w:fill="auto"/>
          </w:tcPr>
          <w:p>
            <w:pPr>
              <w:jc w:val="center"/>
              <w:rPr>
                <w:rFonts w:cs="B Nazanin"/>
                <w:szCs w:val="20"/>
                <w:rtl/>
              </w:rPr>
            </w:pPr>
            <w:r>
              <w:rPr>
                <w:rFonts w:cs="B Nazanin" w:hint="cs"/>
                <w:szCs w:val="20"/>
                <w:rtl/>
              </w:rPr>
              <w:t>مهندسی شیمی</w:t>
            </w:r>
          </w:p>
          <w:p>
            <w:pPr>
              <w:jc w:val="center"/>
              <w:rPr>
                <w:rFonts w:cs="B Nazanin"/>
                <w:szCs w:val="20"/>
                <w:rtl/>
              </w:rPr>
            </w:pPr>
            <w:r>
              <w:rPr>
                <w:rFonts w:cs="B Nazanin" w:hint="cs"/>
                <w:szCs w:val="20"/>
                <w:rtl/>
              </w:rPr>
              <w:t>گرایش صنایع غذایی</w:t>
            </w:r>
          </w:p>
        </w:tc>
        <w:tc>
          <w:tcPr>
            <w:tcW w:w="1855" w:type="dxa"/>
            <w:shd w:val="clear" w:color="auto" w:fill="auto"/>
          </w:tcPr>
          <w:p>
            <w:pPr>
              <w:jc w:val="center"/>
              <w:rPr>
                <w:rFonts w:cs="B Nazanin"/>
                <w:szCs w:val="20"/>
                <w:rtl/>
              </w:rPr>
            </w:pPr>
            <w:r>
              <w:rPr>
                <w:rFonts w:cs="B Nazanin" w:hint="cs"/>
                <w:szCs w:val="20"/>
                <w:rtl/>
              </w:rPr>
              <w:t>دانشگاه فردوسی مشهد</w:t>
            </w:r>
          </w:p>
        </w:tc>
      </w:tr>
      <w:tr>
        <w:trPr>
          <w:trHeight w:val="247"/>
          <w:jc w:val="center"/>
        </w:trPr>
        <w:tc>
          <w:tcPr>
            <w:tcW w:w="628" w:type="dxa"/>
            <w:shd w:val="clear" w:color="auto" w:fill="auto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="B Nazanin"/>
                <w:color w:val="000000" w:themeColor="text1"/>
                <w:sz w:val="20"/>
                <w:szCs w:val="20"/>
                <w:rtl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eastAsia="Times New Roman" w:cs="B Nazanin"/>
                <w:color w:val="000000" w:themeColor="text1"/>
                <w:sz w:val="18"/>
                <w:szCs w:val="18"/>
                <w:rtl/>
              </w:rPr>
            </w:pP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</w:rPr>
              <w:t>حسین</w:t>
            </w:r>
            <w:r>
              <w:rPr>
                <w:rFonts w:eastAsia="Times New Roman" w:cs="B Nazanin"/>
                <w:color w:val="000000" w:themeColor="text1"/>
                <w:sz w:val="18"/>
                <w:szCs w:val="18"/>
                <w:rtl/>
              </w:rPr>
              <w:t xml:space="preserve"> </w:t>
            </w: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</w:rPr>
              <w:t>بشردوست</w:t>
            </w:r>
          </w:p>
        </w:tc>
        <w:tc>
          <w:tcPr>
            <w:tcW w:w="819" w:type="dxa"/>
            <w:shd w:val="clear" w:color="auto" w:fill="auto"/>
            <w:vAlign w:val="center"/>
          </w:tcPr>
          <w:p>
            <w:pPr>
              <w:jc w:val="center"/>
              <w:rPr>
                <w:rFonts w:eastAsia="Times New Roman" w:cs="B Nazanin"/>
                <w:color w:val="000000" w:themeColor="text1"/>
                <w:sz w:val="18"/>
                <w:szCs w:val="18"/>
                <w:rtl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افغانستان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jc w:val="center"/>
              <w:rPr>
                <w:rtl/>
              </w:rPr>
            </w:pP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کارشناسی</w:t>
            </w:r>
            <w:r>
              <w:rPr>
                <w:rFonts w:eastAsia="Times New Roman" w:cs="B Nazanin"/>
                <w:color w:val="000000" w:themeColor="text1"/>
                <w:sz w:val="18"/>
                <w:szCs w:val="18"/>
                <w:rtl/>
                <w:lang w:bidi="ar-SA"/>
              </w:rPr>
              <w:t xml:space="preserve"> </w:t>
            </w: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ارشد</w:t>
            </w:r>
          </w:p>
          <w:p>
            <w:pPr>
              <w:jc w:val="center"/>
              <w:rPr>
                <w:rFonts w:eastAsia="Times New Roman" w:cs="B Nazanin"/>
                <w:color w:val="000000" w:themeColor="text1"/>
                <w:sz w:val="18"/>
                <w:szCs w:val="18"/>
                <w:rtl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اقتصاد</w:t>
            </w:r>
          </w:p>
        </w:tc>
        <w:tc>
          <w:tcPr>
            <w:tcW w:w="2354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</w:rPr>
              <w:t>بدون پرداخت کمک هزینه تحصیلی</w:t>
            </w:r>
          </w:p>
        </w:tc>
        <w:tc>
          <w:tcPr>
            <w:tcW w:w="2976" w:type="dxa"/>
            <w:shd w:val="clear" w:color="auto" w:fill="auto"/>
            <w:vAlign w:val="center"/>
          </w:tcPr>
          <w:p>
            <w:pPr>
              <w:jc w:val="center"/>
              <w:rPr>
                <w:rFonts w:eastAsia="Times New Roman" w:cs="B Nazanin"/>
                <w:color w:val="000000" w:themeColor="text1"/>
                <w:sz w:val="18"/>
                <w:szCs w:val="18"/>
                <w:rtl/>
                <w:lang w:bidi="ar-SA"/>
              </w:rPr>
            </w:pPr>
            <w:r>
              <w:rPr>
                <w:rFonts w:cs="B Nazanin" w:hint="cs"/>
                <w:szCs w:val="20"/>
                <w:rtl/>
              </w:rPr>
              <w:t>92/78 معادل 78/15</w:t>
            </w:r>
          </w:p>
        </w:tc>
        <w:tc>
          <w:tcPr>
            <w:tcW w:w="1855" w:type="dxa"/>
            <w:shd w:val="clear" w:color="auto" w:fill="auto"/>
          </w:tcPr>
          <w:p>
            <w:pPr>
              <w:jc w:val="center"/>
              <w:rPr>
                <w:rFonts w:cs="B Nazanin"/>
                <w:szCs w:val="20"/>
                <w:rtl/>
              </w:rPr>
            </w:pPr>
            <w:r>
              <w:rPr>
                <w:rFonts w:cs="B Nazanin" w:hint="cs"/>
                <w:szCs w:val="20"/>
                <w:rtl/>
              </w:rPr>
              <w:t>علوم اقتصادی</w:t>
            </w:r>
          </w:p>
        </w:tc>
        <w:tc>
          <w:tcPr>
            <w:tcW w:w="1855" w:type="dxa"/>
            <w:shd w:val="clear" w:color="auto" w:fill="auto"/>
          </w:tcPr>
          <w:p>
            <w:pPr>
              <w:jc w:val="center"/>
              <w:rPr>
                <w:rFonts w:cs="B Nazanin"/>
                <w:szCs w:val="20"/>
                <w:rtl/>
              </w:rPr>
            </w:pPr>
            <w:r>
              <w:rPr>
                <w:rFonts w:cs="B Nazanin" w:hint="cs"/>
                <w:szCs w:val="20"/>
                <w:rtl/>
              </w:rPr>
              <w:t>داشگاه مازندران. بابلسر</w:t>
            </w:r>
          </w:p>
        </w:tc>
      </w:tr>
      <w:tr>
        <w:trPr>
          <w:trHeight w:val="247"/>
          <w:jc w:val="center"/>
        </w:trPr>
        <w:tc>
          <w:tcPr>
            <w:tcW w:w="628" w:type="dxa"/>
            <w:shd w:val="clear" w:color="auto" w:fill="auto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="B Nazanin"/>
                <w:color w:val="000000" w:themeColor="text1"/>
                <w:sz w:val="20"/>
                <w:szCs w:val="20"/>
                <w:rtl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eastAsia="Times New Roman" w:cs="B Nazanin"/>
                <w:color w:val="000000" w:themeColor="text1"/>
                <w:sz w:val="18"/>
                <w:szCs w:val="18"/>
              </w:rPr>
            </w:pP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</w:rPr>
              <w:t>سید مصطفی حسینی</w:t>
            </w:r>
          </w:p>
        </w:tc>
        <w:tc>
          <w:tcPr>
            <w:tcW w:w="819" w:type="dxa"/>
            <w:shd w:val="clear" w:color="auto" w:fill="auto"/>
            <w:vAlign w:val="center"/>
          </w:tcPr>
          <w:p>
            <w:pPr>
              <w:jc w:val="center"/>
              <w:rPr>
                <w:rFonts w:eastAsia="Times New Roman" w:cs="B Nazanin"/>
                <w:color w:val="000000" w:themeColor="text1"/>
                <w:sz w:val="18"/>
                <w:szCs w:val="18"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افغانستان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jc w:val="center"/>
              <w:rPr>
                <w:rFonts w:eastAsia="Times New Roman" w:cs="B Nazanin"/>
                <w:color w:val="000000" w:themeColor="text1"/>
                <w:sz w:val="18"/>
                <w:szCs w:val="18"/>
                <w:rtl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دکتری</w:t>
            </w:r>
          </w:p>
          <w:p>
            <w:pPr>
              <w:jc w:val="center"/>
              <w:rPr>
                <w:rFonts w:eastAsia="Times New Roman" w:cs="B Nazanin"/>
                <w:color w:val="000000" w:themeColor="text1"/>
                <w:sz w:val="18"/>
                <w:szCs w:val="18"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1-مدیریت بازرگانی-سیاستگذاری بازرگانی</w:t>
            </w:r>
          </w:p>
        </w:tc>
        <w:tc>
          <w:tcPr>
            <w:tcW w:w="2354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</w:rPr>
              <w:t>بدون پرداخت کمک هزینه تحصیلی</w:t>
            </w:r>
          </w:p>
        </w:tc>
        <w:tc>
          <w:tcPr>
            <w:tcW w:w="2976" w:type="dxa"/>
            <w:shd w:val="clear" w:color="auto" w:fill="auto"/>
            <w:vAlign w:val="center"/>
          </w:tcPr>
          <w:p>
            <w:pPr>
              <w:jc w:val="center"/>
              <w:rPr>
                <w:rFonts w:eastAsia="Times New Roman" w:cs="B Nazanin"/>
                <w:color w:val="000000" w:themeColor="text1"/>
                <w:sz w:val="18"/>
                <w:szCs w:val="18"/>
                <w:lang w:bidi="ar-SA"/>
              </w:rPr>
            </w:pPr>
            <w:r>
              <w:rPr>
                <w:rFonts w:cs="B Nazanin" w:hint="cs"/>
                <w:szCs w:val="20"/>
                <w:rtl/>
              </w:rPr>
              <w:t>02/18</w:t>
            </w:r>
          </w:p>
        </w:tc>
        <w:tc>
          <w:tcPr>
            <w:tcW w:w="1855" w:type="dxa"/>
            <w:shd w:val="clear" w:color="auto" w:fill="auto"/>
          </w:tcPr>
          <w:p>
            <w:pPr>
              <w:jc w:val="center"/>
              <w:rPr>
                <w:rFonts w:cs="B Nazanin"/>
                <w:szCs w:val="20"/>
                <w:rtl/>
              </w:rPr>
            </w:pPr>
            <w:r>
              <w:rPr>
                <w:rFonts w:cs="B Nazanin" w:hint="cs"/>
                <w:szCs w:val="20"/>
                <w:rtl/>
              </w:rPr>
              <w:t>مدیریت بازرگانی</w:t>
            </w:r>
          </w:p>
        </w:tc>
        <w:tc>
          <w:tcPr>
            <w:tcW w:w="1855" w:type="dxa"/>
            <w:shd w:val="clear" w:color="auto" w:fill="auto"/>
          </w:tcPr>
          <w:p>
            <w:pPr>
              <w:jc w:val="center"/>
              <w:rPr>
                <w:rFonts w:cs="B Nazanin"/>
                <w:szCs w:val="20"/>
                <w:rtl/>
              </w:rPr>
            </w:pPr>
            <w:r>
              <w:rPr>
                <w:rFonts w:cs="B Nazanin" w:hint="cs"/>
                <w:szCs w:val="20"/>
                <w:rtl/>
              </w:rPr>
              <w:t>دانشگاه علامه طباطبایی</w:t>
            </w:r>
          </w:p>
        </w:tc>
      </w:tr>
      <w:tr>
        <w:trPr>
          <w:trHeight w:val="247"/>
          <w:jc w:val="center"/>
        </w:trPr>
        <w:tc>
          <w:tcPr>
            <w:tcW w:w="628" w:type="dxa"/>
            <w:shd w:val="clear" w:color="auto" w:fill="auto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="B Nazanin"/>
                <w:color w:val="000000" w:themeColor="text1"/>
                <w:sz w:val="20"/>
                <w:szCs w:val="20"/>
                <w:rtl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eastAsia="Times New Roman" w:cs="B Nazanin"/>
                <w:color w:val="000000" w:themeColor="text1"/>
                <w:sz w:val="18"/>
                <w:szCs w:val="18"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سید محمد ذکی ناصری</w:t>
            </w:r>
          </w:p>
        </w:tc>
        <w:tc>
          <w:tcPr>
            <w:tcW w:w="819" w:type="dxa"/>
            <w:shd w:val="clear" w:color="auto" w:fill="auto"/>
            <w:vAlign w:val="center"/>
          </w:tcPr>
          <w:p>
            <w:pPr>
              <w:jc w:val="center"/>
              <w:rPr>
                <w:rFonts w:eastAsia="Times New Roman" w:cs="B Nazanin"/>
                <w:color w:val="000000" w:themeColor="text1"/>
                <w:sz w:val="18"/>
                <w:szCs w:val="18"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افغانستان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jc w:val="center"/>
              <w:rPr>
                <w:rFonts w:eastAsia="Times New Roman" w:cs="B Nazanin"/>
                <w:color w:val="000000" w:themeColor="text1"/>
                <w:sz w:val="18"/>
                <w:szCs w:val="18"/>
                <w:rtl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کارشناسی ارشد</w:t>
            </w:r>
          </w:p>
          <w:p>
            <w:pPr>
              <w:jc w:val="center"/>
              <w:rPr>
                <w:rFonts w:eastAsia="Times New Roman" w:cs="B Nazanin"/>
                <w:color w:val="000000" w:themeColor="text1"/>
                <w:sz w:val="18"/>
                <w:szCs w:val="18"/>
                <w:lang w:bidi="ar-SA"/>
              </w:rPr>
            </w:pPr>
            <w:r>
              <w:rPr>
                <w:rFonts w:eastAsia="Times New Roman" w:cs="B Nazanin"/>
                <w:color w:val="000000" w:themeColor="text1"/>
                <w:sz w:val="18"/>
                <w:szCs w:val="18"/>
                <w:rtl/>
                <w:lang w:bidi="ar-SA"/>
              </w:rPr>
              <w:t xml:space="preserve">1- </w:t>
            </w: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مدیریت بازرگانی</w:t>
            </w:r>
          </w:p>
        </w:tc>
        <w:tc>
          <w:tcPr>
            <w:tcW w:w="2354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بدون پرداخت کمک هزینه تحصیلی</w:t>
            </w:r>
          </w:p>
        </w:tc>
        <w:tc>
          <w:tcPr>
            <w:tcW w:w="2976" w:type="dxa"/>
            <w:shd w:val="clear" w:color="auto" w:fill="auto"/>
            <w:vAlign w:val="center"/>
          </w:tcPr>
          <w:p>
            <w:pPr>
              <w:jc w:val="center"/>
              <w:rPr>
                <w:rFonts w:eastAsia="Times New Roman" w:cs="B Nazanin"/>
                <w:color w:val="000000" w:themeColor="text1"/>
                <w:sz w:val="18"/>
                <w:szCs w:val="18"/>
                <w:lang w:bidi="ar-SA"/>
              </w:rPr>
            </w:pPr>
            <w:r>
              <w:rPr>
                <w:rFonts w:cs="B Nazanin" w:hint="cs"/>
                <w:szCs w:val="20"/>
                <w:rtl/>
              </w:rPr>
              <w:t>06/87 معادل 41/17</w:t>
            </w:r>
          </w:p>
        </w:tc>
        <w:tc>
          <w:tcPr>
            <w:tcW w:w="1855" w:type="dxa"/>
            <w:shd w:val="clear" w:color="auto" w:fill="auto"/>
          </w:tcPr>
          <w:p>
            <w:pPr>
              <w:jc w:val="center"/>
              <w:rPr>
                <w:rFonts w:cs="B Nazanin"/>
                <w:szCs w:val="20"/>
                <w:rtl/>
              </w:rPr>
            </w:pPr>
            <w:r>
              <w:rPr>
                <w:rFonts w:cs="B Nazanin" w:hint="cs"/>
                <w:szCs w:val="20"/>
                <w:rtl/>
              </w:rPr>
              <w:t>مدیریت بازرگانی</w:t>
            </w:r>
          </w:p>
        </w:tc>
        <w:tc>
          <w:tcPr>
            <w:tcW w:w="1855" w:type="dxa"/>
            <w:shd w:val="clear" w:color="auto" w:fill="auto"/>
          </w:tcPr>
          <w:p>
            <w:pPr>
              <w:jc w:val="center"/>
              <w:rPr>
                <w:rFonts w:cs="B Nazanin"/>
                <w:szCs w:val="20"/>
                <w:rtl/>
              </w:rPr>
            </w:pPr>
            <w:r>
              <w:rPr>
                <w:rFonts w:cs="B Nazanin" w:hint="cs"/>
                <w:szCs w:val="20"/>
                <w:rtl/>
              </w:rPr>
              <w:t>دانشگاه شهید بهشتی</w:t>
            </w:r>
          </w:p>
        </w:tc>
      </w:tr>
      <w:tr>
        <w:trPr>
          <w:trHeight w:val="247"/>
          <w:jc w:val="center"/>
        </w:trPr>
        <w:tc>
          <w:tcPr>
            <w:tcW w:w="628" w:type="dxa"/>
            <w:shd w:val="clear" w:color="auto" w:fill="auto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="B Nazanin"/>
                <w:color w:val="000000" w:themeColor="text1"/>
                <w:sz w:val="20"/>
                <w:szCs w:val="20"/>
                <w:rtl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eastAsia="Times New Roman" w:cs="B Nazanin"/>
                <w:color w:val="000000" w:themeColor="text1"/>
                <w:sz w:val="18"/>
                <w:szCs w:val="18"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سیما عظیمی</w:t>
            </w:r>
          </w:p>
        </w:tc>
        <w:tc>
          <w:tcPr>
            <w:tcW w:w="819" w:type="dxa"/>
            <w:shd w:val="clear" w:color="auto" w:fill="auto"/>
            <w:vAlign w:val="center"/>
          </w:tcPr>
          <w:p>
            <w:pPr>
              <w:jc w:val="center"/>
              <w:rPr>
                <w:rFonts w:eastAsia="Times New Roman" w:cs="B Nazanin"/>
                <w:color w:val="000000" w:themeColor="text1"/>
                <w:sz w:val="18"/>
                <w:szCs w:val="18"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افغانستان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jc w:val="center"/>
              <w:rPr>
                <w:rFonts w:eastAsia="Times New Roman" w:cs="B Nazanin"/>
                <w:color w:val="000000" w:themeColor="text1"/>
                <w:sz w:val="18"/>
                <w:szCs w:val="18"/>
                <w:rtl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کارشناسی ارشد</w:t>
            </w:r>
          </w:p>
          <w:p>
            <w:pPr>
              <w:jc w:val="center"/>
              <w:rPr>
                <w:rFonts w:eastAsia="Times New Roman" w:cs="B Nazanin"/>
                <w:color w:val="000000" w:themeColor="text1"/>
                <w:sz w:val="18"/>
                <w:szCs w:val="18"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علوم</w:t>
            </w:r>
            <w:r>
              <w:rPr>
                <w:rFonts w:eastAsia="Times New Roman" w:cs="B Nazanin"/>
                <w:color w:val="000000" w:themeColor="text1"/>
                <w:sz w:val="18"/>
                <w:szCs w:val="18"/>
                <w:rtl/>
                <w:lang w:bidi="ar-SA"/>
              </w:rPr>
              <w:t xml:space="preserve"> </w:t>
            </w: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و</w:t>
            </w:r>
            <w:r>
              <w:rPr>
                <w:rFonts w:eastAsia="Times New Roman" w:cs="B Nazanin"/>
                <w:color w:val="000000" w:themeColor="text1"/>
                <w:sz w:val="18"/>
                <w:szCs w:val="18"/>
                <w:rtl/>
                <w:lang w:bidi="ar-SA"/>
              </w:rPr>
              <w:t xml:space="preserve"> </w:t>
            </w: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صنایع</w:t>
            </w:r>
            <w:r>
              <w:rPr>
                <w:rFonts w:eastAsia="Times New Roman" w:cs="B Nazanin"/>
                <w:color w:val="000000" w:themeColor="text1"/>
                <w:sz w:val="18"/>
                <w:szCs w:val="18"/>
                <w:rtl/>
                <w:lang w:bidi="ar-SA"/>
              </w:rPr>
              <w:t xml:space="preserve"> </w:t>
            </w: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غذایی</w:t>
            </w:r>
            <w:r>
              <w:rPr>
                <w:rFonts w:eastAsia="Times New Roman" w:cs="B Nazanin"/>
                <w:color w:val="000000" w:themeColor="text1"/>
                <w:sz w:val="18"/>
                <w:szCs w:val="18"/>
                <w:rtl/>
                <w:lang w:bidi="ar-SA"/>
              </w:rPr>
              <w:t xml:space="preserve"> </w:t>
            </w: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گرایش</w:t>
            </w:r>
            <w:r>
              <w:rPr>
                <w:rFonts w:eastAsia="Times New Roman" w:cs="B Nazanin"/>
                <w:color w:val="000000" w:themeColor="text1"/>
                <w:sz w:val="18"/>
                <w:szCs w:val="18"/>
                <w:rtl/>
                <w:lang w:bidi="ar-SA"/>
              </w:rPr>
              <w:t xml:space="preserve"> </w:t>
            </w: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کنترل</w:t>
            </w:r>
            <w:r>
              <w:rPr>
                <w:rFonts w:eastAsia="Times New Roman" w:cs="B Nazanin"/>
                <w:color w:val="000000" w:themeColor="text1"/>
                <w:sz w:val="18"/>
                <w:szCs w:val="18"/>
                <w:rtl/>
                <w:lang w:bidi="ar-SA"/>
              </w:rPr>
              <w:t xml:space="preserve"> </w:t>
            </w: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کیفی</w:t>
            </w:r>
          </w:p>
        </w:tc>
        <w:tc>
          <w:tcPr>
            <w:tcW w:w="2354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بدون پرداخت کمک هزینه تحصیلی</w:t>
            </w:r>
          </w:p>
        </w:tc>
        <w:tc>
          <w:tcPr>
            <w:tcW w:w="2976" w:type="dxa"/>
            <w:shd w:val="clear" w:color="auto" w:fill="auto"/>
            <w:vAlign w:val="center"/>
          </w:tcPr>
          <w:p>
            <w:pPr>
              <w:jc w:val="center"/>
              <w:rPr>
                <w:rFonts w:eastAsia="Times New Roman" w:cs="B Nazanin"/>
                <w:color w:val="000000" w:themeColor="text1"/>
                <w:sz w:val="18"/>
                <w:szCs w:val="18"/>
                <w:lang w:bidi="ar-SA"/>
              </w:rPr>
            </w:pPr>
            <w:r>
              <w:rPr>
                <w:rFonts w:cs="B Nazanin" w:hint="cs"/>
                <w:szCs w:val="20"/>
                <w:rtl/>
              </w:rPr>
              <w:t>3/79 معادل 86/15</w:t>
            </w:r>
          </w:p>
        </w:tc>
        <w:tc>
          <w:tcPr>
            <w:tcW w:w="1855" w:type="dxa"/>
            <w:shd w:val="clear" w:color="auto" w:fill="auto"/>
          </w:tcPr>
          <w:p>
            <w:pPr>
              <w:jc w:val="center"/>
              <w:rPr>
                <w:rFonts w:cs="B Nazanin"/>
                <w:szCs w:val="20"/>
                <w:rtl/>
              </w:rPr>
            </w:pPr>
            <w:r>
              <w:rPr>
                <w:rFonts w:cs="B Nazanin" w:hint="cs"/>
                <w:szCs w:val="20"/>
                <w:rtl/>
              </w:rPr>
              <w:t>مهندسی صنایع غذیی</w:t>
            </w:r>
          </w:p>
        </w:tc>
        <w:tc>
          <w:tcPr>
            <w:tcW w:w="1855" w:type="dxa"/>
            <w:shd w:val="clear" w:color="auto" w:fill="auto"/>
          </w:tcPr>
          <w:p>
            <w:pPr>
              <w:jc w:val="center"/>
              <w:rPr>
                <w:rFonts w:cs="B Nazanin"/>
                <w:szCs w:val="20"/>
                <w:rtl/>
              </w:rPr>
            </w:pPr>
            <w:r>
              <w:rPr>
                <w:rFonts w:cs="B Nazanin" w:hint="cs"/>
                <w:szCs w:val="20"/>
                <w:rtl/>
              </w:rPr>
              <w:t>دانشگاه بین المللی امام خمینی</w:t>
            </w:r>
          </w:p>
        </w:tc>
      </w:tr>
      <w:tr>
        <w:trPr>
          <w:trHeight w:val="247"/>
          <w:jc w:val="center"/>
        </w:trPr>
        <w:tc>
          <w:tcPr>
            <w:tcW w:w="628" w:type="dxa"/>
            <w:shd w:val="clear" w:color="auto" w:fill="auto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="B Nazanin"/>
                <w:color w:val="000000" w:themeColor="text1"/>
                <w:sz w:val="20"/>
                <w:szCs w:val="20"/>
                <w:rtl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eastAsia="Times New Roman" w:cs="B Nazanin"/>
                <w:color w:val="000000" w:themeColor="text1"/>
                <w:sz w:val="18"/>
                <w:szCs w:val="18"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بختاور نظری</w:t>
            </w:r>
          </w:p>
        </w:tc>
        <w:tc>
          <w:tcPr>
            <w:tcW w:w="819" w:type="dxa"/>
            <w:shd w:val="clear" w:color="auto" w:fill="auto"/>
            <w:vAlign w:val="center"/>
          </w:tcPr>
          <w:p>
            <w:pPr>
              <w:jc w:val="center"/>
              <w:rPr>
                <w:rFonts w:eastAsia="Times New Roman" w:cs="B Nazanin"/>
                <w:color w:val="000000" w:themeColor="text1"/>
                <w:sz w:val="18"/>
                <w:szCs w:val="18"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افغانستان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jc w:val="center"/>
              <w:rPr>
                <w:rFonts w:eastAsia="Times New Roman" w:cs="B Nazanin"/>
                <w:color w:val="000000" w:themeColor="text1"/>
                <w:sz w:val="18"/>
                <w:szCs w:val="18"/>
                <w:rtl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کارشناسی ارشد</w:t>
            </w:r>
          </w:p>
          <w:p>
            <w:pPr>
              <w:jc w:val="center"/>
              <w:rPr>
                <w:rFonts w:eastAsia="Times New Roman" w:cs="B Nazanin"/>
                <w:color w:val="000000" w:themeColor="text1"/>
                <w:sz w:val="18"/>
                <w:szCs w:val="18"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مدیریت</w:t>
            </w:r>
            <w:r>
              <w:rPr>
                <w:rFonts w:eastAsia="Times New Roman" w:cs="B Nazanin"/>
                <w:color w:val="000000" w:themeColor="text1"/>
                <w:sz w:val="18"/>
                <w:szCs w:val="18"/>
                <w:rtl/>
                <w:lang w:bidi="ar-SA"/>
              </w:rPr>
              <w:t xml:space="preserve"> </w:t>
            </w: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مالی</w:t>
            </w:r>
          </w:p>
        </w:tc>
        <w:tc>
          <w:tcPr>
            <w:tcW w:w="2354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بدون پرداخت کمک هزینه تحصیلی</w:t>
            </w:r>
          </w:p>
        </w:tc>
        <w:tc>
          <w:tcPr>
            <w:tcW w:w="2976" w:type="dxa"/>
            <w:shd w:val="clear" w:color="auto" w:fill="auto"/>
            <w:vAlign w:val="center"/>
          </w:tcPr>
          <w:p>
            <w:pPr>
              <w:jc w:val="center"/>
              <w:rPr>
                <w:rFonts w:eastAsia="Times New Roman" w:cs="B Nazanin"/>
                <w:color w:val="000000" w:themeColor="text1"/>
                <w:sz w:val="18"/>
                <w:szCs w:val="18"/>
                <w:lang w:bidi="ar-SA"/>
              </w:rPr>
            </w:pPr>
            <w:r>
              <w:rPr>
                <w:rFonts w:cs="B Nazanin" w:hint="cs"/>
                <w:szCs w:val="20"/>
                <w:rtl/>
              </w:rPr>
              <w:t>54/94 معادل 91/18</w:t>
            </w:r>
          </w:p>
        </w:tc>
        <w:tc>
          <w:tcPr>
            <w:tcW w:w="1855" w:type="dxa"/>
            <w:shd w:val="clear" w:color="auto" w:fill="auto"/>
          </w:tcPr>
          <w:p>
            <w:pPr>
              <w:jc w:val="center"/>
              <w:rPr>
                <w:rFonts w:cs="B Nazanin"/>
                <w:szCs w:val="20"/>
                <w:rtl/>
              </w:rPr>
            </w:pPr>
            <w:r>
              <w:rPr>
                <w:rFonts w:cs="B Nazanin" w:hint="cs"/>
                <w:szCs w:val="20"/>
                <w:rtl/>
              </w:rPr>
              <w:t>مدیریت مالی</w:t>
            </w:r>
          </w:p>
        </w:tc>
        <w:tc>
          <w:tcPr>
            <w:tcW w:w="1855" w:type="dxa"/>
            <w:shd w:val="clear" w:color="auto" w:fill="auto"/>
          </w:tcPr>
          <w:p>
            <w:pPr>
              <w:jc w:val="center"/>
              <w:rPr>
                <w:rFonts w:cs="B Nazanin"/>
                <w:szCs w:val="20"/>
                <w:rtl/>
              </w:rPr>
            </w:pPr>
            <w:r>
              <w:rPr>
                <w:rFonts w:cs="B Nazanin" w:hint="cs"/>
                <w:szCs w:val="20"/>
                <w:rtl/>
              </w:rPr>
              <w:t>علامه طباطبایی</w:t>
            </w:r>
          </w:p>
        </w:tc>
      </w:tr>
      <w:tr>
        <w:trPr>
          <w:trHeight w:val="247"/>
          <w:jc w:val="center"/>
        </w:trPr>
        <w:tc>
          <w:tcPr>
            <w:tcW w:w="628" w:type="dxa"/>
            <w:shd w:val="clear" w:color="auto" w:fill="auto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="B Nazanin"/>
                <w:color w:val="000000" w:themeColor="text1"/>
                <w:sz w:val="20"/>
                <w:szCs w:val="20"/>
                <w:rtl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eastAsia="Times New Roman" w:cs="B Nazanin"/>
                <w:color w:val="000000" w:themeColor="text1"/>
                <w:sz w:val="18"/>
                <w:szCs w:val="18"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ذکریا معنوی</w:t>
            </w:r>
          </w:p>
        </w:tc>
        <w:tc>
          <w:tcPr>
            <w:tcW w:w="81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افغانستان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jc w:val="center"/>
              <w:rPr>
                <w:rFonts w:eastAsia="Times New Roman" w:cs="B Nazanin"/>
                <w:color w:val="000000" w:themeColor="text1"/>
                <w:sz w:val="18"/>
                <w:szCs w:val="18"/>
                <w:rtl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کارشناسی ارشد</w:t>
            </w:r>
          </w:p>
          <w:p>
            <w:pPr>
              <w:jc w:val="center"/>
              <w:rPr>
                <w:rFonts w:eastAsia="Times New Roman" w:cs="B Nazanin"/>
                <w:color w:val="000000" w:themeColor="text1"/>
                <w:sz w:val="18"/>
                <w:szCs w:val="18"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1</w:t>
            </w:r>
            <w:r>
              <w:rPr>
                <w:rFonts w:eastAsia="Times New Roman" w:cs="B Nazanin"/>
                <w:color w:val="000000" w:themeColor="text1"/>
                <w:sz w:val="18"/>
                <w:szCs w:val="18"/>
                <w:rtl/>
                <w:lang w:bidi="ar-SA"/>
              </w:rPr>
              <w:t xml:space="preserve">- </w:t>
            </w: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آبیاری</w:t>
            </w:r>
            <w:r>
              <w:rPr>
                <w:rFonts w:eastAsia="Times New Roman" w:cs="B Nazanin"/>
                <w:color w:val="000000" w:themeColor="text1"/>
                <w:sz w:val="18"/>
                <w:szCs w:val="18"/>
                <w:rtl/>
                <w:lang w:bidi="ar-SA"/>
              </w:rPr>
              <w:t xml:space="preserve"> </w:t>
            </w: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و</w:t>
            </w:r>
            <w:r>
              <w:rPr>
                <w:rFonts w:eastAsia="Times New Roman" w:cs="B Nazanin"/>
                <w:color w:val="000000" w:themeColor="text1"/>
                <w:sz w:val="18"/>
                <w:szCs w:val="18"/>
                <w:rtl/>
                <w:lang w:bidi="ar-SA"/>
              </w:rPr>
              <w:t xml:space="preserve"> </w:t>
            </w: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خاک</w:t>
            </w:r>
            <w:r>
              <w:rPr>
                <w:rFonts w:eastAsia="Times New Roman" w:cs="B Nazanin"/>
                <w:color w:val="000000" w:themeColor="text1"/>
                <w:sz w:val="18"/>
                <w:szCs w:val="18"/>
                <w:rtl/>
                <w:lang w:bidi="ar-SA"/>
              </w:rPr>
              <w:t xml:space="preserve"> </w:t>
            </w: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شناسی</w:t>
            </w:r>
          </w:p>
        </w:tc>
        <w:tc>
          <w:tcPr>
            <w:tcW w:w="2354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بدون پرداخت کمک هزینه تحصیلی</w:t>
            </w:r>
          </w:p>
        </w:tc>
        <w:tc>
          <w:tcPr>
            <w:tcW w:w="2976" w:type="dxa"/>
            <w:shd w:val="clear" w:color="auto" w:fill="auto"/>
            <w:vAlign w:val="center"/>
          </w:tcPr>
          <w:p>
            <w:pPr>
              <w:jc w:val="center"/>
              <w:rPr>
                <w:rFonts w:eastAsia="Times New Roman" w:cs="B Nazanin"/>
                <w:color w:val="000000" w:themeColor="text1"/>
                <w:sz w:val="18"/>
                <w:szCs w:val="18"/>
                <w:lang w:bidi="ar-SA"/>
              </w:rPr>
            </w:pPr>
            <w:r>
              <w:rPr>
                <w:rFonts w:cs="B Nazanin" w:hint="cs"/>
                <w:szCs w:val="20"/>
                <w:rtl/>
              </w:rPr>
              <w:t>25/83 معادل 65/16</w:t>
            </w:r>
          </w:p>
        </w:tc>
        <w:tc>
          <w:tcPr>
            <w:tcW w:w="1855" w:type="dxa"/>
            <w:shd w:val="clear" w:color="auto" w:fill="auto"/>
          </w:tcPr>
          <w:p>
            <w:pPr>
              <w:jc w:val="center"/>
              <w:rPr>
                <w:rFonts w:cs="B Nazanin"/>
                <w:szCs w:val="20"/>
                <w:rtl/>
              </w:rPr>
            </w:pPr>
            <w:r>
              <w:rPr>
                <w:rFonts w:cs="B Nazanin" w:hint="cs"/>
                <w:szCs w:val="20"/>
                <w:rtl/>
              </w:rPr>
              <w:t>علوم و مهندسی آب</w:t>
            </w:r>
          </w:p>
        </w:tc>
        <w:tc>
          <w:tcPr>
            <w:tcW w:w="1855" w:type="dxa"/>
            <w:shd w:val="clear" w:color="auto" w:fill="auto"/>
          </w:tcPr>
          <w:p>
            <w:pPr>
              <w:jc w:val="center"/>
              <w:rPr>
                <w:rFonts w:cs="B Nazanin"/>
                <w:szCs w:val="20"/>
                <w:rtl/>
              </w:rPr>
            </w:pPr>
            <w:r>
              <w:rPr>
                <w:rFonts w:cs="B Nazanin" w:hint="cs"/>
                <w:szCs w:val="20"/>
                <w:rtl/>
              </w:rPr>
              <w:t>دانشگاه صنعتی اصفهان</w:t>
            </w:r>
          </w:p>
        </w:tc>
      </w:tr>
      <w:tr>
        <w:trPr>
          <w:trHeight w:val="247"/>
          <w:jc w:val="center"/>
        </w:trPr>
        <w:tc>
          <w:tcPr>
            <w:tcW w:w="628" w:type="dxa"/>
            <w:shd w:val="clear" w:color="auto" w:fill="auto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="B Nazanin"/>
                <w:color w:val="000000" w:themeColor="text1"/>
                <w:sz w:val="20"/>
                <w:szCs w:val="20"/>
                <w:rtl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eastAsia="Times New Roman" w:cs="B Nazanin"/>
                <w:color w:val="000000" w:themeColor="text1"/>
                <w:sz w:val="18"/>
                <w:szCs w:val="18"/>
                <w:rtl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سید مجتبی هاشمی</w:t>
            </w:r>
          </w:p>
        </w:tc>
        <w:tc>
          <w:tcPr>
            <w:tcW w:w="819" w:type="dxa"/>
            <w:shd w:val="clear" w:color="auto" w:fill="auto"/>
            <w:vAlign w:val="center"/>
          </w:tcPr>
          <w:p>
            <w:pPr>
              <w:jc w:val="center"/>
              <w:rPr>
                <w:rFonts w:eastAsia="Times New Roman" w:cs="B Nazanin"/>
                <w:color w:val="000000" w:themeColor="text1"/>
                <w:sz w:val="18"/>
                <w:szCs w:val="18"/>
                <w:rtl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افغانستان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jc w:val="center"/>
              <w:rPr>
                <w:rFonts w:eastAsia="Times New Roman" w:cs="B Nazanin"/>
                <w:color w:val="000000" w:themeColor="text1"/>
                <w:sz w:val="18"/>
                <w:szCs w:val="18"/>
                <w:rtl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دکتری</w:t>
            </w:r>
          </w:p>
          <w:p>
            <w:pPr>
              <w:jc w:val="center"/>
              <w:rPr>
                <w:rFonts w:eastAsia="Times New Roman" w:cs="B Nazanin"/>
                <w:color w:val="000000" w:themeColor="text1"/>
                <w:sz w:val="18"/>
                <w:szCs w:val="18"/>
                <w:rtl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حقوق خصوصی</w:t>
            </w:r>
          </w:p>
        </w:tc>
        <w:tc>
          <w:tcPr>
            <w:tcW w:w="2354" w:type="dxa"/>
            <w:shd w:val="clear" w:color="auto" w:fill="auto"/>
            <w:vAlign w:val="center"/>
          </w:tcPr>
          <w:p>
            <w:pPr>
              <w:jc w:val="center"/>
              <w:rPr>
                <w:rFonts w:eastAsia="Times New Roman" w:cs="B Nazanin"/>
                <w:color w:val="000000" w:themeColor="text1"/>
                <w:sz w:val="18"/>
                <w:szCs w:val="18"/>
                <w:rtl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18"/>
                <w:szCs w:val="18"/>
                <w:rtl/>
                <w:lang w:bidi="ar-SA"/>
              </w:rPr>
              <w:t>بدون پرداخت کمک هزینه تحصیلی</w:t>
            </w:r>
          </w:p>
        </w:tc>
        <w:tc>
          <w:tcPr>
            <w:tcW w:w="2976" w:type="dxa"/>
            <w:shd w:val="clear" w:color="auto" w:fill="auto"/>
            <w:vAlign w:val="center"/>
          </w:tcPr>
          <w:p>
            <w:pPr>
              <w:jc w:val="center"/>
              <w:rPr>
                <w:rFonts w:cs="B Nazanin"/>
                <w:szCs w:val="20"/>
                <w:rtl/>
              </w:rPr>
            </w:pPr>
            <w:r>
              <w:rPr>
                <w:rFonts w:cs="B Nazanin" w:hint="cs"/>
                <w:szCs w:val="20"/>
                <w:rtl/>
              </w:rPr>
              <w:t>29/16</w:t>
            </w:r>
          </w:p>
        </w:tc>
        <w:tc>
          <w:tcPr>
            <w:tcW w:w="1855" w:type="dxa"/>
            <w:shd w:val="clear" w:color="auto" w:fill="auto"/>
          </w:tcPr>
          <w:p>
            <w:pPr>
              <w:jc w:val="center"/>
              <w:rPr>
                <w:rFonts w:cs="B Nazanin"/>
                <w:szCs w:val="20"/>
                <w:rtl/>
              </w:rPr>
            </w:pPr>
            <w:r>
              <w:rPr>
                <w:rFonts w:cs="B Nazanin" w:hint="cs"/>
                <w:szCs w:val="20"/>
                <w:rtl/>
              </w:rPr>
              <w:t>حقوق عمومی</w:t>
            </w:r>
            <w:bookmarkStart w:id="0" w:name="_GoBack"/>
            <w:bookmarkEnd w:id="0"/>
          </w:p>
        </w:tc>
        <w:tc>
          <w:tcPr>
            <w:tcW w:w="1855" w:type="dxa"/>
            <w:shd w:val="clear" w:color="auto" w:fill="auto"/>
          </w:tcPr>
          <w:p>
            <w:pPr>
              <w:jc w:val="center"/>
              <w:rPr>
                <w:rFonts w:cs="B Nazanin"/>
                <w:szCs w:val="20"/>
                <w:rtl/>
              </w:rPr>
            </w:pPr>
            <w:r>
              <w:rPr>
                <w:rFonts w:cs="B Nazanin" w:hint="cs"/>
                <w:szCs w:val="20"/>
                <w:rtl/>
              </w:rPr>
              <w:t>دانشگاه قم</w:t>
            </w:r>
          </w:p>
        </w:tc>
      </w:tr>
    </w:tbl>
    <w:p>
      <w:pPr>
        <w:tabs>
          <w:tab w:val="left" w:pos="3806"/>
        </w:tabs>
        <w:rPr>
          <w:rFonts w:cs="B Nazanin"/>
        </w:rPr>
      </w:pPr>
    </w:p>
    <w:sectPr>
      <w:headerReference w:type="default" r:id="rId8"/>
      <w:footerReference w:type="default" r:id="rId9"/>
      <w:pgSz w:w="16838" w:h="11906" w:orient="landscape" w:code="9"/>
      <w:pgMar w:top="1280" w:right="253" w:bottom="1560" w:left="284" w:header="426" w:footer="541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Footer"/>
      <w:jc w:val="center"/>
      <w:rPr>
        <w:rFonts w:cs="B Nazanin"/>
      </w:rPr>
    </w:pPr>
    <w:r>
      <w:rPr>
        <w:rFonts w:cs="B Nazanin" w:hint="cs"/>
        <w:rtl/>
      </w:rPr>
      <w:t>امضاء کارشناس                                                                              امضاء کارشناس دبیرخانه کارگروه جذب و پذیرش                                         امضاء مدیرکل / معاون امور دانشجویان غیرایرانی</w:t>
    </w:r>
  </w:p>
  <w:p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center"/>
      <w:rPr>
        <w:rFonts w:ascii="Angsana New" w:hAnsi="Angsana New" w:cs="B Lotus"/>
        <w:b/>
        <w:bCs/>
        <w:sz w:val="30"/>
        <w:szCs w:val="30"/>
      </w:rPr>
    </w:pPr>
    <w:r>
      <w:rPr>
        <w:rFonts w:ascii="Angsana New" w:hAnsi="Angsana New" w:cs="B Nazanin" w:hint="cs"/>
        <w:b/>
        <w:bCs/>
        <w:sz w:val="30"/>
        <w:szCs w:val="30"/>
        <w:rtl/>
      </w:rPr>
      <w:t>اعلام رای کارگروه مورخ 16/09/1400 به سازمان فرهنگ و ارتباطات اسلامی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177B37"/>
    <w:multiLevelType w:val="hybridMultilevel"/>
    <w:tmpl w:val="5456C586"/>
    <w:lvl w:ilvl="0" w:tplc="5B6840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236FCD"/>
    <w:multiLevelType w:val="hybridMultilevel"/>
    <w:tmpl w:val="C7D83A30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657AC511-8EBC-49E0-8BFE-929B6E69F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3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6FBA39-A2D7-4E1A-AB6B-D9826A2C3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doktor</dc:creator>
  <cp:lastModifiedBy>Leyla Soleymani Khah</cp:lastModifiedBy>
  <cp:revision>5</cp:revision>
  <cp:lastPrinted>2021-12-08T09:01:00Z</cp:lastPrinted>
  <dcterms:created xsi:type="dcterms:W3CDTF">2022-02-07T04:53:00Z</dcterms:created>
  <dcterms:modified xsi:type="dcterms:W3CDTF">2022-02-07T07:30:00Z</dcterms:modified>
</cp:coreProperties>
</file>