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5B0" w:rsidRPr="00D275B0" w:rsidRDefault="00D275B0" w:rsidP="00D275B0">
      <w:pPr>
        <w:jc w:val="center"/>
        <w:rPr>
          <w:rFonts w:ascii="Book Antiqua" w:hAnsi="Book Antiqua"/>
          <w:b/>
          <w:bCs/>
          <w:sz w:val="24"/>
          <w:szCs w:val="24"/>
          <w:rtl/>
        </w:rPr>
      </w:pPr>
      <w:r w:rsidRPr="00D275B0">
        <w:rPr>
          <w:rFonts w:ascii="Book Antiqua" w:hAnsi="Book Antiqua"/>
          <w:b/>
          <w:bCs/>
          <w:sz w:val="24"/>
          <w:szCs w:val="24"/>
        </w:rPr>
        <w:t>Special call for Khayyam Millennium</w:t>
      </w:r>
    </w:p>
    <w:p w:rsidR="00D275B0" w:rsidRPr="00D275B0" w:rsidRDefault="00D275B0" w:rsidP="00D275B0">
      <w:pPr>
        <w:jc w:val="both"/>
        <w:rPr>
          <w:rFonts w:ascii="Book Antiqua" w:hAnsi="Book Antiqua"/>
          <w:sz w:val="24"/>
          <w:szCs w:val="24"/>
          <w:rtl/>
        </w:rPr>
      </w:pPr>
    </w:p>
    <w:p w:rsidR="009A5855" w:rsidRPr="00D275B0" w:rsidRDefault="009A5855" w:rsidP="00D275B0">
      <w:pPr>
        <w:pStyle w:val="NormalWeb"/>
        <w:shd w:val="clear" w:color="auto" w:fill="FFFFFF"/>
        <w:spacing w:before="120" w:beforeAutospacing="0" w:after="120" w:afterAutospacing="0" w:line="336" w:lineRule="atLeast"/>
        <w:jc w:val="both"/>
        <w:rPr>
          <w:rFonts w:ascii="Book Antiqua" w:eastAsiaTheme="minorHAnsi" w:hAnsi="Book Antiqua" w:cstheme="minorBidi"/>
        </w:rPr>
      </w:pPr>
      <w:r w:rsidRPr="00D275B0">
        <w:rPr>
          <w:rFonts w:ascii="Book Antiqua" w:eastAsiaTheme="minorHAnsi" w:hAnsi="Book Antiqua" w:cstheme="minorBidi"/>
        </w:rPr>
        <w:t>Omar Khayyam (</w:t>
      </w:r>
      <w:hyperlink r:id="rId5" w:tooltip="Help:IPA/English" w:history="1">
        <w:r w:rsidRPr="00D275B0">
          <w:rPr>
            <w:rFonts w:ascii="Book Antiqua" w:eastAsiaTheme="minorHAnsi" w:hAnsi="Book Antiqua" w:cstheme="minorBidi"/>
          </w:rPr>
          <w:t>/</w:t>
        </w:r>
        <w:r w:rsidRPr="00D275B0">
          <w:rPr>
            <w:rFonts w:eastAsiaTheme="minorHAnsi"/>
          </w:rPr>
          <w:t>ˈ</w:t>
        </w:r>
        <w:proofErr w:type="spellStart"/>
        <w:r w:rsidRPr="00D275B0">
          <w:rPr>
            <w:rFonts w:ascii="Book Antiqua" w:eastAsiaTheme="minorHAnsi" w:hAnsi="Book Antiqua" w:cstheme="minorBidi"/>
          </w:rPr>
          <w:t>o</w:t>
        </w:r>
        <w:r w:rsidRPr="00D275B0">
          <w:rPr>
            <w:rFonts w:eastAsiaTheme="minorHAnsi"/>
          </w:rPr>
          <w:t>ʊ</w:t>
        </w:r>
        <w:r w:rsidRPr="00D275B0">
          <w:rPr>
            <w:rFonts w:ascii="Book Antiqua" w:eastAsiaTheme="minorHAnsi" w:hAnsi="Book Antiqua" w:cstheme="minorBidi"/>
          </w:rPr>
          <w:t>m</w:t>
        </w:r>
        <w:r w:rsidRPr="00D275B0">
          <w:rPr>
            <w:rFonts w:eastAsiaTheme="minorHAnsi"/>
          </w:rPr>
          <w:t>ɑː</w:t>
        </w:r>
        <w:r w:rsidRPr="00D275B0">
          <w:rPr>
            <w:rFonts w:ascii="Book Antiqua" w:eastAsiaTheme="minorHAnsi" w:hAnsi="Book Antiqua" w:cstheme="minorBidi"/>
          </w:rPr>
          <w:t>r</w:t>
        </w:r>
        <w:proofErr w:type="spellEnd"/>
        <w:r w:rsidRPr="00D275B0">
          <w:rPr>
            <w:rFonts w:ascii="Book Antiqua" w:eastAsiaTheme="minorHAnsi" w:hAnsi="Book Antiqua" w:cstheme="minorBidi"/>
          </w:rPr>
          <w:t> </w:t>
        </w:r>
        <w:proofErr w:type="spellStart"/>
        <w:r w:rsidRPr="00D275B0">
          <w:rPr>
            <w:rFonts w:ascii="Book Antiqua" w:eastAsiaTheme="minorHAnsi" w:hAnsi="Book Antiqua" w:cstheme="minorBidi"/>
          </w:rPr>
          <w:t>ka</w:t>
        </w:r>
        <w:r w:rsidRPr="00D275B0">
          <w:rPr>
            <w:rFonts w:eastAsiaTheme="minorHAnsi"/>
          </w:rPr>
          <w:t>ɪˈ</w:t>
        </w:r>
        <w:r w:rsidRPr="00D275B0">
          <w:rPr>
            <w:rFonts w:ascii="Book Antiqua" w:eastAsiaTheme="minorHAnsi" w:hAnsi="Book Antiqua" w:cstheme="minorBidi"/>
          </w:rPr>
          <w:t>j</w:t>
        </w:r>
        <w:r w:rsidRPr="00D275B0">
          <w:rPr>
            <w:rFonts w:eastAsiaTheme="minorHAnsi"/>
          </w:rPr>
          <w:t>ɑː</w:t>
        </w:r>
        <w:r w:rsidRPr="00D275B0">
          <w:rPr>
            <w:rFonts w:ascii="Book Antiqua" w:eastAsiaTheme="minorHAnsi" w:hAnsi="Book Antiqua" w:cstheme="minorBidi"/>
          </w:rPr>
          <w:t>m</w:t>
        </w:r>
        <w:proofErr w:type="spellEnd"/>
        <w:r w:rsidRPr="00D275B0">
          <w:rPr>
            <w:rFonts w:ascii="Book Antiqua" w:eastAsiaTheme="minorHAnsi" w:hAnsi="Book Antiqua" w:cstheme="minorBidi"/>
          </w:rPr>
          <w:t>/</w:t>
        </w:r>
      </w:hyperlink>
      <w:r w:rsidRPr="00D275B0">
        <w:rPr>
          <w:rFonts w:ascii="Book Antiqua" w:eastAsiaTheme="minorHAnsi" w:hAnsi="Book Antiqua" w:cstheme="minorBidi"/>
        </w:rPr>
        <w:t>; </w:t>
      </w:r>
      <w:hyperlink r:id="rId6" w:tooltip="Persian language" w:history="1">
        <w:r w:rsidRPr="00D275B0">
          <w:rPr>
            <w:rFonts w:ascii="Book Antiqua" w:eastAsiaTheme="minorHAnsi" w:hAnsi="Book Antiqua" w:cstheme="minorBidi"/>
          </w:rPr>
          <w:t>Persian</w:t>
        </w:r>
      </w:hyperlink>
      <w:r w:rsidRPr="00D275B0">
        <w:rPr>
          <w:rFonts w:ascii="Book Antiqua" w:eastAsiaTheme="minorHAnsi" w:hAnsi="Book Antiqua" w:cstheme="minorBidi"/>
        </w:rPr>
        <w:t>: </w:t>
      </w:r>
      <w:r w:rsidRPr="00D275B0">
        <w:rPr>
          <w:rFonts w:ascii="Book Antiqua" w:eastAsiaTheme="minorHAnsi" w:hAnsi="Book Antiqua" w:cstheme="minorBidi" w:hint="cs"/>
          <w:rtl/>
        </w:rPr>
        <w:t>عمر خیّام</w:t>
      </w:r>
      <w:r w:rsidRPr="00D275B0">
        <w:rPr>
          <w:rFonts w:ascii="Book Antiqua" w:eastAsiaTheme="minorHAnsi" w:hAnsi="Book Antiqua" w:cstheme="minorBidi"/>
          <w:cs/>
        </w:rPr>
        <w:t>‎‎</w:t>
      </w:r>
      <w:r w:rsidRPr="00D275B0">
        <w:rPr>
          <w:rFonts w:ascii="Book Antiqua" w:eastAsiaTheme="minorHAnsi" w:hAnsi="Book Antiqua" w:cstheme="minorBidi"/>
        </w:rPr>
        <w:t> </w:t>
      </w:r>
      <w:hyperlink r:id="rId7" w:tooltip="Help:IPA/Persian" w:history="1">
        <w:r w:rsidRPr="00D275B0">
          <w:rPr>
            <w:rFonts w:ascii="Book Antiqua" w:eastAsiaTheme="minorHAnsi" w:hAnsi="Book Antiqua" w:cstheme="minorBidi"/>
          </w:rPr>
          <w:t>[</w:t>
        </w:r>
        <w:proofErr w:type="spellStart"/>
        <w:r w:rsidRPr="00D275B0">
          <w:rPr>
            <w:rFonts w:ascii="Book Antiqua" w:eastAsiaTheme="minorHAnsi" w:hAnsi="Book Antiqua" w:cstheme="minorBidi"/>
          </w:rPr>
          <w:t>xæj</w:t>
        </w:r>
        <w:r w:rsidRPr="00D275B0">
          <w:rPr>
            <w:rFonts w:eastAsiaTheme="minorHAnsi"/>
          </w:rPr>
          <w:t>ˈ</w:t>
        </w:r>
        <w:r w:rsidRPr="00D275B0">
          <w:rPr>
            <w:rFonts w:ascii="Book Antiqua" w:eastAsiaTheme="minorHAnsi" w:hAnsi="Book Antiqua" w:cstheme="minorBidi"/>
          </w:rPr>
          <w:t>j</w:t>
        </w:r>
        <w:r w:rsidRPr="00D275B0">
          <w:rPr>
            <w:rFonts w:eastAsiaTheme="minorHAnsi"/>
          </w:rPr>
          <w:t>ɑː</w:t>
        </w:r>
        <w:r w:rsidRPr="00D275B0">
          <w:rPr>
            <w:rFonts w:ascii="Book Antiqua" w:eastAsiaTheme="minorHAnsi" w:hAnsi="Book Antiqua" w:cstheme="minorBidi"/>
          </w:rPr>
          <w:t>m</w:t>
        </w:r>
        <w:proofErr w:type="spellEnd"/>
        <w:r w:rsidRPr="00D275B0">
          <w:rPr>
            <w:rFonts w:ascii="Book Antiqua" w:eastAsiaTheme="minorHAnsi" w:hAnsi="Book Antiqua" w:cstheme="minorBidi"/>
          </w:rPr>
          <w:t>]</w:t>
        </w:r>
      </w:hyperlink>
      <w:r w:rsidRPr="00D275B0">
        <w:rPr>
          <w:rFonts w:ascii="Book Antiqua" w:eastAsiaTheme="minorHAnsi" w:hAnsi="Book Antiqua" w:cstheme="minorBidi"/>
        </w:rPr>
        <w:t>; 18 May 1048 – 4 December 1131) was a </w:t>
      </w:r>
      <w:hyperlink r:id="rId8" w:tooltip="Persian people" w:history="1">
        <w:r w:rsidRPr="00D275B0">
          <w:rPr>
            <w:rFonts w:ascii="Book Antiqua" w:eastAsiaTheme="minorHAnsi" w:hAnsi="Book Antiqua" w:cstheme="minorBidi"/>
          </w:rPr>
          <w:t>Persian</w:t>
        </w:r>
      </w:hyperlink>
      <w:r w:rsidRPr="00D275B0">
        <w:rPr>
          <w:rFonts w:ascii="Book Antiqua" w:eastAsiaTheme="minorHAnsi" w:hAnsi="Book Antiqua" w:cstheme="minorBidi"/>
        </w:rPr>
        <w:t> </w:t>
      </w:r>
      <w:hyperlink r:id="rId9" w:tooltip="Mathematics in medieval Islam" w:history="1">
        <w:r w:rsidRPr="00D275B0">
          <w:rPr>
            <w:rFonts w:ascii="Book Antiqua" w:eastAsiaTheme="minorHAnsi" w:hAnsi="Book Antiqua" w:cstheme="minorBidi"/>
          </w:rPr>
          <w:t>mathematician</w:t>
        </w:r>
      </w:hyperlink>
      <w:r w:rsidRPr="00D275B0">
        <w:rPr>
          <w:rFonts w:ascii="Book Antiqua" w:eastAsiaTheme="minorHAnsi" w:hAnsi="Book Antiqua" w:cstheme="minorBidi"/>
        </w:rPr>
        <w:t>, </w:t>
      </w:r>
      <w:hyperlink r:id="rId10" w:tooltip="Astronomy in the medieval Islamic world" w:history="1">
        <w:r w:rsidRPr="00D275B0">
          <w:rPr>
            <w:rFonts w:ascii="Book Antiqua" w:eastAsiaTheme="minorHAnsi" w:hAnsi="Book Antiqua" w:cstheme="minorBidi"/>
          </w:rPr>
          <w:t>astronomer</w:t>
        </w:r>
      </w:hyperlink>
      <w:r w:rsidRPr="00D275B0">
        <w:rPr>
          <w:rFonts w:ascii="Book Antiqua" w:eastAsiaTheme="minorHAnsi" w:hAnsi="Book Antiqua" w:cstheme="minorBidi"/>
        </w:rPr>
        <w:t>, and </w:t>
      </w:r>
      <w:hyperlink r:id="rId11" w:tooltip="Persian poetry" w:history="1">
        <w:r w:rsidRPr="00D275B0">
          <w:rPr>
            <w:rFonts w:ascii="Book Antiqua" w:eastAsiaTheme="minorHAnsi" w:hAnsi="Book Antiqua" w:cstheme="minorBidi"/>
          </w:rPr>
          <w:t>poet</w:t>
        </w:r>
      </w:hyperlink>
      <w:r w:rsidRPr="00D275B0">
        <w:rPr>
          <w:rFonts w:ascii="Book Antiqua" w:eastAsiaTheme="minorHAnsi" w:hAnsi="Book Antiqua" w:cstheme="minorBidi"/>
        </w:rPr>
        <w:t> He was born in </w:t>
      </w:r>
      <w:proofErr w:type="spellStart"/>
      <w:r w:rsidRPr="00D275B0">
        <w:rPr>
          <w:rFonts w:ascii="Book Antiqua" w:eastAsiaTheme="minorHAnsi" w:hAnsi="Book Antiqua" w:cstheme="minorBidi"/>
        </w:rPr>
        <w:fldChar w:fldCharType="begin"/>
      </w:r>
      <w:r w:rsidRPr="00D275B0">
        <w:rPr>
          <w:rFonts w:ascii="Book Antiqua" w:eastAsiaTheme="minorHAnsi" w:hAnsi="Book Antiqua" w:cstheme="minorBidi"/>
        </w:rPr>
        <w:instrText xml:space="preserve"> HYPERLINK "https://en.wikipedia.org/wiki/Nishapur" \o "Nishapur" </w:instrText>
      </w:r>
      <w:r w:rsidRPr="00D275B0">
        <w:rPr>
          <w:rFonts w:ascii="Book Antiqua" w:eastAsiaTheme="minorHAnsi" w:hAnsi="Book Antiqua" w:cstheme="minorBidi"/>
        </w:rPr>
        <w:fldChar w:fldCharType="separate"/>
      </w:r>
      <w:r w:rsidRPr="00D275B0">
        <w:rPr>
          <w:rFonts w:ascii="Book Antiqua" w:eastAsiaTheme="minorHAnsi" w:hAnsi="Book Antiqua" w:cstheme="minorBidi"/>
        </w:rPr>
        <w:t>Nishapur</w:t>
      </w:r>
      <w:proofErr w:type="spellEnd"/>
      <w:r w:rsidRPr="00D275B0">
        <w:rPr>
          <w:rFonts w:ascii="Book Antiqua" w:eastAsiaTheme="minorHAnsi" w:hAnsi="Book Antiqua" w:cstheme="minorBidi"/>
        </w:rPr>
        <w:fldChar w:fldCharType="end"/>
      </w:r>
      <w:r w:rsidRPr="00D275B0">
        <w:rPr>
          <w:rFonts w:ascii="Book Antiqua" w:eastAsiaTheme="minorHAnsi" w:hAnsi="Book Antiqua" w:cstheme="minorBidi"/>
        </w:rPr>
        <w:t>, in northeastern </w:t>
      </w:r>
      <w:hyperlink r:id="rId12" w:tooltip="Iran" w:history="1">
        <w:r w:rsidRPr="00D275B0">
          <w:rPr>
            <w:rFonts w:ascii="Book Antiqua" w:eastAsiaTheme="minorHAnsi" w:hAnsi="Book Antiqua" w:cstheme="minorBidi"/>
          </w:rPr>
          <w:t>Iran</w:t>
        </w:r>
      </w:hyperlink>
      <w:r w:rsidRPr="00D275B0">
        <w:rPr>
          <w:rFonts w:ascii="Book Antiqua" w:eastAsiaTheme="minorHAnsi" w:hAnsi="Book Antiqua" w:cstheme="minorBidi"/>
        </w:rPr>
        <w:t>, and spent most of his life near the court of the </w:t>
      </w:r>
      <w:proofErr w:type="spellStart"/>
      <w:r w:rsidRPr="00D275B0">
        <w:rPr>
          <w:rFonts w:ascii="Book Antiqua" w:eastAsiaTheme="minorHAnsi" w:hAnsi="Book Antiqua" w:cstheme="minorBidi"/>
        </w:rPr>
        <w:fldChar w:fldCharType="begin"/>
      </w:r>
      <w:r w:rsidRPr="00D275B0">
        <w:rPr>
          <w:rFonts w:ascii="Book Antiqua" w:eastAsiaTheme="minorHAnsi" w:hAnsi="Book Antiqua" w:cstheme="minorBidi"/>
        </w:rPr>
        <w:instrText xml:space="preserve"> HYPERLINK "https://en.wikipedia.org/wiki/Kara-Khanid_dynasty" \o "Kara-Khanid dynasty" </w:instrText>
      </w:r>
      <w:r w:rsidRPr="00D275B0">
        <w:rPr>
          <w:rFonts w:ascii="Book Antiqua" w:eastAsiaTheme="minorHAnsi" w:hAnsi="Book Antiqua" w:cstheme="minorBidi"/>
        </w:rPr>
        <w:fldChar w:fldCharType="separate"/>
      </w:r>
      <w:r w:rsidRPr="00D275B0">
        <w:rPr>
          <w:rFonts w:ascii="Book Antiqua" w:eastAsiaTheme="minorHAnsi" w:hAnsi="Book Antiqua" w:cstheme="minorBidi"/>
        </w:rPr>
        <w:t>Karakhanid</w:t>
      </w:r>
      <w:proofErr w:type="spellEnd"/>
      <w:r w:rsidRPr="00D275B0">
        <w:rPr>
          <w:rFonts w:ascii="Book Antiqua" w:eastAsiaTheme="minorHAnsi" w:hAnsi="Book Antiqua" w:cstheme="minorBidi"/>
        </w:rPr>
        <w:fldChar w:fldCharType="end"/>
      </w:r>
      <w:r w:rsidRPr="00D275B0">
        <w:rPr>
          <w:rFonts w:ascii="Book Antiqua" w:eastAsiaTheme="minorHAnsi" w:hAnsi="Book Antiqua" w:cstheme="minorBidi"/>
        </w:rPr>
        <w:t> and </w:t>
      </w:r>
      <w:hyperlink r:id="rId13" w:tooltip="Seljuk dynasty" w:history="1">
        <w:r w:rsidRPr="00D275B0">
          <w:rPr>
            <w:rFonts w:ascii="Book Antiqua" w:eastAsiaTheme="minorHAnsi" w:hAnsi="Book Antiqua" w:cstheme="minorBidi"/>
          </w:rPr>
          <w:t>Seljuq</w:t>
        </w:r>
      </w:hyperlink>
      <w:r w:rsidRPr="00D275B0">
        <w:rPr>
          <w:rFonts w:ascii="Book Antiqua" w:eastAsiaTheme="minorHAnsi" w:hAnsi="Book Antiqua" w:cstheme="minorBidi"/>
        </w:rPr>
        <w:t> rulers in the period which witnessed the </w:t>
      </w:r>
      <w:hyperlink r:id="rId14" w:tooltip="First Crusade" w:history="1">
        <w:r w:rsidRPr="00D275B0">
          <w:rPr>
            <w:rFonts w:ascii="Book Antiqua" w:eastAsiaTheme="minorHAnsi" w:hAnsi="Book Antiqua" w:cstheme="minorBidi"/>
          </w:rPr>
          <w:t>First Crusade</w:t>
        </w:r>
      </w:hyperlink>
      <w:r w:rsidRPr="00D275B0">
        <w:rPr>
          <w:rFonts w:ascii="Book Antiqua" w:eastAsiaTheme="minorHAnsi" w:hAnsi="Book Antiqua" w:cstheme="minorBidi"/>
        </w:rPr>
        <w:t>.</w:t>
      </w:r>
    </w:p>
    <w:p w:rsidR="009A5855" w:rsidRPr="00D275B0" w:rsidRDefault="009A5855" w:rsidP="00D275B0">
      <w:pPr>
        <w:pStyle w:val="NormalWeb"/>
        <w:shd w:val="clear" w:color="auto" w:fill="FFFFFF"/>
        <w:spacing w:before="120" w:beforeAutospacing="0" w:after="120" w:afterAutospacing="0" w:line="336" w:lineRule="atLeast"/>
        <w:jc w:val="both"/>
        <w:rPr>
          <w:rFonts w:ascii="Book Antiqua" w:eastAsiaTheme="minorHAnsi" w:hAnsi="Book Antiqua" w:cstheme="minorBidi"/>
        </w:rPr>
      </w:pPr>
      <w:r w:rsidRPr="00D275B0">
        <w:rPr>
          <w:rFonts w:ascii="Book Antiqua" w:eastAsiaTheme="minorHAnsi" w:hAnsi="Book Antiqua" w:cstheme="minorBidi"/>
        </w:rPr>
        <w:t>As a mathematician, he is most notable for his work on the classification and solution of </w:t>
      </w:r>
      <w:hyperlink r:id="rId15" w:tooltip="Cubic equation" w:history="1">
        <w:r w:rsidRPr="00D275B0">
          <w:rPr>
            <w:rFonts w:ascii="Book Antiqua" w:eastAsiaTheme="minorHAnsi" w:hAnsi="Book Antiqua" w:cstheme="minorBidi"/>
          </w:rPr>
          <w:t>cubic equations</w:t>
        </w:r>
      </w:hyperlink>
      <w:r w:rsidRPr="00D275B0">
        <w:rPr>
          <w:rFonts w:ascii="Book Antiqua" w:eastAsiaTheme="minorHAnsi" w:hAnsi="Book Antiqua" w:cstheme="minorBidi"/>
        </w:rPr>
        <w:t>, where he provided geometric solutions by the intersection of </w:t>
      </w:r>
      <w:hyperlink r:id="rId16" w:tooltip="Conics" w:history="1">
        <w:r w:rsidRPr="00D275B0">
          <w:rPr>
            <w:rFonts w:ascii="Book Antiqua" w:eastAsiaTheme="minorHAnsi" w:hAnsi="Book Antiqua" w:cstheme="minorBidi"/>
          </w:rPr>
          <w:t>conics</w:t>
        </w:r>
      </w:hyperlink>
      <w:r w:rsidRPr="00D275B0">
        <w:rPr>
          <w:rFonts w:ascii="Book Antiqua" w:eastAsiaTheme="minorHAnsi" w:hAnsi="Book Antiqua" w:cstheme="minorBidi"/>
        </w:rPr>
        <w:t>. Khayyam also contributed to the understanding of the </w:t>
      </w:r>
      <w:hyperlink r:id="rId17" w:tooltip="Parallel axiom" w:history="1">
        <w:r w:rsidRPr="00D275B0">
          <w:rPr>
            <w:rFonts w:ascii="Book Antiqua" w:eastAsiaTheme="minorHAnsi" w:hAnsi="Book Antiqua" w:cstheme="minorBidi"/>
          </w:rPr>
          <w:t>parallel axiom</w:t>
        </w:r>
      </w:hyperlink>
      <w:r w:rsidRPr="00D275B0">
        <w:rPr>
          <w:rFonts w:ascii="Book Antiqua" w:eastAsiaTheme="minorHAnsi" w:hAnsi="Book Antiqua" w:cstheme="minorBidi"/>
        </w:rPr>
        <w:t>. As an astronomer, he designed the </w:t>
      </w:r>
      <w:proofErr w:type="spellStart"/>
      <w:r w:rsidRPr="00D275B0">
        <w:rPr>
          <w:rFonts w:ascii="Book Antiqua" w:eastAsiaTheme="minorHAnsi" w:hAnsi="Book Antiqua" w:cstheme="minorBidi"/>
        </w:rPr>
        <w:fldChar w:fldCharType="begin"/>
      </w:r>
      <w:r w:rsidRPr="00D275B0">
        <w:rPr>
          <w:rFonts w:ascii="Book Antiqua" w:eastAsiaTheme="minorHAnsi" w:hAnsi="Book Antiqua" w:cstheme="minorBidi"/>
        </w:rPr>
        <w:instrText xml:space="preserve"> HYPERLINK "https://en.wikipedia.org/wiki/Jalali_calendar" \o "Jalali calendar" </w:instrText>
      </w:r>
      <w:r w:rsidRPr="00D275B0">
        <w:rPr>
          <w:rFonts w:ascii="Book Antiqua" w:eastAsiaTheme="minorHAnsi" w:hAnsi="Book Antiqua" w:cstheme="minorBidi"/>
        </w:rPr>
        <w:fldChar w:fldCharType="separate"/>
      </w:r>
      <w:r w:rsidRPr="00D275B0">
        <w:rPr>
          <w:rFonts w:ascii="Book Antiqua" w:eastAsiaTheme="minorHAnsi" w:hAnsi="Book Antiqua" w:cstheme="minorBidi"/>
        </w:rPr>
        <w:t>Jalali</w:t>
      </w:r>
      <w:proofErr w:type="spellEnd"/>
      <w:r w:rsidRPr="00D275B0">
        <w:rPr>
          <w:rFonts w:ascii="Book Antiqua" w:eastAsiaTheme="minorHAnsi" w:hAnsi="Book Antiqua" w:cstheme="minorBidi"/>
        </w:rPr>
        <w:t xml:space="preserve"> calendar</w:t>
      </w:r>
      <w:r w:rsidRPr="00D275B0">
        <w:rPr>
          <w:rFonts w:ascii="Book Antiqua" w:eastAsiaTheme="minorHAnsi" w:hAnsi="Book Antiqua" w:cstheme="minorBidi"/>
        </w:rPr>
        <w:fldChar w:fldCharType="end"/>
      </w:r>
      <w:r w:rsidRPr="00D275B0">
        <w:rPr>
          <w:rFonts w:ascii="Book Antiqua" w:eastAsiaTheme="minorHAnsi" w:hAnsi="Book Antiqua" w:cstheme="minorBidi"/>
        </w:rPr>
        <w:t>, a solar calendar with a very precise 33-year </w:t>
      </w:r>
      <w:hyperlink r:id="rId18" w:tooltip="Intercalation (timekeeping)" w:history="1">
        <w:r w:rsidRPr="00D275B0">
          <w:rPr>
            <w:rFonts w:ascii="Book Antiqua" w:eastAsiaTheme="minorHAnsi" w:hAnsi="Book Antiqua" w:cstheme="minorBidi"/>
          </w:rPr>
          <w:t>intercalation cycle</w:t>
        </w:r>
      </w:hyperlink>
      <w:r w:rsidRPr="00D275B0">
        <w:rPr>
          <w:rFonts w:ascii="Book Antiqua" w:eastAsiaTheme="minorHAnsi" w:hAnsi="Book Antiqua" w:cstheme="minorBidi" w:hint="cs"/>
          <w:rtl/>
        </w:rPr>
        <w:t>.</w:t>
      </w:r>
    </w:p>
    <w:p w:rsidR="009A5855" w:rsidRPr="00D275B0" w:rsidRDefault="009A5855" w:rsidP="00D275B0">
      <w:pPr>
        <w:pStyle w:val="NormalWeb"/>
        <w:shd w:val="clear" w:color="auto" w:fill="FFFFFF"/>
        <w:spacing w:before="120" w:beforeAutospacing="0" w:after="120" w:afterAutospacing="0" w:line="336" w:lineRule="atLeast"/>
        <w:jc w:val="both"/>
        <w:rPr>
          <w:rFonts w:ascii="Book Antiqua" w:eastAsiaTheme="minorHAnsi" w:hAnsi="Book Antiqua" w:cstheme="minorBidi"/>
          <w:rtl/>
        </w:rPr>
      </w:pPr>
      <w:r w:rsidRPr="00D275B0">
        <w:rPr>
          <w:rFonts w:ascii="Book Antiqua" w:eastAsiaTheme="minorHAnsi" w:hAnsi="Book Antiqua" w:cstheme="minorBidi"/>
        </w:rPr>
        <w:t>There is a tradition of attributing </w:t>
      </w:r>
      <w:hyperlink r:id="rId19" w:tooltip="Persian poetry" w:history="1">
        <w:r w:rsidRPr="00D275B0">
          <w:rPr>
            <w:rFonts w:ascii="Book Antiqua" w:eastAsiaTheme="minorHAnsi" w:hAnsi="Book Antiqua" w:cstheme="minorBidi"/>
          </w:rPr>
          <w:t>poetry</w:t>
        </w:r>
      </w:hyperlink>
      <w:r w:rsidRPr="00D275B0">
        <w:rPr>
          <w:rFonts w:ascii="Book Antiqua" w:eastAsiaTheme="minorHAnsi" w:hAnsi="Book Antiqua" w:cstheme="minorBidi"/>
        </w:rPr>
        <w:t> to Omar Khayyam, written in the form of </w:t>
      </w:r>
      <w:hyperlink r:id="rId20" w:tooltip="Quatrain" w:history="1">
        <w:r w:rsidRPr="00D275B0">
          <w:rPr>
            <w:rFonts w:ascii="Book Antiqua" w:eastAsiaTheme="minorHAnsi" w:hAnsi="Book Antiqua" w:cstheme="minorBidi"/>
          </w:rPr>
          <w:t>quatrains</w:t>
        </w:r>
      </w:hyperlink>
      <w:r w:rsidRPr="00D275B0">
        <w:rPr>
          <w:rFonts w:ascii="Book Antiqua" w:eastAsiaTheme="minorHAnsi" w:hAnsi="Book Antiqua" w:cstheme="minorBidi"/>
        </w:rPr>
        <w:t> (</w:t>
      </w:r>
      <w:proofErr w:type="spellStart"/>
      <w:r w:rsidRPr="00D275B0">
        <w:rPr>
          <w:rFonts w:ascii="Book Antiqua" w:eastAsiaTheme="minorHAnsi" w:hAnsi="Book Antiqua" w:cstheme="minorBidi"/>
        </w:rPr>
        <w:fldChar w:fldCharType="begin"/>
      </w:r>
      <w:r w:rsidRPr="00D275B0">
        <w:rPr>
          <w:rFonts w:ascii="Book Antiqua" w:eastAsiaTheme="minorHAnsi" w:hAnsi="Book Antiqua" w:cstheme="minorBidi"/>
        </w:rPr>
        <w:instrText xml:space="preserve"> HYPERLINK "https://en.wikipedia.org/wiki/Ruba%27i" \o "Ruba'i" </w:instrText>
      </w:r>
      <w:r w:rsidRPr="00D275B0">
        <w:rPr>
          <w:rFonts w:ascii="Book Antiqua" w:eastAsiaTheme="minorHAnsi" w:hAnsi="Book Antiqua" w:cstheme="minorBidi"/>
        </w:rPr>
        <w:fldChar w:fldCharType="separate"/>
      </w:r>
      <w:r w:rsidRPr="00D275B0">
        <w:rPr>
          <w:rFonts w:ascii="Book Antiqua" w:eastAsiaTheme="minorHAnsi" w:hAnsi="Book Antiqua" w:cstheme="minorBidi"/>
        </w:rPr>
        <w:t>rubā</w:t>
      </w:r>
      <w:r w:rsidRPr="00D275B0">
        <w:rPr>
          <w:rFonts w:eastAsiaTheme="minorHAnsi"/>
        </w:rPr>
        <w:t>ʿ</w:t>
      </w:r>
      <w:r w:rsidRPr="00D275B0">
        <w:rPr>
          <w:rFonts w:ascii="Book Antiqua" w:eastAsiaTheme="minorHAnsi" w:hAnsi="Book Antiqua" w:cstheme="minorBidi"/>
        </w:rPr>
        <w:t>iy</w:t>
      </w:r>
      <w:r w:rsidRPr="00D275B0">
        <w:rPr>
          <w:rFonts w:ascii="Book Antiqua" w:eastAsiaTheme="minorHAnsi" w:hAnsi="Book Antiqua" w:cs="Book Antiqua"/>
        </w:rPr>
        <w:t>ā</w:t>
      </w:r>
      <w:r w:rsidRPr="00D275B0">
        <w:rPr>
          <w:rFonts w:ascii="Book Antiqua" w:eastAsiaTheme="minorHAnsi" w:hAnsi="Book Antiqua" w:cstheme="minorBidi"/>
        </w:rPr>
        <w:t>t</w:t>
      </w:r>
      <w:proofErr w:type="spellEnd"/>
      <w:r w:rsidRPr="00D275B0">
        <w:rPr>
          <w:rFonts w:ascii="Book Antiqua" w:eastAsiaTheme="minorHAnsi" w:hAnsi="Book Antiqua" w:cstheme="minorBidi"/>
        </w:rPr>
        <w:fldChar w:fldCharType="end"/>
      </w:r>
      <w:r w:rsidRPr="00D275B0">
        <w:rPr>
          <w:rFonts w:ascii="Book Antiqua" w:eastAsiaTheme="minorHAnsi" w:hAnsi="Book Antiqua" w:cstheme="minorBidi"/>
        </w:rPr>
        <w:t> </w:t>
      </w:r>
      <w:r w:rsidRPr="00D275B0">
        <w:rPr>
          <w:rFonts w:ascii="Book Antiqua" w:eastAsiaTheme="minorHAnsi" w:hAnsi="Book Antiqua" w:cstheme="minorBidi" w:hint="cs"/>
          <w:rtl/>
        </w:rPr>
        <w:t>رباعیات</w:t>
      </w:r>
      <w:r w:rsidRPr="00D275B0">
        <w:rPr>
          <w:rFonts w:ascii="Book Antiqua" w:eastAsiaTheme="minorHAnsi" w:hAnsi="Book Antiqua" w:cstheme="minorBidi"/>
          <w:cs/>
        </w:rPr>
        <w:t>‎</w:t>
      </w:r>
      <w:r w:rsidRPr="00D275B0">
        <w:rPr>
          <w:rFonts w:ascii="Book Antiqua" w:eastAsiaTheme="minorHAnsi" w:hAnsi="Book Antiqua" w:cstheme="minorBidi"/>
        </w:rPr>
        <w:t>). This poetry became widely known to the English-reading world in a translation by </w:t>
      </w:r>
      <w:hyperlink r:id="rId21" w:tooltip="Edward FitzGerald (poet)" w:history="1">
        <w:r w:rsidRPr="00D275B0">
          <w:rPr>
            <w:rFonts w:ascii="Book Antiqua" w:eastAsiaTheme="minorHAnsi" w:hAnsi="Book Antiqua" w:cstheme="minorBidi"/>
          </w:rPr>
          <w:t>Edward FitzGerald</w:t>
        </w:r>
      </w:hyperlink>
      <w:r w:rsidRPr="00D275B0">
        <w:rPr>
          <w:rFonts w:ascii="Book Antiqua" w:eastAsiaTheme="minorHAnsi" w:hAnsi="Book Antiqua" w:cstheme="minorBidi"/>
        </w:rPr>
        <w:t> (</w:t>
      </w:r>
      <w:proofErr w:type="spellStart"/>
      <w:r w:rsidRPr="00D275B0">
        <w:rPr>
          <w:rFonts w:ascii="Book Antiqua" w:eastAsiaTheme="minorHAnsi" w:hAnsi="Book Antiqua" w:cstheme="minorBidi"/>
        </w:rPr>
        <w:fldChar w:fldCharType="begin"/>
      </w:r>
      <w:r w:rsidRPr="00D275B0">
        <w:rPr>
          <w:rFonts w:ascii="Book Antiqua" w:eastAsiaTheme="minorHAnsi" w:hAnsi="Book Antiqua" w:cstheme="minorBidi"/>
        </w:rPr>
        <w:instrText xml:space="preserve"> HYPERLINK "https://en.wikipedia.org/wiki/Rubaiyat_of_Omar_Khayyam" \o "Rubaiyat of Omar Khayyam" </w:instrText>
      </w:r>
      <w:r w:rsidRPr="00D275B0">
        <w:rPr>
          <w:rFonts w:ascii="Book Antiqua" w:eastAsiaTheme="minorHAnsi" w:hAnsi="Book Antiqua" w:cstheme="minorBidi"/>
        </w:rPr>
        <w:fldChar w:fldCharType="separate"/>
      </w:r>
      <w:r w:rsidRPr="00D275B0">
        <w:rPr>
          <w:rFonts w:ascii="Book Antiqua" w:eastAsiaTheme="minorHAnsi" w:hAnsi="Book Antiqua" w:cstheme="minorBidi"/>
        </w:rPr>
        <w:t>Rubaiyat</w:t>
      </w:r>
      <w:proofErr w:type="spellEnd"/>
      <w:r w:rsidRPr="00D275B0">
        <w:rPr>
          <w:rFonts w:ascii="Book Antiqua" w:eastAsiaTheme="minorHAnsi" w:hAnsi="Book Antiqua" w:cstheme="minorBidi"/>
        </w:rPr>
        <w:t xml:space="preserve"> of Omar Khayyam</w:t>
      </w:r>
      <w:r w:rsidRPr="00D275B0">
        <w:rPr>
          <w:rFonts w:ascii="Book Antiqua" w:eastAsiaTheme="minorHAnsi" w:hAnsi="Book Antiqua" w:cstheme="minorBidi"/>
        </w:rPr>
        <w:fldChar w:fldCharType="end"/>
      </w:r>
      <w:r w:rsidRPr="00D275B0">
        <w:rPr>
          <w:rFonts w:ascii="Book Antiqua" w:eastAsiaTheme="minorHAnsi" w:hAnsi="Book Antiqua" w:cstheme="minorBidi"/>
        </w:rPr>
        <w:t>, 1859), which enjoyed great success in the </w:t>
      </w:r>
      <w:hyperlink r:id="rId22" w:tooltip="Orientalism" w:history="1">
        <w:r w:rsidRPr="00D275B0">
          <w:rPr>
            <w:rFonts w:ascii="Book Antiqua" w:eastAsiaTheme="minorHAnsi" w:hAnsi="Book Antiqua" w:cstheme="minorBidi"/>
          </w:rPr>
          <w:t>Orientalism</w:t>
        </w:r>
      </w:hyperlink>
      <w:r w:rsidRPr="00D275B0">
        <w:rPr>
          <w:rFonts w:ascii="Book Antiqua" w:eastAsiaTheme="minorHAnsi" w:hAnsi="Book Antiqua" w:cstheme="minorBidi"/>
        </w:rPr>
        <w:t> of the </w:t>
      </w:r>
      <w:hyperlink r:id="rId23" w:tooltip="Fin de siècle" w:history="1">
        <w:r w:rsidRPr="00D275B0">
          <w:rPr>
            <w:rFonts w:ascii="Book Antiqua" w:eastAsiaTheme="minorHAnsi" w:hAnsi="Book Antiqua" w:cstheme="minorBidi"/>
          </w:rPr>
          <w:t>fin de siècle</w:t>
        </w:r>
      </w:hyperlink>
      <w:r w:rsidRPr="00D275B0">
        <w:rPr>
          <w:rFonts w:ascii="Book Antiqua" w:eastAsiaTheme="minorHAnsi" w:hAnsi="Book Antiqua" w:cstheme="minorBidi"/>
        </w:rPr>
        <w:t>.</w:t>
      </w:r>
    </w:p>
    <w:p w:rsidR="009A5855" w:rsidRPr="00D275B0" w:rsidRDefault="009A5855" w:rsidP="00D275B0">
      <w:pPr>
        <w:pStyle w:val="NormalWeb"/>
        <w:shd w:val="clear" w:color="auto" w:fill="FFFFFF"/>
        <w:spacing w:before="120" w:beforeAutospacing="0" w:after="120" w:afterAutospacing="0" w:line="336" w:lineRule="atLeast"/>
        <w:jc w:val="both"/>
        <w:rPr>
          <w:rFonts w:ascii="Book Antiqua" w:eastAsiaTheme="minorHAnsi" w:hAnsi="Book Antiqua" w:cstheme="minorBidi"/>
          <w:rtl/>
        </w:rPr>
      </w:pPr>
      <w:r w:rsidRPr="00D275B0">
        <w:rPr>
          <w:rFonts w:ascii="Book Antiqua" w:eastAsiaTheme="minorHAnsi" w:hAnsi="Book Antiqua" w:cstheme="minorBidi"/>
        </w:rPr>
        <w:t>Thomas Hyde was the first European to call attention to Omar and to translate one of his quatrains into Latin (</w:t>
      </w:r>
      <w:proofErr w:type="spellStart"/>
      <w:r w:rsidRPr="00D275B0">
        <w:rPr>
          <w:rFonts w:ascii="Book Antiqua" w:eastAsiaTheme="minorHAnsi" w:hAnsi="Book Antiqua" w:cstheme="minorBidi"/>
        </w:rPr>
        <w:t>Historia</w:t>
      </w:r>
      <w:proofErr w:type="spellEnd"/>
      <w:r w:rsidRPr="00D275B0">
        <w:rPr>
          <w:rFonts w:ascii="Book Antiqua" w:eastAsiaTheme="minorHAnsi" w:hAnsi="Book Antiqua" w:cstheme="minorBidi"/>
        </w:rPr>
        <w:t xml:space="preserve"> </w:t>
      </w:r>
      <w:proofErr w:type="spellStart"/>
      <w:r w:rsidRPr="00D275B0">
        <w:rPr>
          <w:rFonts w:ascii="Book Antiqua" w:eastAsiaTheme="minorHAnsi" w:hAnsi="Book Antiqua" w:cstheme="minorBidi"/>
        </w:rPr>
        <w:t>religionis</w:t>
      </w:r>
      <w:proofErr w:type="spellEnd"/>
      <w:r w:rsidRPr="00D275B0">
        <w:rPr>
          <w:rFonts w:ascii="Book Antiqua" w:eastAsiaTheme="minorHAnsi" w:hAnsi="Book Antiqua" w:cstheme="minorBidi"/>
        </w:rPr>
        <w:t xml:space="preserve"> </w:t>
      </w:r>
      <w:proofErr w:type="spellStart"/>
      <w:r w:rsidRPr="00D275B0">
        <w:rPr>
          <w:rFonts w:ascii="Book Antiqua" w:eastAsiaTheme="minorHAnsi" w:hAnsi="Book Antiqua" w:cstheme="minorBidi"/>
        </w:rPr>
        <w:t>veterum</w:t>
      </w:r>
      <w:proofErr w:type="spellEnd"/>
      <w:r w:rsidRPr="00D275B0">
        <w:rPr>
          <w:rFonts w:ascii="Book Antiqua" w:eastAsiaTheme="minorHAnsi" w:hAnsi="Book Antiqua" w:cstheme="minorBidi"/>
        </w:rPr>
        <w:t xml:space="preserve"> </w:t>
      </w:r>
      <w:proofErr w:type="spellStart"/>
      <w:r w:rsidRPr="00D275B0">
        <w:rPr>
          <w:rFonts w:ascii="Book Antiqua" w:eastAsiaTheme="minorHAnsi" w:hAnsi="Book Antiqua" w:cstheme="minorBidi"/>
        </w:rPr>
        <w:t>Persarum</w:t>
      </w:r>
      <w:proofErr w:type="spellEnd"/>
      <w:r w:rsidRPr="00D275B0">
        <w:rPr>
          <w:rFonts w:ascii="Book Antiqua" w:eastAsiaTheme="minorHAnsi" w:hAnsi="Book Antiqua" w:cstheme="minorBidi"/>
        </w:rPr>
        <w:t xml:space="preserve"> </w:t>
      </w:r>
      <w:proofErr w:type="spellStart"/>
      <w:r w:rsidRPr="00D275B0">
        <w:rPr>
          <w:rFonts w:ascii="Book Antiqua" w:eastAsiaTheme="minorHAnsi" w:hAnsi="Book Antiqua" w:cstheme="minorBidi"/>
        </w:rPr>
        <w:t>eorumque</w:t>
      </w:r>
      <w:proofErr w:type="spellEnd"/>
      <w:r w:rsidRPr="00D275B0">
        <w:rPr>
          <w:rFonts w:ascii="Book Antiqua" w:eastAsiaTheme="minorHAnsi" w:hAnsi="Book Antiqua" w:cstheme="minorBidi"/>
        </w:rPr>
        <w:t xml:space="preserve"> </w:t>
      </w:r>
      <w:proofErr w:type="spellStart"/>
      <w:r w:rsidRPr="00D275B0">
        <w:rPr>
          <w:rFonts w:ascii="Book Antiqua" w:eastAsiaTheme="minorHAnsi" w:hAnsi="Book Antiqua" w:cstheme="minorBidi"/>
        </w:rPr>
        <w:t>magorum</w:t>
      </w:r>
      <w:proofErr w:type="spellEnd"/>
      <w:r w:rsidRPr="00D275B0">
        <w:rPr>
          <w:rFonts w:ascii="Book Antiqua" w:eastAsiaTheme="minorHAnsi" w:hAnsi="Book Antiqua" w:cstheme="minorBidi"/>
        </w:rPr>
        <w:t>, 1700) interest in Persia grew with the Orientalism movement in the 19th century. Joseph von Hammer-</w:t>
      </w:r>
      <w:proofErr w:type="spellStart"/>
      <w:r w:rsidRPr="00D275B0">
        <w:rPr>
          <w:rFonts w:ascii="Book Antiqua" w:eastAsiaTheme="minorHAnsi" w:hAnsi="Book Antiqua" w:cstheme="minorBidi"/>
        </w:rPr>
        <w:t>Purgstall</w:t>
      </w:r>
      <w:proofErr w:type="spellEnd"/>
      <w:r w:rsidRPr="00D275B0">
        <w:rPr>
          <w:rFonts w:ascii="Book Antiqua" w:eastAsiaTheme="minorHAnsi" w:hAnsi="Book Antiqua" w:cstheme="minorBidi"/>
        </w:rPr>
        <w:t xml:space="preserve"> (1774-1856) translated some of Khayyam's poems into German in 1818, and Gore </w:t>
      </w:r>
      <w:proofErr w:type="spellStart"/>
      <w:r w:rsidRPr="00D275B0">
        <w:rPr>
          <w:rFonts w:ascii="Book Antiqua" w:eastAsiaTheme="minorHAnsi" w:hAnsi="Book Antiqua" w:cstheme="minorBidi"/>
        </w:rPr>
        <w:t>Ouseley</w:t>
      </w:r>
      <w:proofErr w:type="spellEnd"/>
      <w:r w:rsidRPr="00D275B0">
        <w:rPr>
          <w:rFonts w:ascii="Book Antiqua" w:eastAsiaTheme="minorHAnsi" w:hAnsi="Book Antiqua" w:cstheme="minorBidi"/>
        </w:rPr>
        <w:t xml:space="preserve"> (1770-1844) into English in 1846, but Khayyam remained relatively unknown in the West until after the publication of Edward FitzGerald's </w:t>
      </w:r>
      <w:proofErr w:type="spellStart"/>
      <w:r w:rsidRPr="00D275B0">
        <w:rPr>
          <w:rFonts w:ascii="Book Antiqua" w:eastAsiaTheme="minorHAnsi" w:hAnsi="Book Antiqua" w:cstheme="minorBidi"/>
        </w:rPr>
        <w:t>Rubaiyat</w:t>
      </w:r>
      <w:proofErr w:type="spellEnd"/>
      <w:r w:rsidRPr="00D275B0">
        <w:rPr>
          <w:rFonts w:ascii="Book Antiqua" w:eastAsiaTheme="minorHAnsi" w:hAnsi="Book Antiqua" w:cstheme="minorBidi"/>
        </w:rPr>
        <w:t xml:space="preserve"> of Omar Khayyam in 1859. FitzGerald's work at first was unsuccessful but was </w:t>
      </w:r>
      <w:proofErr w:type="spellStart"/>
      <w:r w:rsidRPr="00D275B0">
        <w:rPr>
          <w:rFonts w:ascii="Book Antiqua" w:eastAsiaTheme="minorHAnsi" w:hAnsi="Book Antiqua" w:cstheme="minorBidi"/>
        </w:rPr>
        <w:t>popularised</w:t>
      </w:r>
      <w:proofErr w:type="spellEnd"/>
      <w:r w:rsidRPr="00D275B0">
        <w:rPr>
          <w:rFonts w:ascii="Book Antiqua" w:eastAsiaTheme="minorHAnsi" w:hAnsi="Book Antiqua" w:cstheme="minorBidi"/>
        </w:rPr>
        <w:t xml:space="preserve"> by Whitley Stokes from 1861 onward, and the work came to be greatly admired by the Pre-Raphaelites. In 1872 FitzGerald had a third edition printed which increased interest in the work in </w:t>
      </w:r>
      <w:proofErr w:type="gramStart"/>
      <w:r w:rsidRPr="00D275B0">
        <w:rPr>
          <w:rFonts w:ascii="Book Antiqua" w:eastAsiaTheme="minorHAnsi" w:hAnsi="Book Antiqua" w:cstheme="minorBidi"/>
        </w:rPr>
        <w:t>America.</w:t>
      </w:r>
      <w:proofErr w:type="gramEnd"/>
      <w:r w:rsidRPr="00D275B0">
        <w:rPr>
          <w:rFonts w:ascii="Book Antiqua" w:eastAsiaTheme="minorHAnsi" w:hAnsi="Book Antiqua" w:cstheme="minorBidi"/>
        </w:rPr>
        <w:t xml:space="preserve"> By the 1880s, the book was extremely well known throughout the English-speaking world, to the extent of the formation of numerous "Omar Khayyam Clubs" and a "fin de siècle cult of the </w:t>
      </w:r>
      <w:proofErr w:type="spellStart"/>
      <w:r w:rsidRPr="00D275B0">
        <w:rPr>
          <w:rFonts w:ascii="Book Antiqua" w:eastAsiaTheme="minorHAnsi" w:hAnsi="Book Antiqua" w:cstheme="minorBidi"/>
        </w:rPr>
        <w:t>Rubaiyat</w:t>
      </w:r>
      <w:proofErr w:type="spellEnd"/>
      <w:r w:rsidRPr="00D275B0">
        <w:rPr>
          <w:rFonts w:ascii="Book Antiqua" w:eastAsiaTheme="minorHAnsi" w:hAnsi="Book Antiqua" w:cstheme="minorBidi"/>
        </w:rPr>
        <w:t>"[67] Khayyam's poems have been translated into many languages, many of the more recent ones are more literal than that of FitzGerald.</w:t>
      </w:r>
    </w:p>
    <w:p w:rsidR="00D275B0" w:rsidRPr="00D275B0" w:rsidRDefault="00D275B0" w:rsidP="00D275B0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D275B0">
        <w:rPr>
          <w:rFonts w:ascii="Book Antiqua" w:hAnsi="Book Antiqua"/>
          <w:b/>
          <w:bCs/>
          <w:sz w:val="24"/>
          <w:szCs w:val="24"/>
        </w:rPr>
        <w:t>General Goals: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To provide suitable ground for identification of Khayyam and the Iranian thinkers and elites in different arenas: mathematics, astronomy, literature, Khayyam surveys, Islamic philosophy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To provide grounds for identification and using the orientalists and lovers of Iranian culture and art all over the world and at international level 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>To create motivation and interactions among the Iranian and foreign intellectuals</w:t>
      </w:r>
    </w:p>
    <w:p w:rsidR="00D275B0" w:rsidRPr="00D275B0" w:rsidRDefault="00D275B0" w:rsidP="00D275B0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D275B0">
        <w:rPr>
          <w:rFonts w:ascii="Book Antiqua" w:hAnsi="Book Antiqua"/>
          <w:b/>
          <w:bCs/>
          <w:sz w:val="24"/>
          <w:szCs w:val="24"/>
        </w:rPr>
        <w:t>Special Goals: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Expansion of Iranian culture and art 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Familiarity with the Iranian scientists and scholars</w:t>
      </w:r>
    </w:p>
    <w:p w:rsidR="00D275B0" w:rsidRPr="00D275B0" w:rsidRDefault="00D275B0" w:rsidP="00D275B0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D275B0">
        <w:rPr>
          <w:rFonts w:ascii="Book Antiqua" w:hAnsi="Book Antiqua"/>
          <w:b/>
          <w:bCs/>
          <w:sz w:val="24"/>
          <w:szCs w:val="24"/>
        </w:rPr>
        <w:t>Convention Ranks: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Iranian and foreign instructors, researchers and artists</w:t>
      </w:r>
    </w:p>
    <w:p w:rsidR="00D275B0" w:rsidRPr="00D275B0" w:rsidRDefault="00D275B0" w:rsidP="00D275B0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D275B0">
        <w:rPr>
          <w:rFonts w:ascii="Book Antiqua" w:hAnsi="Book Antiqua"/>
          <w:b/>
          <w:bCs/>
          <w:sz w:val="24"/>
          <w:szCs w:val="24"/>
        </w:rPr>
        <w:t>Festival Calendar: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Convention Date: 5 July 2018 </w:t>
      </w:r>
    </w:p>
    <w:p w:rsidR="00D275B0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Venue: </w:t>
      </w:r>
      <w:proofErr w:type="spellStart"/>
      <w:r>
        <w:rPr>
          <w:rFonts w:ascii="Book Antiqua" w:hAnsi="Book Antiqua"/>
          <w:sz w:val="24"/>
          <w:szCs w:val="24"/>
        </w:rPr>
        <w:t>Niavaran</w:t>
      </w:r>
      <w:proofErr w:type="spellEnd"/>
      <w:r>
        <w:rPr>
          <w:rFonts w:ascii="Book Antiqua" w:hAnsi="Book Antiqua"/>
          <w:sz w:val="24"/>
          <w:szCs w:val="24"/>
        </w:rPr>
        <w:t xml:space="preserve"> Cultural Center </w:t>
      </w:r>
    </w:p>
    <w:p w:rsidR="00D275B0" w:rsidRPr="004E54DA" w:rsidRDefault="00D275B0" w:rsidP="00D275B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 w:rsidRPr="004E54DA">
        <w:rPr>
          <w:rFonts w:ascii="Book Antiqua" w:hAnsi="Book Antiqua"/>
          <w:sz w:val="24"/>
          <w:szCs w:val="24"/>
        </w:rPr>
        <w:t xml:space="preserve">Deadline for </w:t>
      </w:r>
      <w:r>
        <w:rPr>
          <w:rFonts w:ascii="Book Antiqua" w:hAnsi="Book Antiqua"/>
          <w:sz w:val="24"/>
          <w:szCs w:val="24"/>
        </w:rPr>
        <w:t xml:space="preserve">introducing </w:t>
      </w:r>
      <w:r w:rsidRPr="004E54DA">
        <w:rPr>
          <w:rFonts w:ascii="Book Antiqua" w:hAnsi="Book Antiqua"/>
          <w:sz w:val="24"/>
          <w:szCs w:val="24"/>
        </w:rPr>
        <w:t xml:space="preserve">Khayyam Lovers to the Secretariat: 20 June 2018 </w:t>
      </w:r>
    </w:p>
    <w:p w:rsidR="00D275B0" w:rsidRDefault="00D275B0" w:rsidP="009A5855">
      <w:pPr>
        <w:pStyle w:val="NormalWeb"/>
        <w:shd w:val="clear" w:color="auto" w:fill="FFFFFF"/>
        <w:spacing w:before="120" w:beforeAutospacing="0" w:after="120" w:afterAutospacing="0" w:line="336" w:lineRule="atLeast"/>
        <w:rPr>
          <w:rFonts w:ascii="Arial" w:hAnsi="Arial" w:cs="Arial"/>
          <w:sz w:val="21"/>
          <w:szCs w:val="21"/>
          <w:rtl/>
        </w:rPr>
      </w:pPr>
    </w:p>
    <w:p w:rsidR="009F0D44" w:rsidRPr="009A5855" w:rsidRDefault="009F0D44">
      <w:bookmarkStart w:id="0" w:name="_GoBack"/>
      <w:bookmarkEnd w:id="0"/>
    </w:p>
    <w:sectPr w:rsidR="009F0D44" w:rsidRPr="009A5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091E52"/>
    <w:multiLevelType w:val="hybridMultilevel"/>
    <w:tmpl w:val="D1ECD242"/>
    <w:lvl w:ilvl="0" w:tplc="BC4E7D06">
      <w:start w:val="9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855"/>
    <w:rsid w:val="009A5855"/>
    <w:rsid w:val="009F0D44"/>
    <w:rsid w:val="00D275B0"/>
    <w:rsid w:val="00DE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B72DC-072D-4683-8634-38F28C7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A5855"/>
  </w:style>
  <w:style w:type="character" w:customStyle="1" w:styleId="ipa">
    <w:name w:val="ipa"/>
    <w:basedOn w:val="DefaultParagraphFont"/>
    <w:rsid w:val="009A5855"/>
  </w:style>
  <w:style w:type="character" w:styleId="Hyperlink">
    <w:name w:val="Hyperlink"/>
    <w:basedOn w:val="DefaultParagraphFont"/>
    <w:uiPriority w:val="99"/>
    <w:semiHidden/>
    <w:unhideWhenUsed/>
    <w:rsid w:val="009A58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275B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3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ersian_people" TargetMode="External"/><Relationship Id="rId13" Type="http://schemas.openxmlformats.org/officeDocument/2006/relationships/hyperlink" Target="https://en.wikipedia.org/wiki/Seljuk_dynasty" TargetMode="External"/><Relationship Id="rId18" Type="http://schemas.openxmlformats.org/officeDocument/2006/relationships/hyperlink" Target="https://en.wikipedia.org/wiki/Intercalation_(timekeeping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Edward_FitzGerald_(poet)" TargetMode="External"/><Relationship Id="rId7" Type="http://schemas.openxmlformats.org/officeDocument/2006/relationships/hyperlink" Target="https://en.wikipedia.org/wiki/Help:IPA/Persian" TargetMode="External"/><Relationship Id="rId12" Type="http://schemas.openxmlformats.org/officeDocument/2006/relationships/hyperlink" Target="https://en.wikipedia.org/wiki/Iran" TargetMode="External"/><Relationship Id="rId17" Type="http://schemas.openxmlformats.org/officeDocument/2006/relationships/hyperlink" Target="https://en.wikipedia.org/wiki/Parallel_axi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onics" TargetMode="External"/><Relationship Id="rId20" Type="http://schemas.openxmlformats.org/officeDocument/2006/relationships/hyperlink" Target="https://en.wikipedia.org/wiki/Quatra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ersian_language" TargetMode="External"/><Relationship Id="rId11" Type="http://schemas.openxmlformats.org/officeDocument/2006/relationships/hyperlink" Target="https://en.wikipedia.org/wiki/Persian_poetry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en.wikipedia.org/wiki/Help:IPA/English" TargetMode="External"/><Relationship Id="rId15" Type="http://schemas.openxmlformats.org/officeDocument/2006/relationships/hyperlink" Target="https://en.wikipedia.org/wiki/Cubic_equation" TargetMode="External"/><Relationship Id="rId23" Type="http://schemas.openxmlformats.org/officeDocument/2006/relationships/hyperlink" Target="https://en.wikipedia.org/wiki/Fin_de_si%C3%A8cle" TargetMode="External"/><Relationship Id="rId10" Type="http://schemas.openxmlformats.org/officeDocument/2006/relationships/hyperlink" Target="https://en.wikipedia.org/wiki/Astronomy_in_the_medieval_Islamic_world" TargetMode="External"/><Relationship Id="rId19" Type="http://schemas.openxmlformats.org/officeDocument/2006/relationships/hyperlink" Target="https://en.wikipedia.org/wiki/Persian_poet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athematics_in_medieval_Islam" TargetMode="External"/><Relationship Id="rId14" Type="http://schemas.openxmlformats.org/officeDocument/2006/relationships/hyperlink" Target="https://en.wikipedia.org/wiki/First_Crusade" TargetMode="External"/><Relationship Id="rId22" Type="http://schemas.openxmlformats.org/officeDocument/2006/relationships/hyperlink" Target="https://en.wikipedia.org/wiki/Oriental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2018-06-03T07:23:00Z</dcterms:created>
  <dcterms:modified xsi:type="dcterms:W3CDTF">2018-06-03T12:59:00Z</dcterms:modified>
</cp:coreProperties>
</file>