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ackground w:color="FFFFFF"/>
  <w:body>
    <w:p>
      <w:pPr>
        <w:pStyle w:val="本文"/>
        <w:rPr>
          <w:rFonts w:ascii="Helvetica" w:cs="Helvetica" w:hAnsi="Helvetica" w:eastAsia="Helvetica"/>
        </w:rPr>
      </w:pPr>
      <w:r>
        <w:rPr>
          <w:rFonts w:ascii="Arial Unicode MS" w:cs="Arial Unicode MS" w:hAnsi="Arial Unicode MS" w:eastAsia="Arial Unicode MS" w:hint="eastAsia"/>
          <w:b w:val="0"/>
          <w:bCs w:val="0"/>
          <w:i w:val="0"/>
          <w:iCs w:val="0"/>
          <w:rtl w:val="0"/>
          <w:lang w:val="ja-JP" w:eastAsia="ja-JP"/>
        </w:rPr>
        <w:t>ロシアでイラン文化週間が開幕</w:t>
      </w:r>
      <w:r>
        <w:rPr>
          <w:rFonts w:ascii="Helvetica" w:hAnsi="Helvetica" w:hint="default"/>
          <w:rtl w:val="0"/>
          <w:lang w:val="ja-JP" w:eastAsia="ja-JP"/>
        </w:rPr>
        <w:t>─</w:t>
      </w:r>
      <w:r>
        <w:rPr>
          <w:rFonts w:ascii="Arial Unicode MS" w:cs="Arial Unicode MS" w:hAnsi="Arial Unicode MS" w:eastAsia="Arial Unicode MS" w:hint="eastAsia"/>
          <w:b w:val="0"/>
          <w:bCs w:val="0"/>
          <w:i w:val="0"/>
          <w:iCs w:val="0"/>
          <w:rtl w:val="0"/>
          <w:lang w:val="ja-JP" w:eastAsia="ja-JP"/>
        </w:rPr>
        <w:t>モスクワではイラン工芸品展</w:t>
      </w:r>
    </w:p>
    <w:p>
      <w:pPr>
        <w:pStyle w:val="本文"/>
        <w:rPr>
          <w:rFonts w:ascii="Helvetica" w:cs="Helvetica" w:hAnsi="Helvetica" w:eastAsia="Helvetica"/>
        </w:rPr>
      </w:pPr>
    </w:p>
    <w:p>
      <w:pPr>
        <w:pStyle w:val="本文"/>
        <w:rPr>
          <w:rFonts w:ascii="Helvetica" w:cs="Helvetica" w:hAnsi="Helvetica" w:eastAsia="Helvetica"/>
        </w:rPr>
      </w:pPr>
      <w:r>
        <w:rPr>
          <w:rFonts w:ascii="Helvetica" w:hAnsi="Helvetica"/>
          <w:rtl w:val="0"/>
          <w:lang w:val="en-US"/>
        </w:rPr>
        <w:t>2018</w:t>
      </w:r>
      <w:r>
        <w:rPr>
          <w:rFonts w:ascii="Arial Unicode MS" w:cs="Arial Unicode MS" w:hAnsi="Arial Unicode MS" w:eastAsia="Arial Unicode MS" w:hint="eastAsia"/>
          <w:b w:val="0"/>
          <w:bCs w:val="0"/>
          <w:i w:val="0"/>
          <w:iCs w:val="0"/>
          <w:rtl w:val="0"/>
          <w:lang w:val="ja-JP" w:eastAsia="ja-JP"/>
        </w:rPr>
        <w:t>年</w:t>
      </w:r>
      <w:r>
        <w:rPr>
          <w:rFonts w:ascii="Helvetica" w:hAnsi="Helvetica"/>
          <w:rtl w:val="0"/>
          <w:lang w:val="en-US"/>
        </w:rPr>
        <w:t>9</w:t>
      </w:r>
      <w:r>
        <w:rPr>
          <w:rFonts w:ascii="Arial Unicode MS" w:cs="Arial Unicode MS" w:hAnsi="Arial Unicode MS" w:eastAsia="Arial Unicode MS" w:hint="eastAsia"/>
          <w:b w:val="0"/>
          <w:bCs w:val="0"/>
          <w:i w:val="0"/>
          <w:iCs w:val="0"/>
          <w:rtl w:val="0"/>
          <w:lang w:val="ja-JP" w:eastAsia="ja-JP"/>
        </w:rPr>
        <w:t>月</w:t>
      </w:r>
      <w:r>
        <w:rPr>
          <w:rFonts w:ascii="Helvetica" w:hAnsi="Helvetica"/>
          <w:rtl w:val="0"/>
          <w:lang w:val="en-US"/>
        </w:rPr>
        <w:t>4</w:t>
      </w:r>
      <w:r>
        <w:rPr>
          <w:rFonts w:ascii="Arial Unicode MS" w:cs="Arial Unicode MS" w:hAnsi="Arial Unicode MS" w:eastAsia="Arial Unicode MS" w:hint="eastAsia"/>
          <w:b w:val="0"/>
          <w:bCs w:val="0"/>
          <w:i w:val="0"/>
          <w:iCs w:val="0"/>
          <w:rtl w:val="0"/>
          <w:lang w:val="ja-JP" w:eastAsia="ja-JP"/>
        </w:rPr>
        <w:t>日（火）</w:t>
      </w:r>
    </w:p>
    <w:p>
      <w:pPr>
        <w:pStyle w:val="本文"/>
        <w:rPr>
          <w:rFonts w:ascii="Helvetica" w:cs="Helvetica" w:hAnsi="Helvetica" w:eastAsia="Helvetica"/>
        </w:rPr>
      </w:pPr>
      <w:r>
        <w:rPr>
          <w:rFonts w:ascii="Arial Unicode MS" w:cs="Arial Unicode MS" w:hAnsi="Arial Unicode MS" w:eastAsia="Arial Unicode MS" w:hint="eastAsia"/>
          <w:b w:val="0"/>
          <w:bCs w:val="0"/>
          <w:i w:val="0"/>
          <w:iCs w:val="0"/>
          <w:rtl w:val="0"/>
          <w:lang w:val="ja-JP" w:eastAsia="ja-JP"/>
        </w:rPr>
        <w:t>イラン学生通信（</w:t>
      </w:r>
      <w:r>
        <w:rPr>
          <w:rFonts w:ascii="Helvetica" w:hAnsi="Helvetica"/>
          <w:rtl w:val="0"/>
        </w:rPr>
        <w:t>ISNA</w:t>
      </w:r>
      <w:r>
        <w:rPr>
          <w:rFonts w:ascii="Arial Unicode MS" w:cs="Arial Unicode MS" w:hAnsi="Arial Unicode MS" w:eastAsia="Arial Unicode MS" w:hint="eastAsia"/>
          <w:b w:val="0"/>
          <w:bCs w:val="0"/>
          <w:i w:val="0"/>
          <w:iCs w:val="0"/>
          <w:rtl w:val="0"/>
        </w:rPr>
        <w:t>）</w:t>
      </w:r>
    </w:p>
    <w:p>
      <w:pPr>
        <w:pStyle w:val="本文"/>
        <w:rPr>
          <w:rFonts w:ascii="Helvetica" w:cs="Helvetica" w:hAnsi="Helvetica" w:eastAsia="Helvetica"/>
        </w:rPr>
      </w:pPr>
      <w:r>
        <w:rPr>
          <w:rStyle w:val="Hyperlink.0"/>
          <w:rFonts w:ascii="Helvetica" w:cs="Helvetica" w:hAnsi="Helvetica" w:eastAsia="Helvetica"/>
        </w:rPr>
        <w:fldChar w:fldCharType="begin" w:fldLock="0"/>
      </w:r>
      <w:r>
        <w:rPr>
          <w:rStyle w:val="Hyperlink.0"/>
          <w:rFonts w:ascii="Helvetica" w:cs="Helvetica" w:hAnsi="Helvetica" w:eastAsia="Helvetica"/>
        </w:rPr>
        <w:instrText xml:space="preserve"> HYPERLINK "https://www.isna.ir/news/97061306819/"</w:instrText>
      </w:r>
      <w:r>
        <w:rPr>
          <w:rStyle w:val="Hyperlink.0"/>
          <w:rFonts w:ascii="Helvetica" w:cs="Helvetica" w:hAnsi="Helvetica" w:eastAsia="Helvetica"/>
        </w:rPr>
        <w:fldChar w:fldCharType="separate" w:fldLock="0"/>
      </w:r>
      <w:r>
        <w:rPr>
          <w:rStyle w:val="Hyperlink.0"/>
          <w:rFonts w:ascii="Helvetica" w:hAnsi="Helvetica"/>
          <w:rtl w:val="0"/>
        </w:rPr>
        <w:t>https://www.isna.ir/news/97061306819/</w:t>
      </w:r>
      <w:r>
        <w:rPr>
          <w:rFonts w:ascii="Helvetica" w:cs="Helvetica" w:hAnsi="Helvetica" w:eastAsia="Helvetica"/>
        </w:rPr>
        <w:fldChar w:fldCharType="end" w:fldLock="0"/>
      </w:r>
    </w:p>
    <w:p>
      <w:pPr>
        <w:pStyle w:val="本文"/>
        <w:rPr>
          <w:rFonts w:ascii="Helvetica" w:cs="Helvetica" w:hAnsi="Helvetica" w:eastAsia="Helvetica"/>
        </w:rPr>
      </w:pPr>
    </w:p>
    <w:p>
      <w:pPr>
        <w:pStyle w:val="本文"/>
        <w:rPr>
          <w:rFonts w:ascii="Helvetica" w:cs="Helvetica" w:hAnsi="Helvetica" w:eastAsia="Helvetica"/>
        </w:rPr>
      </w:pPr>
    </w:p>
    <w:p>
      <w:pPr>
        <w:pStyle w:val="本文"/>
        <w:rPr>
          <w:rFonts w:ascii="Helvetica" w:cs="Helvetica" w:hAnsi="Helvetica" w:eastAsia="Helvetica"/>
        </w:rPr>
      </w:pPr>
      <w:r>
        <w:rPr>
          <w:rFonts w:ascii="Arial Unicode MS" w:cs="Arial Unicode MS" w:hAnsi="Arial Unicode MS" w:eastAsia="Arial Unicode MS" w:hint="eastAsia"/>
          <w:b w:val="0"/>
          <w:bCs w:val="0"/>
          <w:i w:val="0"/>
          <w:iCs w:val="0"/>
          <w:rtl w:val="0"/>
          <w:lang w:val="ja-JP" w:eastAsia="ja-JP"/>
        </w:rPr>
        <w:t>ロシア連邦で</w:t>
      </w:r>
      <w:r>
        <w:rPr>
          <w:rFonts w:ascii="Arial Unicode MS" w:cs="Arial Unicode MS" w:hAnsi="Arial Unicode MS" w:eastAsia="Arial Unicode MS" w:hint="eastAsia"/>
          <w:b w:val="0"/>
          <w:bCs w:val="0"/>
          <w:i w:val="0"/>
          <w:iCs w:val="0"/>
          <w:rtl w:val="0"/>
          <w:lang w:val="ja-JP" w:eastAsia="ja-JP"/>
        </w:rPr>
        <w:t>イラン・イスラム共和国文化週間が、モスクワ</w:t>
      </w:r>
      <w:r>
        <w:rPr>
          <w:rFonts w:ascii="Arial Unicode MS" w:cs="Arial Unicode MS" w:hAnsi="Arial Unicode MS" w:eastAsia="Arial Unicode MS" w:hint="eastAsia"/>
          <w:b w:val="0"/>
          <w:bCs w:val="0"/>
          <w:i w:val="0"/>
          <w:iCs w:val="0"/>
          <w:rtl w:val="0"/>
          <w:lang w:val="ja-JP" w:eastAsia="ja-JP"/>
        </w:rPr>
        <w:t>駐箚</w:t>
      </w:r>
      <w:r>
        <w:rPr>
          <w:rFonts w:ascii="Arial Unicode MS" w:cs="Arial Unicode MS" w:hAnsi="Arial Unicode MS" w:eastAsia="Arial Unicode MS" w:hint="eastAsia"/>
          <w:b w:val="0"/>
          <w:bCs w:val="0"/>
          <w:i w:val="0"/>
          <w:iCs w:val="0"/>
          <w:rtl w:val="0"/>
          <w:lang w:val="ja-JP" w:eastAsia="ja-JP"/>
        </w:rPr>
        <w:t>イラン特命全権大使とイスラム文化交流庁長官の演説で開始された。</w:t>
      </w:r>
    </w:p>
    <w:p>
      <w:pPr>
        <w:pStyle w:val="本文"/>
        <w:rPr>
          <w:rFonts w:ascii="Helvetica" w:cs="Helvetica" w:hAnsi="Helvetica" w:eastAsia="Helvetica"/>
        </w:rPr>
      </w:pPr>
    </w:p>
    <w:p>
      <w:pPr>
        <w:pStyle w:val="本文"/>
        <w:rPr>
          <w:rFonts w:ascii="Helvetica" w:cs="Helvetica" w:hAnsi="Helvetica" w:eastAsia="Helvetica"/>
        </w:rPr>
      </w:pPr>
      <w:r>
        <w:rPr>
          <w:rFonts w:ascii="Arial Unicode MS" w:cs="Arial Unicode MS" w:hAnsi="Arial Unicode MS" w:eastAsia="Arial Unicode MS" w:hint="eastAsia"/>
          <w:b w:val="0"/>
          <w:bCs w:val="0"/>
          <w:i w:val="0"/>
          <w:iCs w:val="0"/>
          <w:rtl w:val="0"/>
          <w:lang w:val="ja-JP" w:eastAsia="ja-JP"/>
        </w:rPr>
        <w:t>イランのイスラム文化交流庁広報の発表によれば、メフディー・サナーイー大使は、モスクワの</w:t>
      </w:r>
      <w:r>
        <w:rPr>
          <w:rFonts w:ascii="Arial Unicode MS" w:cs="Arial Unicode MS" w:hAnsi="Arial Unicode MS" w:eastAsia="Arial Unicode MS" w:hint="eastAsia"/>
          <w:b w:val="0"/>
          <w:bCs w:val="0"/>
          <w:i w:val="0"/>
          <w:iCs w:val="0"/>
          <w:rtl w:val="0"/>
          <w:lang w:val="ja-JP" w:eastAsia="ja-JP"/>
        </w:rPr>
        <w:t>マールイ劇場</w:t>
      </w:r>
      <w:r>
        <w:rPr>
          <w:rFonts w:ascii="Arial Unicode MS" w:cs="Arial Unicode MS" w:hAnsi="Arial Unicode MS" w:eastAsia="Arial Unicode MS" w:hint="eastAsia"/>
          <w:b w:val="0"/>
          <w:bCs w:val="0"/>
          <w:i w:val="0"/>
          <w:iCs w:val="0"/>
          <w:rtl w:val="0"/>
          <w:lang w:val="ja-JP" w:eastAsia="ja-JP"/>
        </w:rPr>
        <w:t>（</w:t>
      </w:r>
      <w:r>
        <w:rPr>
          <w:rFonts w:ascii="Helvetica" w:hAnsi="Helvetica"/>
          <w:rtl w:val="0"/>
          <w:lang w:val="en-US"/>
        </w:rPr>
        <w:t xml:space="preserve">Maly Theatre, </w:t>
      </w:r>
      <w:r>
        <w:rPr>
          <w:rFonts w:ascii="Helvetica" w:hAnsi="Helvetica" w:hint="default"/>
          <w:rtl w:val="0"/>
          <w:lang w:val="ru-RU"/>
        </w:rPr>
        <w:t>Малый театр</w:t>
      </w:r>
      <w:r>
        <w:rPr>
          <w:rFonts w:ascii="Helvetica" w:hAnsi="Helvetica"/>
          <w:rtl w:val="0"/>
          <w:lang w:val="en-US"/>
        </w:rPr>
        <w:t xml:space="preserve">, </w:t>
      </w:r>
      <w:r>
        <w:rPr>
          <w:rFonts w:ascii="Arial Unicode MS" w:cs="Arial Unicode MS" w:hAnsi="Arial Unicode MS" w:eastAsia="Arial Unicode MS" w:hint="eastAsia"/>
          <w:b w:val="0"/>
          <w:bCs w:val="0"/>
          <w:i w:val="0"/>
          <w:iCs w:val="0"/>
          <w:rtl w:val="0"/>
          <w:lang w:val="ja-JP" w:eastAsia="ja-JP"/>
        </w:rPr>
        <w:t>メインホール</w:t>
      </w:r>
      <w:r>
        <w:rPr>
          <w:rFonts w:ascii="Helvetica" w:hAnsi="Helvetica"/>
          <w:rtl w:val="0"/>
          <w:lang w:val="en-US"/>
        </w:rPr>
        <w:t>953</w:t>
      </w:r>
      <w:r>
        <w:rPr>
          <w:rFonts w:ascii="Arial Unicode MS" w:cs="Arial Unicode MS" w:hAnsi="Arial Unicode MS" w:eastAsia="Arial Unicode MS" w:hint="eastAsia"/>
          <w:b w:val="0"/>
          <w:bCs w:val="0"/>
          <w:i w:val="0"/>
          <w:iCs w:val="0"/>
          <w:rtl w:val="0"/>
          <w:lang w:val="ja-JP" w:eastAsia="ja-JP"/>
        </w:rPr>
        <w:t>席、</w:t>
      </w:r>
      <w:r>
        <w:rPr>
          <w:rFonts w:ascii="Helvetica" w:hAnsi="Helvetica"/>
          <w:rtl w:val="0"/>
          <w:lang w:val="en-US"/>
        </w:rPr>
        <w:t>1806</w:t>
      </w:r>
      <w:r>
        <w:rPr>
          <w:rFonts w:ascii="Arial Unicode MS" w:cs="Arial Unicode MS" w:hAnsi="Arial Unicode MS" w:eastAsia="Arial Unicode MS" w:hint="eastAsia"/>
          <w:b w:val="0"/>
          <w:bCs w:val="0"/>
          <w:i w:val="0"/>
          <w:iCs w:val="0"/>
          <w:rtl w:val="0"/>
          <w:lang w:val="ja-JP" w:eastAsia="ja-JP"/>
        </w:rPr>
        <w:t>年開設）におけるイラン文化週間の開幕式典の演説の中で、次のように述べた。「両国のハイレベル公式協議が将来にわたる外交経済関係の発展のために会議を重ねている状況で、文化面での関係強化と相互理解の発展のために文化的な行事が開催されることは、非常に意味のあることである。」</w:t>
      </w:r>
    </w:p>
    <w:p>
      <w:pPr>
        <w:pStyle w:val="本文"/>
        <w:rPr>
          <w:rFonts w:ascii="Helvetica" w:cs="Helvetica" w:hAnsi="Helvetica" w:eastAsia="Helvetica"/>
        </w:rPr>
      </w:pPr>
    </w:p>
    <w:p>
      <w:pPr>
        <w:pStyle w:val="本文"/>
        <w:rPr>
          <w:rFonts w:ascii="Helvetica" w:cs="Helvetica" w:hAnsi="Helvetica" w:eastAsia="Helvetica"/>
        </w:rPr>
      </w:pPr>
      <w:r>
        <w:rPr>
          <w:rFonts w:ascii="Arial Unicode MS" w:cs="Arial Unicode MS" w:hAnsi="Arial Unicode MS" w:eastAsia="Arial Unicode MS" w:hint="eastAsia"/>
          <w:b w:val="0"/>
          <w:bCs w:val="0"/>
          <w:i w:val="0"/>
          <w:iCs w:val="0"/>
          <w:rtl w:val="0"/>
          <w:lang w:val="ja-JP" w:eastAsia="ja-JP"/>
        </w:rPr>
        <w:t>サナーイー氏は、イランの数千年におよぶ伝統と文化、芸術について述べた後、国際的にロシアの文学と芸術が高く評価されていることについて触れ、「これらの作家たちは政治経済、そして人道主義分野とともに文化協力の発展に相応しい可能性を秘めている。イランとロシアの協力の舞台に文化・学術・民間外交の行事が加えられることで、包括的な協力関係が実現する」として、</w:t>
      </w:r>
      <w:r>
        <w:rPr>
          <w:rFonts w:ascii="Arial Unicode MS" w:cs="Arial Unicode MS" w:hAnsi="Arial Unicode MS" w:eastAsia="Arial Unicode MS" w:hint="eastAsia"/>
          <w:b w:val="0"/>
          <w:bCs w:val="0"/>
          <w:i w:val="0"/>
          <w:iCs w:val="0"/>
          <w:rtl w:val="0"/>
          <w:lang w:val="ja-JP" w:eastAsia="ja-JP"/>
        </w:rPr>
        <w:t>今後もこのような催しの開催が続くことを望むと述べた。</w:t>
      </w:r>
    </w:p>
    <w:p>
      <w:pPr>
        <w:pStyle w:val="本文"/>
        <w:rPr>
          <w:rFonts w:ascii="Helvetica" w:cs="Helvetica" w:hAnsi="Helvetica" w:eastAsia="Helvetica"/>
        </w:rPr>
      </w:pPr>
    </w:p>
    <w:p>
      <w:pPr>
        <w:pStyle w:val="本文"/>
        <w:rPr>
          <w:rFonts w:ascii="Helvetica" w:cs="Helvetica" w:hAnsi="Helvetica" w:eastAsia="Helvetica"/>
        </w:rPr>
      </w:pPr>
      <w:r>
        <w:rPr>
          <w:rFonts w:ascii="Arial Unicode MS" w:cs="Arial Unicode MS" w:hAnsi="Arial Unicode MS" w:eastAsia="Arial Unicode MS" w:hint="eastAsia"/>
          <w:b w:val="0"/>
          <w:bCs w:val="0"/>
          <w:i w:val="0"/>
          <w:iCs w:val="0"/>
          <w:rtl w:val="0"/>
          <w:lang w:val="ja-JP" w:eastAsia="ja-JP"/>
        </w:rPr>
        <w:t>【イランとロシアの文化的共通性の存在】</w:t>
      </w:r>
    </w:p>
    <w:p>
      <w:pPr>
        <w:pStyle w:val="本文"/>
        <w:rPr>
          <w:rFonts w:ascii="Helvetica" w:cs="Helvetica" w:hAnsi="Helvetica" w:eastAsia="Helvetica"/>
        </w:rPr>
      </w:pPr>
      <w:r>
        <w:rPr>
          <w:rFonts w:ascii="Arial Unicode MS" w:cs="Arial Unicode MS" w:hAnsi="Arial Unicode MS" w:eastAsia="Arial Unicode MS" w:hint="eastAsia"/>
          <w:b w:val="0"/>
          <w:bCs w:val="0"/>
          <w:i w:val="0"/>
          <w:iCs w:val="0"/>
          <w:rtl w:val="0"/>
          <w:lang w:val="ja-JP" w:eastAsia="ja-JP"/>
        </w:rPr>
        <w:t>イスラム文化交流庁アブー・ザル・エブラーヒーミー・トルキャマーン長官も、その短い演説の中で世界へ向けたイラン国民の平和と友好のメッセージを伝え、次のように述べた。「本日、イランのムスリム芸術家たちは、世界とロシアの人々に向けイラン国民の友好と親愛のメッセージを伝えるため、自らの作品をイラン文化週間に展示している。」</w:t>
      </w:r>
    </w:p>
    <w:p>
      <w:pPr>
        <w:pStyle w:val="本文"/>
        <w:rPr>
          <w:rFonts w:ascii="Helvetica" w:cs="Helvetica" w:hAnsi="Helvetica" w:eastAsia="Helvetica"/>
        </w:rPr>
      </w:pPr>
    </w:p>
    <w:p>
      <w:pPr>
        <w:pStyle w:val="本文"/>
        <w:rPr>
          <w:rFonts w:ascii="Helvetica" w:cs="Helvetica" w:hAnsi="Helvetica" w:eastAsia="Helvetica"/>
        </w:rPr>
      </w:pPr>
      <w:r>
        <w:rPr>
          <w:rFonts w:ascii="Arial Unicode MS" w:cs="Arial Unicode MS" w:hAnsi="Arial Unicode MS" w:eastAsia="Arial Unicode MS" w:hint="eastAsia"/>
          <w:b w:val="0"/>
          <w:bCs w:val="0"/>
          <w:i w:val="0"/>
          <w:iCs w:val="0"/>
          <w:rtl w:val="0"/>
          <w:lang w:val="ja-JP" w:eastAsia="ja-JP"/>
        </w:rPr>
        <w:t>文化革命高等評議会委員でもある</w:t>
      </w:r>
      <w:r>
        <w:rPr>
          <w:rFonts w:ascii="Arial Unicode MS" w:cs="Arial Unicode MS" w:hAnsi="Arial Unicode MS" w:eastAsia="Arial Unicode MS" w:hint="eastAsia"/>
          <w:b w:val="0"/>
          <w:bCs w:val="0"/>
          <w:i w:val="0"/>
          <w:iCs w:val="0"/>
          <w:rtl w:val="0"/>
          <w:lang w:val="ja-JP" w:eastAsia="ja-JP"/>
        </w:rPr>
        <w:t>エブラーヒーミー</w:t>
      </w:r>
      <w:r>
        <w:rPr>
          <w:rFonts w:ascii="Arial Unicode MS" w:cs="Arial Unicode MS" w:hAnsi="Arial Unicode MS" w:eastAsia="Arial Unicode MS" w:hint="eastAsia"/>
          <w:b w:val="0"/>
          <w:bCs w:val="0"/>
          <w:i w:val="0"/>
          <w:iCs w:val="0"/>
          <w:rtl w:val="0"/>
          <w:lang w:val="ja-JP" w:eastAsia="ja-JP"/>
        </w:rPr>
        <w:t>長官は、「イスラームのイラン文化・芸術は、友好と親愛を源泉として、どこまでも流れ行く川のようであり、世界の人々に平和と友好のメッセージを伝えている。イランとロシアの両国には、数々の文化的共通性が存在し、両国とも戦争による破壊の影響を被っており、戦争の重荷を背負った我々の父祖は、その経験から広範な文化関係を構築しようと決意した」と語った。</w:t>
      </w:r>
    </w:p>
    <w:p>
      <w:pPr>
        <w:pStyle w:val="本文"/>
        <w:rPr>
          <w:rFonts w:ascii="Helvetica" w:cs="Helvetica" w:hAnsi="Helvetica" w:eastAsia="Helvetica"/>
        </w:rPr>
      </w:pPr>
    </w:p>
    <w:p>
      <w:pPr>
        <w:pStyle w:val="本文"/>
        <w:rPr>
          <w:rFonts w:ascii="Helvetica" w:cs="Helvetica" w:hAnsi="Helvetica" w:eastAsia="Helvetica"/>
        </w:rPr>
      </w:pPr>
      <w:r>
        <w:rPr>
          <w:rFonts w:ascii="Arial Unicode MS" w:cs="Arial Unicode MS" w:hAnsi="Arial Unicode MS" w:eastAsia="Arial Unicode MS" w:hint="eastAsia"/>
          <w:b w:val="0"/>
          <w:bCs w:val="0"/>
          <w:i w:val="0"/>
          <w:iCs w:val="0"/>
          <w:rtl w:val="0"/>
          <w:lang w:val="ja-JP" w:eastAsia="ja-JP"/>
        </w:rPr>
        <w:t>彼はまた「約２００年前、ペルシア語の本が初めてロシア語に翻訳された。対してロシア語の本は、１００年前に初めてイランでペルシア語に翻訳された。我々はここで次のように宣言する『両国民の平和と友好に幸あれ』」と述べた。</w:t>
      </w:r>
    </w:p>
    <w:p>
      <w:pPr>
        <w:pStyle w:val="本文"/>
        <w:rPr>
          <w:rFonts w:ascii="Helvetica" w:cs="Helvetica" w:hAnsi="Helvetica" w:eastAsia="Helvetica"/>
        </w:rPr>
      </w:pPr>
    </w:p>
    <w:p>
      <w:pPr>
        <w:pStyle w:val="本文"/>
        <w:rPr>
          <w:rFonts w:ascii="Helvetica" w:cs="Helvetica" w:hAnsi="Helvetica" w:eastAsia="Helvetica"/>
        </w:rPr>
      </w:pPr>
      <w:r>
        <w:rPr>
          <w:rFonts w:ascii="Arial Unicode MS" w:cs="Arial Unicode MS" w:hAnsi="Arial Unicode MS" w:eastAsia="Arial Unicode MS" w:hint="eastAsia"/>
          <w:b w:val="0"/>
          <w:bCs w:val="0"/>
          <w:i w:val="0"/>
          <w:iCs w:val="0"/>
          <w:rtl w:val="0"/>
          <w:lang w:val="ja-JP" w:eastAsia="ja-JP"/>
        </w:rPr>
        <w:t>露</w:t>
      </w:r>
      <w:r>
        <w:rPr>
          <w:rFonts w:ascii="Arial Unicode MS" w:cs="Arial Unicode MS" w:hAnsi="Arial Unicode MS" w:eastAsia="Arial Unicode MS" w:hint="eastAsia"/>
          <w:b w:val="0"/>
          <w:bCs w:val="0"/>
          <w:i w:val="0"/>
          <w:iCs w:val="0"/>
          <w:rtl w:val="0"/>
          <w:lang w:val="ja-JP" w:eastAsia="ja-JP"/>
        </w:rPr>
        <w:t>文化省ウラジミールヴィッチ</w:t>
      </w:r>
      <w:r>
        <w:rPr>
          <w:rFonts w:ascii="Arial Unicode MS" w:cs="Arial Unicode MS" w:hAnsi="Arial Unicode MS" w:eastAsia="Arial Unicode MS" w:hint="eastAsia"/>
          <w:b w:val="0"/>
          <w:bCs w:val="0"/>
          <w:i w:val="0"/>
          <w:iCs w:val="0"/>
          <w:rtl w:val="0"/>
          <w:lang w:val="ja-JP" w:eastAsia="ja-JP"/>
        </w:rPr>
        <w:t>・ステファノフ次官は、同国大臣のメッセージを読み上げた。そのメッセージは次のとおりである。「近年イランとロシアは、その文化関係を日増しに深めてきている。芸術家や音楽家、映画製作者をはじめとするイランとロシアにおいて芸術分野で活躍する人々は、両国の関係以上に親しい間柄となっている。我々は、両国の文化関係が日増しに発展する様を見届けたいと望んでいる。」</w:t>
      </w:r>
    </w:p>
    <w:p>
      <w:pPr>
        <w:pStyle w:val="本文"/>
        <w:rPr>
          <w:rFonts w:ascii="Helvetica" w:cs="Helvetica" w:hAnsi="Helvetica" w:eastAsia="Helvetica"/>
        </w:rPr>
      </w:pPr>
    </w:p>
    <w:p>
      <w:pPr>
        <w:pStyle w:val="本文"/>
        <w:rPr>
          <w:rFonts w:ascii="Helvetica" w:cs="Helvetica" w:hAnsi="Helvetica" w:eastAsia="Helvetica"/>
        </w:rPr>
      </w:pPr>
    </w:p>
    <w:p>
      <w:pPr>
        <w:pStyle w:val="本文"/>
        <w:rPr>
          <w:rFonts w:ascii="Helvetica" w:cs="Helvetica" w:hAnsi="Helvetica" w:eastAsia="Helvetica"/>
        </w:rPr>
      </w:pPr>
      <w:r>
        <w:rPr>
          <w:rFonts w:ascii="Arial Unicode MS" w:cs="Arial Unicode MS" w:hAnsi="Arial Unicode MS" w:eastAsia="Arial Unicode MS" w:hint="eastAsia"/>
          <w:b w:val="0"/>
          <w:bCs w:val="0"/>
          <w:i w:val="0"/>
          <w:iCs w:val="0"/>
          <w:rtl w:val="0"/>
          <w:lang w:val="ja-JP" w:eastAsia="ja-JP"/>
        </w:rPr>
        <w:t>【ロシアの文化人たちの表彰】</w:t>
      </w:r>
    </w:p>
    <w:p>
      <w:pPr>
        <w:pStyle w:val="本文"/>
        <w:rPr>
          <w:rFonts w:ascii="Helvetica" w:cs="Helvetica" w:hAnsi="Helvetica" w:eastAsia="Helvetica"/>
        </w:rPr>
      </w:pPr>
      <w:r>
        <w:rPr>
          <w:rFonts w:ascii="Arial Unicode MS" w:cs="Arial Unicode MS" w:hAnsi="Arial Unicode MS" w:eastAsia="Arial Unicode MS" w:hint="eastAsia"/>
          <w:b w:val="0"/>
          <w:bCs w:val="0"/>
          <w:i w:val="0"/>
          <w:iCs w:val="0"/>
          <w:rtl w:val="0"/>
          <w:lang w:val="ja-JP" w:eastAsia="ja-JP"/>
        </w:rPr>
        <w:t>本式典では</w:t>
      </w:r>
      <w:r>
        <w:rPr>
          <w:rFonts w:ascii="Arial Unicode MS" w:cs="Arial Unicode MS" w:hAnsi="Arial Unicode MS" w:eastAsia="Arial Unicode MS" w:hint="eastAsia"/>
          <w:b w:val="0"/>
          <w:bCs w:val="0"/>
          <w:i w:val="0"/>
          <w:iCs w:val="0"/>
          <w:rtl w:val="0"/>
          <w:lang w:val="ja-JP" w:eastAsia="ja-JP"/>
        </w:rPr>
        <w:t>続</w:t>
      </w:r>
      <w:r>
        <w:rPr>
          <w:rFonts w:ascii="Arial Unicode MS" w:cs="Arial Unicode MS" w:hAnsi="Arial Unicode MS" w:eastAsia="Arial Unicode MS" w:hint="eastAsia"/>
          <w:b w:val="0"/>
          <w:bCs w:val="0"/>
          <w:i w:val="0"/>
          <w:iCs w:val="0"/>
          <w:rtl w:val="0"/>
          <w:lang w:val="ja-JP" w:eastAsia="ja-JP"/>
        </w:rPr>
        <w:t>け</w:t>
      </w:r>
      <w:r>
        <w:rPr>
          <w:rFonts w:ascii="Arial Unicode MS" w:cs="Arial Unicode MS" w:hAnsi="Arial Unicode MS" w:eastAsia="Arial Unicode MS" w:hint="eastAsia"/>
          <w:b w:val="0"/>
          <w:bCs w:val="0"/>
          <w:i w:val="0"/>
          <w:iCs w:val="0"/>
          <w:rtl w:val="0"/>
          <w:lang w:val="ja-JP" w:eastAsia="ja-JP"/>
        </w:rPr>
        <w:t>て</w:t>
      </w:r>
      <w:r>
        <w:rPr>
          <w:rFonts w:ascii="Arial Unicode MS" w:cs="Arial Unicode MS" w:hAnsi="Arial Unicode MS" w:eastAsia="Arial Unicode MS" w:hint="eastAsia"/>
          <w:b w:val="0"/>
          <w:bCs w:val="0"/>
          <w:i w:val="0"/>
          <w:iCs w:val="0"/>
          <w:rtl w:val="0"/>
          <w:lang w:val="ja-JP" w:eastAsia="ja-JP"/>
        </w:rPr>
        <w:t>、ロシア科学アカデミー東洋学研究所ヴィタリ・ナオ・マキーヌ所長、エルミタージュ美術館ミハイル・バリスヴィッチ・ペトロフスキー館長、ロシア写本研究所ウラディミール・</w:t>
      </w:r>
      <w:r>
        <w:rPr>
          <w:rFonts w:ascii="Arial Unicode MS" w:cs="Arial Unicode MS" w:hAnsi="Arial Unicode MS" w:eastAsia="Arial Unicode MS" w:hint="eastAsia"/>
          <w:b w:val="0"/>
          <w:bCs w:val="0"/>
          <w:i w:val="0"/>
          <w:iCs w:val="0"/>
          <w:rtl w:val="0"/>
          <w:lang w:val="ja-JP" w:eastAsia="ja-JP"/>
        </w:rPr>
        <w:t>セルゲヴィチ</w:t>
      </w:r>
      <w:r>
        <w:rPr>
          <w:rFonts w:ascii="Arial Unicode MS" w:cs="Arial Unicode MS" w:hAnsi="Arial Unicode MS" w:eastAsia="Arial Unicode MS" w:hint="eastAsia"/>
          <w:b w:val="0"/>
          <w:bCs w:val="0"/>
          <w:i w:val="0"/>
          <w:iCs w:val="0"/>
          <w:rtl w:val="0"/>
          <w:lang w:val="ja-JP" w:eastAsia="ja-JP"/>
        </w:rPr>
        <w:t>・マリシャフ所長らが、イラン文化と芸術をロシア国民に知らしめるにあたり多大な貢献を果たしたことで表彰された。</w:t>
      </w:r>
    </w:p>
    <w:p>
      <w:pPr>
        <w:pStyle w:val="本文"/>
        <w:rPr>
          <w:rFonts w:ascii="Helvetica" w:cs="Helvetica" w:hAnsi="Helvetica" w:eastAsia="Helvetica"/>
        </w:rPr>
      </w:pPr>
    </w:p>
    <w:p>
      <w:pPr>
        <w:pStyle w:val="本文"/>
        <w:rPr>
          <w:rFonts w:ascii="Helvetica" w:cs="Helvetica" w:hAnsi="Helvetica" w:eastAsia="Helvetica"/>
        </w:rPr>
      </w:pPr>
      <w:r>
        <w:rPr>
          <w:rFonts w:ascii="Arial Unicode MS" w:cs="Arial Unicode MS" w:hAnsi="Arial Unicode MS" w:eastAsia="Arial Unicode MS" w:hint="eastAsia"/>
          <w:b w:val="0"/>
          <w:bCs w:val="0"/>
          <w:i w:val="0"/>
          <w:iCs w:val="0"/>
          <w:rtl w:val="0"/>
          <w:lang w:val="ja-JP" w:eastAsia="ja-JP"/>
        </w:rPr>
        <w:t>ロシア連邦におけるイラン・イスラム共和国文化週間は、在ロシア・イラン文化センターが主催しイスラム文化交流庁およびロシア文化省の協力により本年９月３日から９日まで、モスクワとウファ市にて開催される。</w:t>
      </w:r>
    </w:p>
    <w:p>
      <w:pPr>
        <w:pStyle w:val="本文"/>
        <w:rPr>
          <w:rFonts w:ascii="Helvetica" w:cs="Helvetica" w:hAnsi="Helvetica" w:eastAsia="Helvetica"/>
        </w:rPr>
      </w:pPr>
    </w:p>
    <w:p>
      <w:pPr>
        <w:pStyle w:val="本文"/>
        <w:rPr>
          <w:rFonts w:ascii="Helvetica" w:cs="Helvetica" w:hAnsi="Helvetica" w:eastAsia="Helvetica"/>
        </w:rPr>
      </w:pPr>
      <w:r>
        <w:rPr>
          <w:rFonts w:ascii="Arial Unicode MS" w:cs="Arial Unicode MS" w:hAnsi="Arial Unicode MS" w:eastAsia="Arial Unicode MS" w:hint="eastAsia"/>
          <w:b w:val="0"/>
          <w:bCs w:val="0"/>
          <w:i w:val="0"/>
          <w:iCs w:val="0"/>
          <w:rtl w:val="0"/>
          <w:lang w:val="ja-JP" w:eastAsia="ja-JP"/>
        </w:rPr>
        <w:t>ロシアのイラン文化週間の開催中、音楽グループや</w:t>
      </w:r>
      <w:r>
        <w:rPr>
          <w:rFonts w:ascii="Arial Unicode MS" w:cs="Arial Unicode MS" w:hAnsi="Arial Unicode MS" w:eastAsia="Arial Unicode MS" w:hint="eastAsia"/>
          <w:b w:val="0"/>
          <w:bCs w:val="0"/>
          <w:i w:val="0"/>
          <w:iCs w:val="0"/>
          <w:rtl w:val="0"/>
          <w:lang w:val="ja-JP" w:eastAsia="ja-JP"/>
        </w:rPr>
        <w:t>手工芸</w:t>
      </w:r>
      <w:r>
        <w:rPr>
          <w:rFonts w:ascii="Arial Unicode MS" w:cs="Arial Unicode MS" w:hAnsi="Arial Unicode MS" w:eastAsia="Arial Unicode MS" w:hint="eastAsia"/>
          <w:b w:val="0"/>
          <w:bCs w:val="0"/>
          <w:i w:val="0"/>
          <w:iCs w:val="0"/>
          <w:rtl w:val="0"/>
          <w:lang w:val="ja-JP" w:eastAsia="ja-JP"/>
        </w:rPr>
        <w:t>分野で</w:t>
      </w:r>
      <w:r>
        <w:rPr>
          <w:rFonts w:ascii="Arial Unicode MS" w:cs="Arial Unicode MS" w:hAnsi="Arial Unicode MS" w:eastAsia="Arial Unicode MS" w:hint="eastAsia"/>
          <w:b w:val="0"/>
          <w:bCs w:val="0"/>
          <w:i w:val="0"/>
          <w:iCs w:val="0"/>
          <w:rtl w:val="0"/>
          <w:lang w:val="ja-JP" w:eastAsia="ja-JP"/>
        </w:rPr>
        <w:t>気鋭の</w:t>
      </w:r>
      <w:r>
        <w:rPr>
          <w:rFonts w:ascii="Arial Unicode MS" w:cs="Arial Unicode MS" w:hAnsi="Arial Unicode MS" w:eastAsia="Arial Unicode MS" w:hint="eastAsia"/>
          <w:b w:val="0"/>
          <w:bCs w:val="0"/>
          <w:i w:val="0"/>
          <w:iCs w:val="0"/>
          <w:rtl w:val="0"/>
          <w:lang w:val="ja-JP" w:eastAsia="ja-JP"/>
        </w:rPr>
        <w:t>芸術家たちによる様々なプログラムが催され、イラン伝統スタイルのカフェ（ガフヴェハーネ）やレストラン（ソフレハーネ）、語り舞台、本の装飾展なども合わせて開設される。またイラン製品も展示される予定となっている。期間中イランの映画やドキュメンタリーもモスクワで上映される。ロシアの文化政策担当者との協議や対話のために、イランから公式使節団も訪露する。</w:t>
      </w:r>
    </w:p>
    <w:p>
      <w:pPr>
        <w:pStyle w:val="本文"/>
        <w:rPr>
          <w:rFonts w:ascii="Helvetica" w:cs="Helvetica" w:hAnsi="Helvetica" w:eastAsia="Helvetica"/>
        </w:rPr>
      </w:pPr>
    </w:p>
    <w:p>
      <w:pPr>
        <w:pStyle w:val="本文"/>
      </w:pPr>
      <w:r>
        <w:rPr>
          <w:rFonts w:ascii="Arial Unicode MS" w:cs="Arial Unicode MS" w:hAnsi="Arial Unicode MS" w:eastAsia="Arial Unicode MS" w:hint="eastAsia"/>
          <w:b w:val="0"/>
          <w:bCs w:val="0"/>
          <w:i w:val="0"/>
          <w:iCs w:val="0"/>
          <w:rtl w:val="0"/>
          <w:lang w:val="ja-JP" w:eastAsia="ja-JP"/>
        </w:rPr>
        <w:t>イラン映画は『息吹』『塹壕１４３』『人魚』『ラナーの沈黙』『ナルゲスの季節』がイラン文化週間期間中にモスクワで上映される。</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ヒラギノ角ゴ ProN W3">
    <w:charset w:val="00"/>
    <w:family w:val="roman"/>
    <w:pitch w:val="default"/>
  </w:font>
  <w:font w:name="Helvetic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日本語" w:val="‘“(〔[{〈《「『【⦅〘〖«〝︵︷︹︻︽︿﹁﹃﹇﹙﹛﹝｢"/>
  <w:noLineBreaksBefore w:lang="日本語"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本文">
    <w:name w:val="本文"/>
    <w:next w:val="本文"/>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Arial Unicode MS" w:cs="Arial Unicode MS" w:hAnsi="Arial Unicode MS" w:eastAsia="ヒラギノ角ゴ ProN W3" w:hint="eastAsia"/>
      <w:b w:val="0"/>
      <w:bCs w:val="0"/>
      <w:i w:val="0"/>
      <w:iCs w:val="0"/>
      <w:caps w:val="0"/>
      <w:smallCaps w:val="0"/>
      <w:strike w:val="0"/>
      <w:dstrike w:val="0"/>
      <w:outline w:val="0"/>
      <w:color w:val="000000"/>
      <w:spacing w:val="0"/>
      <w:kern w:val="0"/>
      <w:position w:val="0"/>
      <w:sz w:val="22"/>
      <w:szCs w:val="22"/>
      <w:u w:val="none"/>
      <w:vertAlign w:val="baseline"/>
      <w:lang w:val="ja-JP" w:eastAsia="ja-JP"/>
    </w:rPr>
  </w:style>
  <w:style w:type="character" w:styleId="Hyperlink.0">
    <w:name w:val="Hyperlink.0"/>
    <w:basedOn w:val="Hyperlink"/>
    <w:next w:val="Hyperlink.0"/>
    <w:rPr>
      <w:u w:val="single"/>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
      <a:majorFont>
        <a:latin typeface="ヒラギノ角ゴ ProN W6"/>
        <a:ea typeface="ヒラギノ角ゴ ProN W6"/>
        <a:cs typeface="ヒラギノ角ゴ ProN W6"/>
      </a:majorFont>
      <a:minorFont>
        <a:latin typeface="ヒラギノ角ゴ ProN W3"/>
        <a:ea typeface="ヒラギノ角ゴ ProN W3"/>
        <a:cs typeface="ヒラギノ角ゴ ProN W3"/>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effectLst/>
        <a:sp3d/>
      </a:spPr>
      <a:bodyPr rot="0" spcFirstLastPara="1" vertOverflow="overflow" horzOverflow="overflow" vert="horz" wrap="square" lIns="101600" tIns="101600" rIns="101600" bIns="101600" numCol="1" spcCol="38100" rtlCol="0" anchor="ctr" upright="0">
        <a:spAutoFit/>
      </a:bodyPr>
      <a:lstStyle>
        <a:defPPr marL="0" marR="0" indent="0" algn="ctr" defTabSz="457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mn-lt"/>
            <a:ea typeface="+mn-ea"/>
            <a:cs typeface="+mn-cs"/>
            <a:sym typeface="ヒラギノ角ゴ ProN W3"/>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ヒラギノ角ゴ ProN W3"/>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