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A94" w:rsidRDefault="001F5A94" w:rsidP="001F5A94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>بررسی و تحلیل تاثیر عشق مجازی شهریار بر شکل</w:t>
      </w:r>
      <w:r>
        <w:rPr>
          <w:rFonts w:cs="B Nazanin" w:hint="cs"/>
          <w:b/>
          <w:bCs/>
          <w:sz w:val="28"/>
          <w:szCs w:val="28"/>
          <w:rtl/>
        </w:rPr>
        <w:softHyphen/>
        <w:t>گیری و تعمیق سایر ابعاد عاشقانه او</w:t>
      </w:r>
    </w:p>
    <w:p w:rsidR="001F5A94" w:rsidRDefault="001F5A94" w:rsidP="001F5A94">
      <w:pPr>
        <w:jc w:val="center"/>
        <w:rPr>
          <w:rFonts w:cs="B Nazanin"/>
          <w:b/>
          <w:bCs/>
          <w:sz w:val="28"/>
          <w:szCs w:val="28"/>
          <w:rtl/>
        </w:rPr>
      </w:pPr>
    </w:p>
    <w:p w:rsidR="001F5A94" w:rsidRDefault="001F5A94" w:rsidP="001F5A94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یکی از مهم</w:t>
      </w:r>
      <w:r>
        <w:rPr>
          <w:rFonts w:cs="B Nazanin" w:hint="cs"/>
          <w:sz w:val="28"/>
          <w:szCs w:val="28"/>
          <w:rtl/>
        </w:rPr>
        <w:softHyphen/>
        <w:t>ترین تجربه</w:t>
      </w:r>
      <w:r>
        <w:rPr>
          <w:rFonts w:cs="B Nazanin" w:hint="cs"/>
          <w:sz w:val="28"/>
          <w:szCs w:val="28"/>
          <w:rtl/>
        </w:rPr>
        <w:softHyphen/>
        <w:t>های مشترک شاعران جهان عشق است. درباره</w:t>
      </w:r>
      <w:r>
        <w:rPr>
          <w:rFonts w:cs="B Nazanin" w:hint="cs"/>
          <w:sz w:val="28"/>
          <w:szCs w:val="28"/>
          <w:rtl/>
        </w:rPr>
        <w:softHyphen/>
        <w:t>ی عشق، چیستی و چگونگی آن کتاب</w:t>
      </w:r>
      <w:r>
        <w:rPr>
          <w:rFonts w:cs="B Nazanin" w:hint="cs"/>
          <w:sz w:val="28"/>
          <w:szCs w:val="28"/>
          <w:rtl/>
        </w:rPr>
        <w:softHyphen/>
        <w:t>ها و مقالات متعددی در طول تاریخ نگاشته شده و برای آن تقسیم</w:t>
      </w:r>
      <w:r>
        <w:rPr>
          <w:rFonts w:cs="B Nazanin" w:hint="cs"/>
          <w:sz w:val="28"/>
          <w:szCs w:val="28"/>
          <w:rtl/>
        </w:rPr>
        <w:softHyphen/>
        <w:t>بندی</w:t>
      </w:r>
      <w:r>
        <w:rPr>
          <w:rFonts w:cs="B Nazanin" w:hint="cs"/>
          <w:sz w:val="28"/>
          <w:szCs w:val="28"/>
          <w:rtl/>
        </w:rPr>
        <w:softHyphen/>
        <w:t>های متنوعی با دیدگاه</w:t>
      </w:r>
      <w:r>
        <w:rPr>
          <w:rFonts w:cs="B Nazanin" w:hint="cs"/>
          <w:sz w:val="28"/>
          <w:szCs w:val="28"/>
          <w:rtl/>
        </w:rPr>
        <w:softHyphen/>
        <w:t>های متفاوت در جوامع گوناگون عرضه شده است. عشق مانند نور، طیفی وسیع از عشق مجازی تا عشق الهی را دربرمی گیرد و بنا بر رویکرد شاعر به عشق به عنوان عنصری اساسی موجب بقای اشعار غنایی وی در طول تاریخ و تاثیر آن بر مخاطبان مختلف در جامعه می</w:t>
      </w:r>
      <w:r>
        <w:rPr>
          <w:rFonts w:cs="B Nazanin" w:hint="cs"/>
          <w:sz w:val="28"/>
          <w:szCs w:val="28"/>
          <w:rtl/>
        </w:rPr>
        <w:softHyphen/>
        <w:t>شود. عشق در دیوان شهریار برخلاف بسیاری از شاعران منحصر به یک بعد خاص نیست و طیف وسیعی از عاشقانه</w:t>
      </w:r>
      <w:r>
        <w:rPr>
          <w:rFonts w:cs="B Nazanin" w:hint="cs"/>
          <w:sz w:val="28"/>
          <w:szCs w:val="28"/>
          <w:rtl/>
        </w:rPr>
        <w:softHyphen/>
        <w:t>ها را دربرمی</w:t>
      </w:r>
      <w:r>
        <w:rPr>
          <w:rFonts w:cs="B Nazanin" w:hint="cs"/>
          <w:sz w:val="28"/>
          <w:szCs w:val="28"/>
          <w:rtl/>
        </w:rPr>
        <w:softHyphen/>
        <w:t>گیرد،‌ حتی می</w:t>
      </w:r>
      <w:r>
        <w:rPr>
          <w:rFonts w:cs="B Nazanin" w:hint="cs"/>
          <w:sz w:val="28"/>
          <w:szCs w:val="28"/>
          <w:rtl/>
        </w:rPr>
        <w:softHyphen/>
        <w:t>توان مدعی شد عشقِ به اصطلاح مجازیِ شهریار به پری در دیوان او به دیگر ابعاد عاشقانه</w:t>
      </w:r>
      <w:r>
        <w:rPr>
          <w:rFonts w:cs="B Nazanin" w:hint="cs"/>
          <w:sz w:val="28"/>
          <w:szCs w:val="28"/>
          <w:rtl/>
        </w:rPr>
        <w:softHyphen/>
        <w:t>ی اشعارش راه یافته و به آنها عمق و غنایی خاص بخشیده است. این مقاله به روش توصیفی- تحلیلی به بررسی عاشقانه</w:t>
      </w:r>
      <w:r>
        <w:rPr>
          <w:rFonts w:cs="B Nazanin" w:hint="cs"/>
          <w:sz w:val="28"/>
          <w:szCs w:val="28"/>
          <w:rtl/>
        </w:rPr>
        <w:softHyphen/>
        <w:t>های شهریار در ابعاد مختلف اجتماعی- سیاسی- مذهبی و ... می</w:t>
      </w:r>
      <w:r>
        <w:rPr>
          <w:rFonts w:cs="B Nazanin" w:hint="cs"/>
          <w:sz w:val="28"/>
          <w:szCs w:val="28"/>
          <w:rtl/>
        </w:rPr>
        <w:softHyphen/>
        <w:t>پردازد و تاثیر عشق مجازی او را بر شکل</w:t>
      </w:r>
      <w:r>
        <w:rPr>
          <w:rFonts w:cs="B Nazanin" w:hint="cs"/>
          <w:sz w:val="28"/>
          <w:szCs w:val="28"/>
          <w:rtl/>
        </w:rPr>
        <w:softHyphen/>
        <w:t>گیری و قوام آنها نشان می</w:t>
      </w:r>
      <w:r>
        <w:rPr>
          <w:rFonts w:cs="B Nazanin" w:hint="cs"/>
          <w:sz w:val="28"/>
          <w:szCs w:val="28"/>
          <w:rtl/>
        </w:rPr>
        <w:softHyphen/>
        <w:t xml:space="preserve">دهد. </w:t>
      </w:r>
    </w:p>
    <w:p w:rsidR="00545948" w:rsidRDefault="001F5A94" w:rsidP="001F5A94">
      <w:pPr>
        <w:rPr>
          <w:rFonts w:hint="cs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واژگان کلیدی:</w:t>
      </w:r>
      <w:r>
        <w:rPr>
          <w:rFonts w:cs="B Nazanin" w:hint="cs"/>
          <w:sz w:val="28"/>
          <w:szCs w:val="28"/>
          <w:rtl/>
        </w:rPr>
        <w:t xml:space="preserve"> شهریار، عشق، عشق مجازی، انواع عشق</w:t>
      </w:r>
    </w:p>
    <w:p w:rsidR="00506C67" w:rsidRDefault="00506C67" w:rsidP="001F5A94">
      <w:pPr>
        <w:rPr>
          <w:rFonts w:hint="cs"/>
          <w:rtl/>
        </w:rPr>
      </w:pPr>
    </w:p>
    <w:p w:rsidR="00506C67" w:rsidRDefault="00506C67" w:rsidP="001F5A94">
      <w:pPr>
        <w:rPr>
          <w:rFonts w:hint="cs"/>
          <w:rtl/>
        </w:rPr>
      </w:pPr>
    </w:p>
    <w:p w:rsidR="00506C67" w:rsidRDefault="00506C67" w:rsidP="001F5A94">
      <w:pPr>
        <w:rPr>
          <w:rFonts w:hint="cs"/>
          <w:rtl/>
        </w:rPr>
      </w:pPr>
    </w:p>
    <w:p w:rsidR="00506C67" w:rsidRDefault="00506C67" w:rsidP="001F5A94">
      <w:pPr>
        <w:rPr>
          <w:rFonts w:hint="cs"/>
          <w:rtl/>
        </w:rPr>
      </w:pPr>
    </w:p>
    <w:p w:rsidR="00506C67" w:rsidRDefault="00506C67" w:rsidP="001F5A94">
      <w:pPr>
        <w:rPr>
          <w:rFonts w:hint="cs"/>
          <w:rtl/>
        </w:rPr>
      </w:pPr>
      <w:r>
        <w:rPr>
          <w:rFonts w:hint="cs"/>
          <w:rtl/>
        </w:rPr>
        <w:t xml:space="preserve">طیبه پرتوی راد </w:t>
      </w:r>
    </w:p>
    <w:p w:rsidR="00506C67" w:rsidRDefault="00506C67" w:rsidP="001F5A94">
      <w:r>
        <w:rPr>
          <w:rFonts w:hint="cs"/>
          <w:rtl/>
        </w:rPr>
        <w:t>دانشجوی دکتری زبان و ادبیات فارسی دانشگاه اصفهان</w:t>
      </w:r>
    </w:p>
    <w:sectPr w:rsidR="00506C67" w:rsidSect="00E0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F5A94"/>
    <w:rsid w:val="001F5A94"/>
    <w:rsid w:val="00506C67"/>
    <w:rsid w:val="00545948"/>
    <w:rsid w:val="00E07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16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5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Parto</dc:creator>
  <cp:keywords/>
  <dc:description/>
  <cp:lastModifiedBy>Parto</cp:lastModifiedBy>
  <cp:revision>3</cp:revision>
  <dcterms:created xsi:type="dcterms:W3CDTF">2015-08-21T20:38:00Z</dcterms:created>
  <dcterms:modified xsi:type="dcterms:W3CDTF">2015-08-21T20:40:00Z</dcterms:modified>
</cp:coreProperties>
</file>