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6546" w:rsidRDefault="00BA6546" w:rsidP="00BA6546">
      <w:pPr>
        <w:bidi w:val="0"/>
        <w:rPr>
          <w:rFonts w:ascii="游明朝" w:eastAsia="游明朝" w:hAnsi="游明朝" w:cs="B Nazanin"/>
          <w:sz w:val="24"/>
          <w:szCs w:val="24"/>
          <w:lang w:eastAsia="ja-JP"/>
        </w:rPr>
      </w:pPr>
      <w:r w:rsidRPr="00CB065C">
        <w:rPr>
          <w:rFonts w:ascii="游明朝" w:eastAsia="游明朝" w:hAnsi="游明朝" w:cs="B Nazanin" w:hint="eastAsia"/>
          <w:sz w:val="24"/>
          <w:szCs w:val="24"/>
          <w:lang w:eastAsia="ja-JP"/>
        </w:rPr>
        <w:t>イラン・イスラム共和国イスラム文化交流庁イブラヒーミー・トルキャマン長官から全世界の宗教指導者へ</w:t>
      </w:r>
      <w:r>
        <w:rPr>
          <w:rFonts w:ascii="游明朝" w:eastAsia="游明朝" w:hAnsi="游明朝" w:cs="B Nazanin" w:hint="eastAsia"/>
          <w:sz w:val="24"/>
          <w:szCs w:val="24"/>
          <w:lang w:eastAsia="ja-JP"/>
        </w:rPr>
        <w:t>宛てた</w:t>
      </w:r>
      <w:r w:rsidRPr="00CB065C">
        <w:rPr>
          <w:rFonts w:ascii="游明朝" w:eastAsia="游明朝" w:hAnsi="游明朝" w:cs="B Nazanin" w:hint="eastAsia"/>
          <w:sz w:val="24"/>
          <w:szCs w:val="24"/>
          <w:lang w:eastAsia="ja-JP"/>
        </w:rPr>
        <w:t>メッセージ</w:t>
      </w:r>
      <w:r>
        <w:rPr>
          <w:rFonts w:ascii="游明朝" w:eastAsia="游明朝" w:hAnsi="游明朝" w:cs="B Nazanin" w:hint="eastAsia"/>
          <w:sz w:val="24"/>
          <w:szCs w:val="24"/>
          <w:lang w:eastAsia="ja-JP"/>
        </w:rPr>
        <w:t>「</w:t>
      </w:r>
      <w:r w:rsidRPr="00CB065C">
        <w:rPr>
          <w:rFonts w:ascii="游明朝" w:eastAsia="游明朝" w:hAnsi="游明朝" w:cs="B Nazanin" w:hint="eastAsia"/>
          <w:sz w:val="24"/>
          <w:szCs w:val="24"/>
          <w:lang w:eastAsia="ja-JP"/>
        </w:rPr>
        <w:t>イラン国民に対する米国による一方的かつ暴力的な措置と制裁は非人道的</w:t>
      </w:r>
      <w:r>
        <w:rPr>
          <w:rFonts w:ascii="游明朝" w:eastAsia="游明朝" w:hAnsi="游明朝" w:cs="B Nazanin" w:hint="eastAsia"/>
          <w:sz w:val="24"/>
          <w:szCs w:val="24"/>
          <w:lang w:eastAsia="ja-JP"/>
        </w:rPr>
        <w:t>」</w:t>
      </w:r>
    </w:p>
    <w:p w:rsidR="00BA6546" w:rsidRPr="00CB065C" w:rsidRDefault="00BA6546" w:rsidP="00BA6546">
      <w:pPr>
        <w:bidi w:val="0"/>
        <w:rPr>
          <w:rFonts w:ascii="游明朝" w:eastAsia="游明朝" w:hAnsi="游明朝" w:cs="B Nazanin" w:hint="eastAsia"/>
          <w:sz w:val="24"/>
          <w:szCs w:val="24"/>
          <w:lang w:eastAsia="ja-JP"/>
        </w:rPr>
      </w:pPr>
    </w:p>
    <w:p w:rsidR="00BA6546" w:rsidRDefault="00BA6546" w:rsidP="00BA6546">
      <w:pPr>
        <w:bidi w:val="0"/>
        <w:ind w:firstLineChars="50" w:firstLine="120"/>
        <w:rPr>
          <w:rFonts w:ascii="游明朝" w:eastAsia="游明朝" w:hAnsi="游明朝" w:cs="B Nazanin"/>
          <w:sz w:val="24"/>
          <w:szCs w:val="24"/>
          <w:lang w:eastAsia="ja-JP"/>
        </w:rPr>
      </w:pPr>
      <w:r w:rsidRPr="00CB065C">
        <w:rPr>
          <w:rFonts w:ascii="游明朝" w:eastAsia="游明朝" w:hAnsi="游明朝" w:cs="B Nazanin" w:hint="eastAsia"/>
          <w:sz w:val="24"/>
          <w:szCs w:val="24"/>
          <w:lang w:eastAsia="ja-JP"/>
        </w:rPr>
        <w:t>イスラム文化交流庁長官兼宗教政策対話評議会議長イブラヒーミー・トルキャマン</w:t>
      </w:r>
      <w:r w:rsidRPr="00CB065C">
        <w:rPr>
          <w:rFonts w:ascii="游明朝" w:eastAsia="游明朝" w:hAnsi="游明朝" w:cstheme="majorBidi"/>
          <w:sz w:val="24"/>
          <w:szCs w:val="24"/>
          <w:lang w:eastAsia="ja-JP"/>
        </w:rPr>
        <w:t>PhD</w:t>
      </w:r>
      <w:r w:rsidRPr="00CB065C">
        <w:rPr>
          <w:rFonts w:ascii="游明朝" w:eastAsia="游明朝" w:hAnsi="游明朝" w:cs="B Nazanin" w:hint="eastAsia"/>
          <w:sz w:val="24"/>
          <w:szCs w:val="24"/>
          <w:lang w:eastAsia="ja-JP"/>
        </w:rPr>
        <w:t>は、全世界の宗教指導者に向けて「イラン国民に対する米国による一方的かつ暴力的な措置と制裁は、非人道的なものです」と語りました。</w:t>
      </w:r>
    </w:p>
    <w:p w:rsidR="00BA6546" w:rsidRDefault="00BA6546" w:rsidP="00BA6546">
      <w:pPr>
        <w:bidi w:val="0"/>
        <w:ind w:firstLineChars="50" w:firstLine="120"/>
        <w:rPr>
          <w:rFonts w:ascii="游明朝" w:eastAsia="游明朝" w:hAnsi="游明朝" w:cs="B Nazanin" w:hint="eastAsia"/>
          <w:sz w:val="24"/>
          <w:szCs w:val="24"/>
          <w:lang w:eastAsia="ja-JP"/>
        </w:rPr>
      </w:pPr>
    </w:p>
    <w:p w:rsidR="00BA6546" w:rsidRPr="00CB065C" w:rsidRDefault="00BA6546" w:rsidP="00BA6546">
      <w:pPr>
        <w:bidi w:val="0"/>
        <w:ind w:firstLineChars="50" w:firstLine="120"/>
        <w:rPr>
          <w:rFonts w:ascii="游明朝" w:eastAsia="游明朝" w:hAnsi="游明朝" w:cs="B Nazanin" w:hint="eastAsia"/>
          <w:sz w:val="24"/>
          <w:szCs w:val="24"/>
          <w:lang w:eastAsia="ja-JP"/>
        </w:rPr>
      </w:pPr>
      <w:r w:rsidRPr="00A12982">
        <w:rPr>
          <w:rFonts w:ascii="游明朝" w:eastAsia="游明朝" w:hAnsi="游明朝" w:cs="B Nazanin" w:hint="eastAsia"/>
          <w:sz w:val="24"/>
          <w:szCs w:val="24"/>
          <w:lang w:eastAsia="ja-JP"/>
        </w:rPr>
        <w:t>このメッセージは、カトリック教会のフランシスコ教皇聖下、ロシア正教会のキリル総主教聖下などのキリスト教の代表者を初め、各国の様々な宗教指導者宛に送られています。</w:t>
      </w:r>
    </w:p>
    <w:p w:rsidR="00BA6546" w:rsidRDefault="00BA6546" w:rsidP="00BA6546">
      <w:pPr>
        <w:bidi w:val="0"/>
        <w:ind w:firstLineChars="50" w:firstLine="120"/>
        <w:rPr>
          <w:rFonts w:ascii="游明朝" w:eastAsia="游明朝" w:hAnsi="游明朝" w:cs="B Nazanin"/>
          <w:sz w:val="24"/>
          <w:szCs w:val="24"/>
          <w:lang w:eastAsia="ja-JP"/>
        </w:rPr>
      </w:pPr>
      <w:r w:rsidRPr="00CB065C">
        <w:rPr>
          <w:rFonts w:ascii="游明朝" w:eastAsia="游明朝" w:hAnsi="游明朝" w:cs="B Nazanin" w:hint="eastAsia"/>
          <w:sz w:val="24"/>
          <w:szCs w:val="24"/>
          <w:lang w:eastAsia="ja-JP"/>
        </w:rPr>
        <w:t>同博士</w:t>
      </w:r>
      <w:r>
        <w:rPr>
          <w:rFonts w:ascii="游明朝" w:eastAsia="游明朝" w:hAnsi="游明朝" w:cs="B Nazanin" w:hint="eastAsia"/>
          <w:sz w:val="24"/>
          <w:szCs w:val="24"/>
          <w:lang w:eastAsia="ja-JP"/>
        </w:rPr>
        <w:t>の書簡の全文は以下のとおりです。</w:t>
      </w:r>
    </w:p>
    <w:p w:rsidR="00BA6546" w:rsidRPr="00CB065C" w:rsidRDefault="00BA6546" w:rsidP="00BA6546">
      <w:pPr>
        <w:bidi w:val="0"/>
        <w:ind w:firstLineChars="50" w:firstLine="120"/>
        <w:rPr>
          <w:rFonts w:ascii="游明朝" w:eastAsia="游明朝" w:hAnsi="游明朝" w:cs="B Nazanin" w:hint="eastAsia"/>
          <w:sz w:val="24"/>
          <w:szCs w:val="24"/>
          <w:lang w:eastAsia="ja-JP"/>
        </w:rPr>
      </w:pPr>
    </w:p>
    <w:p w:rsidR="00BA6546" w:rsidRDefault="00BA6546" w:rsidP="00BA6546">
      <w:pPr>
        <w:bidi w:val="0"/>
        <w:rPr>
          <w:rFonts w:ascii="ＭＳ 明朝" w:eastAsia="ＭＳ 明朝" w:hAnsi="ＭＳ 明朝" w:cs="ＭＳ 明朝"/>
          <w:szCs w:val="21"/>
          <w:lang w:eastAsia="ja-JP"/>
        </w:rPr>
      </w:pPr>
      <w:r>
        <w:rPr>
          <w:rFonts w:ascii="ＭＳ 明朝" w:eastAsia="ＭＳ 明朝" w:hAnsi="ＭＳ 明朝" w:cs="ＭＳ 明朝" w:hint="eastAsia"/>
          <w:szCs w:val="21"/>
          <w:lang w:eastAsia="ja-JP"/>
        </w:rPr>
        <w:t>（</w:t>
      </w:r>
      <w:r w:rsidRPr="00BA6546">
        <w:rPr>
          <w:rFonts w:ascii="ＭＳ 明朝" w:eastAsia="ＭＳ 明朝" w:hAnsi="ＭＳ 明朝" w:cs="ＭＳ 明朝" w:hint="eastAsia"/>
          <w:szCs w:val="21"/>
          <w:lang w:eastAsia="ja-JP"/>
        </w:rPr>
        <w:t>各国宗教指導者の宛名については省略</w:t>
      </w:r>
      <w:r>
        <w:rPr>
          <w:rFonts w:ascii="ＭＳ 明朝" w:eastAsia="ＭＳ 明朝" w:hAnsi="ＭＳ 明朝" w:cs="ＭＳ 明朝" w:hint="eastAsia"/>
          <w:szCs w:val="21"/>
          <w:lang w:eastAsia="ja-JP"/>
        </w:rPr>
        <w:t>）</w:t>
      </w:r>
    </w:p>
    <w:p w:rsidR="00BA6546" w:rsidRPr="00890083" w:rsidRDefault="00BA6546" w:rsidP="00BA6546">
      <w:pPr>
        <w:bidi w:val="0"/>
        <w:jc w:val="right"/>
        <w:rPr>
          <w:szCs w:val="21"/>
          <w:lang w:eastAsia="ja-JP"/>
        </w:rPr>
      </w:pPr>
      <w:r w:rsidRPr="00890083">
        <w:rPr>
          <w:rFonts w:hint="eastAsia"/>
          <w:szCs w:val="21"/>
          <w:lang w:eastAsia="ja-JP"/>
        </w:rPr>
        <w:t>令和二年四月五日</w:t>
      </w:r>
    </w:p>
    <w:p w:rsidR="00BA6546" w:rsidRPr="00890083" w:rsidRDefault="00BA6546" w:rsidP="00BA6546">
      <w:pPr>
        <w:pStyle w:val="a7"/>
        <w:rPr>
          <w:szCs w:val="21"/>
        </w:rPr>
      </w:pPr>
      <w:r w:rsidRPr="00890083">
        <w:rPr>
          <w:rFonts w:hint="eastAsia"/>
          <w:szCs w:val="21"/>
        </w:rPr>
        <w:t>謹啓</w:t>
      </w:r>
    </w:p>
    <w:p w:rsidR="00BA6546" w:rsidRDefault="00BA6546" w:rsidP="00BA6546">
      <w:pPr>
        <w:bidi w:val="0"/>
        <w:ind w:firstLineChars="50" w:firstLine="110"/>
        <w:rPr>
          <w:szCs w:val="21"/>
          <w:lang w:eastAsia="ja-JP"/>
        </w:rPr>
      </w:pPr>
      <w:r w:rsidRPr="00890083">
        <w:rPr>
          <w:rFonts w:hint="eastAsia"/>
          <w:szCs w:val="21"/>
          <w:lang w:eastAsia="ja-JP"/>
        </w:rPr>
        <w:t>パンデミックという災禍の嵐が、世界と人々を覆い尽くし、人類に対し厳しい試練が課された今日、神の慈悲のもとに皆様のご健康と幸あらんことを、また至高なる神のご加護にすがり、希望と信仰が人類社会に広がらんことを願っております。</w:t>
      </w:r>
    </w:p>
    <w:p w:rsidR="00BA6546" w:rsidRPr="00890083" w:rsidRDefault="00BA6546" w:rsidP="00BA6546">
      <w:pPr>
        <w:bidi w:val="0"/>
        <w:ind w:firstLineChars="50" w:firstLine="110"/>
        <w:rPr>
          <w:rFonts w:hint="eastAsia"/>
          <w:szCs w:val="21"/>
          <w:lang w:eastAsia="ja-JP"/>
        </w:rPr>
      </w:pPr>
    </w:p>
    <w:p w:rsidR="00BA6546" w:rsidRDefault="00BA6546" w:rsidP="00BA6546">
      <w:pPr>
        <w:bidi w:val="0"/>
        <w:ind w:firstLineChars="50" w:firstLine="110"/>
        <w:rPr>
          <w:szCs w:val="21"/>
          <w:lang w:eastAsia="ja-JP"/>
        </w:rPr>
      </w:pPr>
      <w:r w:rsidRPr="00890083">
        <w:rPr>
          <w:rFonts w:hint="eastAsia"/>
          <w:szCs w:val="21"/>
          <w:lang w:eastAsia="ja-JP"/>
        </w:rPr>
        <w:lastRenderedPageBreak/>
        <w:t>このパンデミックは改めて、人類が科学の進歩にも関わらず悪意や敵意、戦いを望む心を抑え、代わりに友愛を求めることもできず、どこまでも無力で憐れな存在であることを示しました。それはまた我々に国家の安全の意義を色あせたものとし、ロンドンやローマの平穏がバグダード（イラク）やダマスカス（シリア）、サナア（イエメン）の平穏から切り離せるものでないことを示しました。もはやニューヨークやストックホルム、東京の人々の幸福や健康を、デリーや北京、テヘランに住む人々のそれと分けて考えることはできないのです。</w:t>
      </w:r>
    </w:p>
    <w:p w:rsidR="00BA6546" w:rsidRPr="00890083" w:rsidRDefault="00BA6546" w:rsidP="00BA6546">
      <w:pPr>
        <w:bidi w:val="0"/>
        <w:ind w:firstLineChars="50" w:firstLine="110"/>
        <w:rPr>
          <w:rFonts w:hint="eastAsia"/>
          <w:szCs w:val="21"/>
          <w:lang w:eastAsia="ja-JP"/>
        </w:rPr>
      </w:pPr>
    </w:p>
    <w:p w:rsidR="00BA6546" w:rsidRDefault="00BA6546" w:rsidP="00BA6546">
      <w:pPr>
        <w:bidi w:val="0"/>
        <w:ind w:firstLineChars="50" w:firstLine="110"/>
        <w:rPr>
          <w:rFonts w:ascii="游明朝" w:eastAsia="游明朝" w:hAnsi="游明朝" w:cs="B Nazanin"/>
          <w:szCs w:val="21"/>
          <w:lang w:eastAsia="ja-JP"/>
        </w:rPr>
      </w:pPr>
      <w:r w:rsidRPr="00890083">
        <w:rPr>
          <w:rFonts w:ascii="游明朝" w:eastAsia="游明朝" w:hAnsi="游明朝" w:cs="B Nazanin" w:hint="eastAsia"/>
          <w:szCs w:val="21"/>
          <w:lang w:eastAsia="ja-JP"/>
        </w:rPr>
        <w:t>遠い過去においてイランの詩人サアディーは、人間の体のように人類社会のどこかが痛みを感じれば、社会全体の平穏が失われると詠んでおります。おそらくサアディーは、この美しい詩において人類社会の規範となるべき連帯を求めていたのでしょう。しかし今日において、この連帯意識が本当に変質してしまっています。そして人類の運命がどれ程複雑に絡んでしまっているのか示したのが、このパンデミックだったのです。世界のすべての人々が、かつてない危機との戦いに巻き込まれるという痛ましい状況において、イランの人々は二重の困難に直面しています。なぜならイランの人々は、長年にわたるアメリカ合衆国の一方的かつ暴力的な措置によって食料への権利を侵害され、医療機器や医薬品の入手にも窮する状況にあるからです。</w:t>
      </w:r>
    </w:p>
    <w:p w:rsidR="00BA6546" w:rsidRPr="00890083" w:rsidRDefault="00BA6546" w:rsidP="00BA6546">
      <w:pPr>
        <w:bidi w:val="0"/>
        <w:ind w:firstLineChars="50" w:firstLine="110"/>
        <w:rPr>
          <w:rFonts w:ascii="游明朝" w:eastAsia="游明朝" w:hAnsi="游明朝" w:cs="B Nazanin" w:hint="eastAsia"/>
          <w:szCs w:val="21"/>
          <w:lang w:eastAsia="ja-JP"/>
        </w:rPr>
      </w:pPr>
    </w:p>
    <w:p w:rsidR="00BA6546" w:rsidRDefault="00BA6546" w:rsidP="00BA6546">
      <w:pPr>
        <w:bidi w:val="0"/>
        <w:ind w:firstLineChars="50" w:firstLine="110"/>
        <w:rPr>
          <w:rFonts w:ascii="游明朝" w:eastAsia="游明朝" w:hAnsi="游明朝" w:cs="B Nazanin"/>
          <w:szCs w:val="21"/>
          <w:lang w:eastAsia="ja-JP"/>
        </w:rPr>
      </w:pPr>
      <w:r w:rsidRPr="00890083">
        <w:rPr>
          <w:rFonts w:ascii="游明朝" w:eastAsia="游明朝" w:hAnsi="游明朝" w:cs="B Nazanin" w:hint="eastAsia"/>
          <w:szCs w:val="21"/>
          <w:lang w:eastAsia="ja-JP"/>
        </w:rPr>
        <w:t>国際司法裁判所の暫定措置において、イランに対する制裁が繰り返される状況で、人道的な商取引や非軍事的な航空輸送や医薬品確保を含めてはならないと強調されています。それにも関わらず、この伝染病の発生に対し米国政府は非合法な制裁により、新型コロナウィルスの感染患者の治療を困難なものにしているのみならず、人類が世界規模の災禍に見舞われ、国際社会の協力と連携が求められる状況で、自らの法的責務を果たすことすら拒否するばかりか、イラン核問題に関する国連安保理決議第</w:t>
      </w:r>
      <w:r w:rsidRPr="00890083">
        <w:rPr>
          <w:rFonts w:ascii="游明朝" w:eastAsia="游明朝" w:hAnsi="游明朝" w:cstheme="majorBidi"/>
          <w:szCs w:val="21"/>
          <w:lang w:eastAsia="ja-JP"/>
        </w:rPr>
        <w:t>2231</w:t>
      </w:r>
      <w:r w:rsidRPr="00890083">
        <w:rPr>
          <w:rFonts w:ascii="游明朝" w:eastAsia="游明朝" w:hAnsi="游明朝" w:cs="B Nazanin" w:hint="eastAsia"/>
          <w:szCs w:val="21"/>
          <w:lang w:eastAsia="ja-JP"/>
        </w:rPr>
        <w:lastRenderedPageBreak/>
        <w:t>条の遵守のために他の国々の政府に圧力をかけ制裁を実施し、憎しみと報復、敵対の新たな波を起こしているのです。</w:t>
      </w:r>
    </w:p>
    <w:p w:rsidR="00BA6546" w:rsidRPr="00890083" w:rsidRDefault="00BA6546" w:rsidP="00BA6546">
      <w:pPr>
        <w:bidi w:val="0"/>
        <w:ind w:firstLineChars="50" w:firstLine="110"/>
        <w:rPr>
          <w:rFonts w:ascii="游明朝" w:eastAsia="游明朝" w:hAnsi="游明朝" w:cs="B Nazanin" w:hint="eastAsia"/>
          <w:szCs w:val="21"/>
          <w:lang w:eastAsia="ja-JP"/>
        </w:rPr>
      </w:pPr>
    </w:p>
    <w:p w:rsidR="00BA6546" w:rsidRDefault="00BA6546" w:rsidP="00BA6546">
      <w:pPr>
        <w:bidi w:val="0"/>
        <w:rPr>
          <w:rFonts w:ascii="游明朝" w:eastAsia="游明朝" w:hAnsi="游明朝" w:cs="B Nazanin"/>
          <w:szCs w:val="21"/>
          <w:lang w:eastAsia="ja-JP"/>
        </w:rPr>
      </w:pPr>
      <w:r w:rsidRPr="00890083">
        <w:rPr>
          <w:rFonts w:ascii="游明朝" w:eastAsia="游明朝" w:hAnsi="游明朝" w:cs="B Nazanin" w:hint="eastAsia"/>
          <w:szCs w:val="21"/>
          <w:lang w:eastAsia="ja-JP"/>
        </w:rPr>
        <w:t>1949年のジュネーヴ諸条約の規定に従い、病人が医療的保護におかれる権利を遵守しなければなりません。</w:t>
      </w:r>
    </w:p>
    <w:p w:rsidR="00BA6546" w:rsidRPr="00890083" w:rsidRDefault="00BA6546" w:rsidP="00BA6546">
      <w:pPr>
        <w:bidi w:val="0"/>
        <w:rPr>
          <w:rFonts w:ascii="游明朝" w:eastAsia="游明朝" w:hAnsi="游明朝" w:cs="B Nazanin" w:hint="eastAsia"/>
          <w:szCs w:val="21"/>
          <w:lang w:eastAsia="ja-JP"/>
        </w:rPr>
      </w:pPr>
    </w:p>
    <w:p w:rsidR="00BA6546" w:rsidRDefault="00BA6546" w:rsidP="00BA6546">
      <w:pPr>
        <w:bidi w:val="0"/>
        <w:ind w:firstLineChars="50" w:firstLine="110"/>
        <w:rPr>
          <w:rFonts w:ascii="游明朝" w:eastAsia="游明朝" w:hAnsi="游明朝" w:cs="B Nazanin"/>
          <w:szCs w:val="21"/>
          <w:lang w:eastAsia="ja-JP"/>
        </w:rPr>
      </w:pPr>
      <w:r w:rsidRPr="00890083">
        <w:rPr>
          <w:rFonts w:ascii="游明朝" w:eastAsia="游明朝" w:hAnsi="游明朝" w:cs="B Nazanin" w:hint="eastAsia"/>
          <w:szCs w:val="21"/>
          <w:lang w:eastAsia="ja-JP"/>
        </w:rPr>
        <w:t>これに加え、国際人道法の慣例規定および人道に関するジュネーブ諸条約の規定に基づいて、また武装敵対者の扱いにおいてさえも、病人が医療的保護におかれる権利は遵守されなければなりません。</w:t>
      </w:r>
    </w:p>
    <w:p w:rsidR="00BA6546" w:rsidRPr="00890083" w:rsidRDefault="00BA6546" w:rsidP="00BA6546">
      <w:pPr>
        <w:bidi w:val="0"/>
        <w:ind w:firstLineChars="50" w:firstLine="110"/>
        <w:rPr>
          <w:rFonts w:ascii="游明朝" w:eastAsia="游明朝" w:hAnsi="游明朝" w:cs="B Nazanin" w:hint="eastAsia"/>
          <w:szCs w:val="21"/>
          <w:lang w:eastAsia="ja-JP"/>
        </w:rPr>
      </w:pPr>
    </w:p>
    <w:p w:rsidR="00BA6546" w:rsidRDefault="00BA6546" w:rsidP="00BA6546">
      <w:pPr>
        <w:bidi w:val="0"/>
        <w:ind w:firstLineChars="50" w:firstLine="110"/>
        <w:rPr>
          <w:rFonts w:ascii="游明朝" w:eastAsia="游明朝" w:hAnsi="游明朝" w:cs="B Nazanin"/>
          <w:szCs w:val="21"/>
          <w:lang w:eastAsia="ja-JP"/>
        </w:rPr>
      </w:pPr>
      <w:r w:rsidRPr="00890083">
        <w:rPr>
          <w:rFonts w:ascii="游明朝" w:eastAsia="游明朝" w:hAnsi="游明朝" w:cs="B Nazanin" w:hint="eastAsia"/>
          <w:szCs w:val="21"/>
          <w:lang w:eastAsia="ja-JP"/>
        </w:rPr>
        <w:t>例えば、同年のジュネーブ諸</w:t>
      </w:r>
      <w:r w:rsidRPr="00890083">
        <w:rPr>
          <w:rFonts w:ascii="游明朝" w:eastAsia="游明朝" w:hAnsi="游明朝" w:cs="B Nazanin" w:hint="eastAsia"/>
          <w:color w:val="000000" w:themeColor="text1"/>
          <w:szCs w:val="21"/>
          <w:lang w:eastAsia="ja-JP"/>
        </w:rPr>
        <w:t>条約第二条約第18条</w:t>
      </w:r>
      <w:r w:rsidRPr="00890083">
        <w:rPr>
          <w:rFonts w:ascii="游明朝" w:eastAsia="游明朝" w:hAnsi="游明朝" w:cs="B Nazanin" w:hint="eastAsia"/>
          <w:szCs w:val="21"/>
          <w:lang w:eastAsia="ja-JP"/>
        </w:rPr>
        <w:t>には、紛争当事国は、遅滞することなく病人および戦傷者に十分な保護を行うために必要なすべてな措置を講ずる義務があると規定されています。つい最近の時代までテログループさえも、反政府テロ活動中に遭遇した、病人や老人、子供をテロ活動の標的から除外していました。米国による一方的かつ暴力的な措置と不法で非人道的な制裁は、非戦闘員である病人から医薬品と治療を受ける権利を遠ざけているのです。</w:t>
      </w:r>
    </w:p>
    <w:p w:rsidR="00BA6546" w:rsidRPr="00890083" w:rsidRDefault="00BA6546" w:rsidP="00BA6546">
      <w:pPr>
        <w:bidi w:val="0"/>
        <w:ind w:firstLineChars="50" w:firstLine="110"/>
        <w:rPr>
          <w:rFonts w:ascii="游明朝" w:eastAsia="游明朝" w:hAnsi="游明朝" w:cs="B Nazanin" w:hint="eastAsia"/>
          <w:szCs w:val="21"/>
          <w:lang w:eastAsia="ja-JP"/>
        </w:rPr>
      </w:pPr>
    </w:p>
    <w:p w:rsidR="00BA6546" w:rsidRDefault="00BA6546" w:rsidP="00BA6546">
      <w:pPr>
        <w:bidi w:val="0"/>
        <w:ind w:firstLineChars="50" w:firstLine="110"/>
        <w:rPr>
          <w:rFonts w:ascii="游明朝" w:eastAsia="游明朝" w:hAnsi="游明朝" w:cs="B Nazanin"/>
          <w:szCs w:val="21"/>
          <w:lang w:eastAsia="ja-JP"/>
        </w:rPr>
      </w:pPr>
      <w:r w:rsidRPr="00890083">
        <w:rPr>
          <w:rFonts w:ascii="游明朝" w:eastAsia="游明朝" w:hAnsi="游明朝" w:cs="B Nazanin" w:hint="eastAsia"/>
          <w:szCs w:val="21"/>
          <w:lang w:eastAsia="ja-JP"/>
        </w:rPr>
        <w:t>新型コロナウィルスのパンデミックが全人類の健康を脅かしている状況において、米国の不法かつ非人道的制裁は、この危険なウィルスに罹患した病人までも自国の外交政策対象にしています。今や病院のベッドの上で集中治療されている患者たちを非人道的な政治の道具として利用しているのです。しかし今日の仲裁者や宗教指導者たちは、米国によるこの非道な制裁と一方的で暴力的な措置に対して沈黙を貫き、無関心</w:t>
      </w:r>
      <w:r w:rsidRPr="00890083">
        <w:rPr>
          <w:rFonts w:ascii="游明朝" w:eastAsia="游明朝" w:hAnsi="游明朝" w:cs="B Nazanin" w:hint="eastAsia"/>
          <w:szCs w:val="21"/>
          <w:lang w:eastAsia="ja-JP"/>
        </w:rPr>
        <w:lastRenderedPageBreak/>
        <w:t>を装っています。この制裁を止めさせようともしておりません。病人たちを救う措置も講じておりません。明日ではもう手遅れなのにです。</w:t>
      </w:r>
    </w:p>
    <w:p w:rsidR="00BA6546" w:rsidRPr="00890083" w:rsidRDefault="00BA6546" w:rsidP="00BA6546">
      <w:pPr>
        <w:bidi w:val="0"/>
        <w:ind w:firstLineChars="50" w:firstLine="110"/>
        <w:rPr>
          <w:rFonts w:ascii="游明朝" w:eastAsia="游明朝" w:hAnsi="游明朝" w:cs="B Nazanin" w:hint="eastAsia"/>
          <w:szCs w:val="21"/>
          <w:lang w:eastAsia="ja-JP"/>
        </w:rPr>
      </w:pPr>
    </w:p>
    <w:p w:rsidR="00BA6546" w:rsidRDefault="00BA6546" w:rsidP="00BA6546">
      <w:pPr>
        <w:bidi w:val="0"/>
        <w:ind w:firstLineChars="50" w:firstLine="110"/>
        <w:rPr>
          <w:rFonts w:ascii="游明朝" w:eastAsia="游明朝" w:hAnsi="游明朝" w:cs="B Nazanin"/>
          <w:szCs w:val="21"/>
          <w:lang w:eastAsia="ja-JP"/>
        </w:rPr>
      </w:pPr>
      <w:r w:rsidRPr="00890083">
        <w:rPr>
          <w:rFonts w:ascii="游明朝" w:eastAsia="游明朝" w:hAnsi="游明朝" w:cs="B Nazanin" w:hint="eastAsia"/>
          <w:szCs w:val="21"/>
          <w:lang w:eastAsia="ja-JP"/>
        </w:rPr>
        <w:t>この世界的な伝染病という重大な危機に起因するかつてない戦いと、米国の一方的で非道な措置から生ずる非道の極みへの戦いにおいて、道徳的・宗教的義務は我々に次のような気持ちを呼び起こします。良心と道徳、信仰を味方にして、イラン各地の病院で集中治療下にある患者たちの命を救うために一歩を踏み出しましょう。</w:t>
      </w:r>
    </w:p>
    <w:p w:rsidR="00BA6546" w:rsidRPr="00890083" w:rsidRDefault="00BA6546" w:rsidP="00BA6546">
      <w:pPr>
        <w:bidi w:val="0"/>
        <w:ind w:firstLineChars="50" w:firstLine="110"/>
        <w:rPr>
          <w:rFonts w:ascii="游明朝" w:eastAsia="游明朝" w:hAnsi="游明朝" w:cs="B Nazanin" w:hint="eastAsia"/>
          <w:szCs w:val="21"/>
          <w:lang w:eastAsia="ja-JP"/>
        </w:rPr>
      </w:pPr>
    </w:p>
    <w:p w:rsidR="00BA6546" w:rsidRDefault="00BA6546" w:rsidP="00BA6546">
      <w:pPr>
        <w:bidi w:val="0"/>
        <w:ind w:firstLineChars="50" w:firstLine="110"/>
        <w:rPr>
          <w:rFonts w:ascii="游明朝" w:eastAsia="游明朝" w:hAnsi="游明朝" w:cs="B Nazanin"/>
          <w:szCs w:val="21"/>
          <w:lang w:eastAsia="ja-JP"/>
        </w:rPr>
      </w:pPr>
      <w:r w:rsidRPr="00890083">
        <w:rPr>
          <w:rFonts w:ascii="游明朝" w:eastAsia="游明朝" w:hAnsi="游明朝" w:cs="B Nazanin" w:hint="eastAsia"/>
          <w:szCs w:val="21"/>
          <w:lang w:eastAsia="ja-JP"/>
        </w:rPr>
        <w:t>生存権と医療を受ける権利、人権は、コロナウィルスに感染した患者すべてにあります。この道徳的・宗教的義務を果たし、この患者たちの人権を守るために、どうか非道かつ不法で冷酷なこの制裁を断じ、撤回を求め、自らのお考えを世界の信徒や信者、有徳の人々に呼びかけていただけないでしょうか。</w:t>
      </w:r>
    </w:p>
    <w:p w:rsidR="00BA6546" w:rsidRPr="00890083" w:rsidRDefault="00BA6546" w:rsidP="00BA6546">
      <w:pPr>
        <w:bidi w:val="0"/>
        <w:ind w:firstLineChars="50" w:firstLine="110"/>
        <w:rPr>
          <w:rFonts w:ascii="游明朝" w:eastAsia="游明朝" w:hAnsi="游明朝" w:cs="B Nazanin" w:hint="eastAsia"/>
          <w:szCs w:val="21"/>
          <w:lang w:eastAsia="ja-JP"/>
        </w:rPr>
      </w:pPr>
    </w:p>
    <w:p w:rsidR="00BA6546" w:rsidRPr="00890083" w:rsidRDefault="00BA6546" w:rsidP="00BA6546">
      <w:pPr>
        <w:bidi w:val="0"/>
        <w:ind w:firstLineChars="50" w:firstLine="110"/>
        <w:rPr>
          <w:rFonts w:ascii="游明朝" w:eastAsia="游明朝" w:hAnsi="游明朝" w:cs="B Nazanin"/>
          <w:szCs w:val="21"/>
          <w:lang w:eastAsia="ja-JP"/>
        </w:rPr>
      </w:pPr>
      <w:r w:rsidRPr="00890083">
        <w:rPr>
          <w:rFonts w:ascii="游明朝" w:eastAsia="游明朝" w:hAnsi="游明朝" w:cs="B Nazanin" w:hint="eastAsia"/>
          <w:szCs w:val="21"/>
          <w:lang w:eastAsia="ja-JP"/>
        </w:rPr>
        <w:t>最後に、すべての病を抱える皆様、特に世界の様々な場所でこのウィルスに感染した患者の皆様のご回復とご健康をお祈り申し上げます。</w:t>
      </w:r>
    </w:p>
    <w:p w:rsidR="00BA6546" w:rsidRDefault="00BA6546" w:rsidP="00BA6546">
      <w:pPr>
        <w:pStyle w:val="a9"/>
      </w:pPr>
      <w:r w:rsidRPr="00890083">
        <w:rPr>
          <w:rFonts w:hint="eastAsia"/>
        </w:rPr>
        <w:t>謹白</w:t>
      </w:r>
    </w:p>
    <w:p w:rsidR="00BA6546" w:rsidRPr="00890083" w:rsidRDefault="00BA6546" w:rsidP="00BA6546">
      <w:pPr>
        <w:pStyle w:val="a9"/>
        <w:rPr>
          <w:szCs w:val="21"/>
        </w:rPr>
      </w:pPr>
    </w:p>
    <w:p w:rsidR="00BA6546" w:rsidRPr="00890083" w:rsidRDefault="00BA6546" w:rsidP="00BA6546">
      <w:pPr>
        <w:bidi w:val="0"/>
        <w:ind w:leftChars="2500" w:left="5500" w:firstLineChars="50" w:firstLine="110"/>
        <w:rPr>
          <w:szCs w:val="21"/>
          <w:lang w:eastAsia="ja-JP"/>
        </w:rPr>
      </w:pPr>
      <w:r w:rsidRPr="00890083">
        <w:rPr>
          <w:rFonts w:hint="eastAsia"/>
          <w:szCs w:val="21"/>
          <w:lang w:eastAsia="ja-JP"/>
        </w:rPr>
        <w:t>イスラム文化交流庁長官</w:t>
      </w:r>
    </w:p>
    <w:p w:rsidR="00BA6546" w:rsidRPr="00890083" w:rsidRDefault="00BA6546" w:rsidP="00BA6546">
      <w:pPr>
        <w:bidi w:val="0"/>
        <w:ind w:leftChars="2500" w:left="5500" w:firstLineChars="50" w:firstLine="110"/>
        <w:rPr>
          <w:szCs w:val="21"/>
        </w:rPr>
      </w:pPr>
      <w:r w:rsidRPr="00890083">
        <w:rPr>
          <w:rFonts w:hint="eastAsia"/>
          <w:szCs w:val="21"/>
        </w:rPr>
        <w:t>宗教政策対話評議会議長</w:t>
      </w:r>
    </w:p>
    <w:p w:rsidR="00B15154" w:rsidRPr="00BA6546" w:rsidRDefault="00BA6546" w:rsidP="00BA6546">
      <w:pPr>
        <w:bidi w:val="0"/>
        <w:ind w:leftChars="2500" w:left="5500" w:firstLineChars="50" w:firstLine="110"/>
        <w:rPr>
          <w:rFonts w:hint="eastAsia"/>
          <w:szCs w:val="21"/>
          <w:lang w:eastAsia="ja-JP"/>
        </w:rPr>
      </w:pPr>
      <w:r w:rsidRPr="00890083">
        <w:rPr>
          <w:rFonts w:hint="eastAsia"/>
          <w:szCs w:val="21"/>
          <w:lang w:eastAsia="ja-JP"/>
        </w:rPr>
        <w:t>アブーザル・エブラヒーミー</w:t>
      </w:r>
    </w:p>
    <w:sectPr w:rsidR="00B15154" w:rsidRPr="00BA6546" w:rsidSect="00A36FAA">
      <w:headerReference w:type="default" r:id="rId7"/>
      <w:footerReference w:type="default" r:id="rId8"/>
      <w:pgSz w:w="11900" w:h="16840"/>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2F5D" w:rsidRDefault="00D42F5D" w:rsidP="00235EB6">
      <w:r>
        <w:separator/>
      </w:r>
    </w:p>
  </w:endnote>
  <w:endnote w:type="continuationSeparator" w:id="0">
    <w:p w:rsidR="00D42F5D" w:rsidRDefault="00D42F5D" w:rsidP="00235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Arial"/>
    <w:panose1 w:val="020B0604020202020204"/>
    <w:charset w:val="B2"/>
    <w:family w:val="auto"/>
    <w:pitch w:val="variable"/>
    <w:sig w:usb0="00002001" w:usb1="80000000" w:usb2="00000008" w:usb3="00000000" w:csb0="00000040" w:csb1="00000000"/>
  </w:font>
  <w:font w:name="ＭＳ 明朝">
    <w:altName w:val="MS Mincho"/>
    <w:panose1 w:val="02020609040205080304"/>
    <w:charset w:val="80"/>
    <w:family w:val="modern"/>
    <w:pitch w:val="fixed"/>
    <w:sig w:usb0="E00002FF" w:usb1="6AC7FDFB" w:usb2="08000012" w:usb3="00000000" w:csb0="0002009F" w:csb1="00000000"/>
  </w:font>
  <w:font w:name="IranNastaliq">
    <w:panose1 w:val="02000503000000020003"/>
    <w:charset w:val="00"/>
    <w:family w:val="auto"/>
    <w:pitch w:val="variable"/>
    <w:sig w:usb0="81002A6F" w:usb1="D000604A" w:usb2="00000008" w:usb3="00000000" w:csb0="000101FF" w:csb1="00000000"/>
  </w:font>
  <w:font w:name="Toppan Bunkyu Gothic">
    <w:panose1 w:val="020B0400000000000000"/>
    <w:charset w:val="80"/>
    <w:family w:val="swiss"/>
    <w:pitch w:val="variable"/>
    <w:sig w:usb0="000002D7" w:usb1="2AC71C11" w:usb2="00000012" w:usb3="00000000" w:csb0="0002009F" w:csb1="00000000"/>
  </w:font>
  <w:font w:name="Hiragino Maru Gothic Pro W4">
    <w:panose1 w:val="020F0400000000000000"/>
    <w:charset w:val="80"/>
    <w:family w:val="swiss"/>
    <w:pitch w:val="variable"/>
    <w:sig w:usb0="E00002FF" w:usb1="7AC7FFFF" w:usb2="00000012" w:usb3="00000000" w:csb0="0002000D" w:csb1="00000000"/>
  </w:font>
  <w:font w:name="Trebuchet MS">
    <w:panose1 w:val="020B0603020202020204"/>
    <w:charset w:val="00"/>
    <w:family w:val="swiss"/>
    <w:pitch w:val="variable"/>
    <w:sig w:usb0="00000287" w:usb1="00000000" w:usb2="00000000" w:usb3="00000000" w:csb0="0000009F" w:csb1="00000000"/>
  </w:font>
  <w:font w:name="Hiragino Mincho Pro W3">
    <w:panose1 w:val="02020300000000000000"/>
    <w:charset w:val="80"/>
    <w:family w:val="roman"/>
    <w:pitch w:val="variable"/>
    <w:sig w:usb0="E00002FF" w:usb1="7AC7FFFF" w:usb2="00000012" w:usb3="00000000" w:csb0="0002000D"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5EB6" w:rsidRDefault="00235EB6" w:rsidP="00235EB6">
    <w:pPr>
      <w:tabs>
        <w:tab w:val="center" w:pos="4680"/>
        <w:tab w:val="right" w:pos="9000"/>
      </w:tabs>
      <w:autoSpaceDE w:val="0"/>
      <w:autoSpaceDN w:val="0"/>
      <w:adjustRightInd w:val="0"/>
      <w:jc w:val="center"/>
      <w:rPr>
        <w:rFonts w:ascii="Hiragino Mincho Pro W3" w:eastAsia="Hiragino Mincho Pro W3" w:cs="Hiragino Mincho Pro W3"/>
        <w:color w:val="000000"/>
        <w:sz w:val="18"/>
        <w:szCs w:val="18"/>
      </w:rPr>
    </w:pPr>
    <w:r>
      <w:rPr>
        <w:rFonts w:ascii="Hiragino Mincho Pro W3" w:eastAsia="Hiragino Mincho Pro W3" w:cs="Hiragino Mincho Pro W3" w:hint="eastAsia"/>
        <w:color w:val="000000"/>
        <w:sz w:val="18"/>
        <w:szCs w:val="18"/>
      </w:rPr>
      <w:t>〒</w:t>
    </w:r>
    <w:r>
      <w:rPr>
        <w:rFonts w:ascii="Hiragino Mincho Pro W3" w:eastAsia="Hiragino Mincho Pro W3" w:cs="Hiragino Mincho Pro W3"/>
        <w:color w:val="000000"/>
        <w:sz w:val="18"/>
        <w:szCs w:val="18"/>
      </w:rPr>
      <w:t xml:space="preserve">141-0022 </w:t>
    </w:r>
    <w:r>
      <w:rPr>
        <w:rFonts w:ascii="Hiragino Mincho Pro W3" w:eastAsia="Hiragino Mincho Pro W3" w:cs="Hiragino Mincho Pro W3" w:hint="eastAsia"/>
        <w:color w:val="000000"/>
        <w:sz w:val="18"/>
        <w:szCs w:val="18"/>
      </w:rPr>
      <w:t>東京都品川区東五反田５丁目７－９</w:t>
    </w:r>
  </w:p>
  <w:p w:rsidR="00235EB6" w:rsidRDefault="00235EB6" w:rsidP="00235EB6">
    <w:pPr>
      <w:tabs>
        <w:tab w:val="center" w:pos="4680"/>
        <w:tab w:val="right" w:pos="9000"/>
      </w:tabs>
      <w:autoSpaceDE w:val="0"/>
      <w:autoSpaceDN w:val="0"/>
      <w:adjustRightInd w:val="0"/>
      <w:rPr>
        <w:rFonts w:ascii="Times New Roman" w:eastAsia="Hiragino Mincho Pro W3" w:hAnsi="Times New Roman" w:cs="Times New Roman"/>
        <w:color w:val="000000"/>
        <w:sz w:val="18"/>
        <w:szCs w:val="18"/>
      </w:rPr>
    </w:pPr>
    <w:r>
      <w:rPr>
        <w:rFonts w:ascii="Times New Roman" w:eastAsia="Hiragino Mincho Pro W3" w:hAnsi="Times New Roman" w:cs="Times New Roman"/>
        <w:color w:val="000000"/>
        <w:sz w:val="18"/>
        <w:szCs w:val="18"/>
      </w:rPr>
      <w:tab/>
      <w:t>Address: 5-7-9 Higashi-Gotanda, Shinagawa-ku, Tokyo 141-0022, JAPAN.</w:t>
    </w:r>
  </w:p>
  <w:p w:rsidR="00235EB6" w:rsidRDefault="00235EB6" w:rsidP="00235EB6">
    <w:pPr>
      <w:tabs>
        <w:tab w:val="center" w:pos="4680"/>
        <w:tab w:val="right" w:pos="9000"/>
      </w:tabs>
      <w:autoSpaceDE w:val="0"/>
      <w:autoSpaceDN w:val="0"/>
      <w:adjustRightInd w:val="0"/>
      <w:rPr>
        <w:rFonts w:ascii="Times New Roman" w:eastAsia="Hiragino Mincho Pro W3" w:hAnsi="Times New Roman" w:cs="Times New Roman"/>
        <w:color w:val="000000"/>
        <w:sz w:val="18"/>
        <w:szCs w:val="18"/>
      </w:rPr>
    </w:pPr>
    <w:r>
      <w:rPr>
        <w:rFonts w:ascii="Times New Roman" w:eastAsia="Hiragino Mincho Pro W3" w:hAnsi="Times New Roman" w:cs="Times New Roman"/>
        <w:color w:val="000000"/>
        <w:sz w:val="18"/>
        <w:szCs w:val="18"/>
      </w:rPr>
      <w:tab/>
      <w:t>Tel: +81-3-6455-9495. Fax: +81-3-6455-9496. E-mail: pr@icro-jp.org</w:t>
    </w:r>
  </w:p>
  <w:p w:rsidR="00235EB6" w:rsidRPr="00235EB6" w:rsidRDefault="00235EB6" w:rsidP="00235EB6">
    <w:pPr>
      <w:tabs>
        <w:tab w:val="center" w:pos="4680"/>
        <w:tab w:val="right" w:pos="9000"/>
      </w:tabs>
      <w:autoSpaceDE w:val="0"/>
      <w:autoSpaceDN w:val="0"/>
      <w:adjustRightInd w:val="0"/>
      <w:rPr>
        <w:rFonts w:ascii="Times New Roman" w:eastAsia="Hiragino Mincho Pro W3" w:hAnsi="Times New Roman" w:cs="Times New Roman"/>
        <w:color w:val="000000"/>
        <w:sz w:val="18"/>
        <w:szCs w:val="18"/>
      </w:rPr>
    </w:pPr>
    <w:r>
      <w:rPr>
        <w:rFonts w:ascii="Times New Roman" w:eastAsia="Hiragino Mincho Pro W3" w:hAnsi="Times New Roman" w:cs="Times New Roman"/>
        <w:color w:val="000000"/>
        <w:sz w:val="18"/>
        <w:szCs w:val="18"/>
      </w:rPr>
      <w:tab/>
      <w:t>Website: http://www.tokyo.icro.ir/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2F5D" w:rsidRDefault="00D42F5D" w:rsidP="00235EB6">
      <w:r>
        <w:separator/>
      </w:r>
    </w:p>
  </w:footnote>
  <w:footnote w:type="continuationSeparator" w:id="0">
    <w:p w:rsidR="00D42F5D" w:rsidRDefault="00D42F5D" w:rsidP="00235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5154" w:rsidRDefault="00B15154" w:rsidP="00B15154">
    <w:pPr>
      <w:tabs>
        <w:tab w:val="right" w:pos="9000"/>
      </w:tabs>
      <w:autoSpaceDE w:val="0"/>
      <w:autoSpaceDN w:val="0"/>
      <w:adjustRightInd w:val="0"/>
      <w:spacing w:line="288" w:lineRule="auto"/>
      <w:jc w:val="center"/>
      <w:rPr>
        <w:rFonts w:ascii="IranNastaliq" w:hAnsi="IranNastaliq" w:cs="IranNastaliq"/>
        <w:color w:val="000000"/>
        <w:sz w:val="16"/>
        <w:szCs w:val="16"/>
      </w:rPr>
    </w:pPr>
    <w:r>
      <w:rPr>
        <w:rFonts w:asciiTheme="majorBidi" w:hAnsiTheme="majorBidi" w:cstheme="majorBidi" w:hint="eastAsia"/>
        <w:noProof/>
        <w:sz w:val="16"/>
        <w:szCs w:val="16"/>
        <w:rtl/>
        <w:lang w:val="ar-SA"/>
      </w:rPr>
      <mc:AlternateContent>
        <mc:Choice Requires="wps">
          <w:drawing>
            <wp:anchor distT="0" distB="0" distL="114300" distR="114300" simplePos="0" relativeHeight="251660288" behindDoc="0" locked="0" layoutInCell="1" allowOverlap="1">
              <wp:simplePos x="0" y="0"/>
              <wp:positionH relativeFrom="column">
                <wp:posOffset>5078984</wp:posOffset>
              </wp:positionH>
              <wp:positionV relativeFrom="paragraph">
                <wp:posOffset>105410</wp:posOffset>
              </wp:positionV>
              <wp:extent cx="722376" cy="365760"/>
              <wp:effectExtent l="0" t="0" r="0" b="0"/>
              <wp:wrapNone/>
              <wp:docPr id="6" name="テキスト ボックス 6"/>
              <wp:cNvGraphicFramePr/>
              <a:graphic xmlns:a="http://schemas.openxmlformats.org/drawingml/2006/main">
                <a:graphicData uri="http://schemas.microsoft.com/office/word/2010/wordprocessingShape">
                  <wps:wsp>
                    <wps:cNvSpPr txBox="1"/>
                    <wps:spPr>
                      <a:xfrm>
                        <a:off x="0" y="0"/>
                        <a:ext cx="722376" cy="365760"/>
                      </a:xfrm>
                      <a:prstGeom prst="rect">
                        <a:avLst/>
                      </a:prstGeom>
                      <a:noFill/>
                      <a:ln w="6350">
                        <a:noFill/>
                      </a:ln>
                    </wps:spPr>
                    <wps:txbx>
                      <w:txbxContent>
                        <w:p w:rsidR="00B15154" w:rsidRPr="00B15154" w:rsidRDefault="00B15154">
                          <w:pPr>
                            <w:rPr>
                              <w:rFonts w:ascii="IranNastaliq" w:hAnsi="IranNastaliq" w:cs="IranNastaliq"/>
                              <w:sz w:val="13"/>
                              <w:szCs w:val="13"/>
                            </w:rPr>
                          </w:pPr>
                          <w:r w:rsidRPr="00B15154">
                            <w:rPr>
                              <w:rFonts w:ascii="IranNastaliq" w:hAnsi="IranNastaliq" w:cs="IranNastaliq"/>
                              <w:sz w:val="13"/>
                              <w:szCs w:val="13"/>
                              <w:rtl/>
                            </w:rPr>
                            <w:t>بسم تعالی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テキスト ボックス 6" o:spid="_x0000_s1026" type="#_x0000_t202" style="position:absolute;left:0;text-align:left;margin-left:399.9pt;margin-top:8.3pt;width:56.9pt;height:28.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" filled="f" stroked="f" strokeweight=".5pt">
              <v:textbox>
                <w:txbxContent>
                  <w:p w:rsidR="00B15154" w:rsidRPr="00B15154" w:rsidRDefault="00B15154">
                    <w:pPr>
                      <w:rPr>
                        <w:rFonts w:ascii="IranNastaliq" w:hAnsi="IranNastaliq" w:cs="IranNastaliq"/>
                        <w:sz w:val="13"/>
                        <w:szCs w:val="13"/>
                      </w:rPr>
                    </w:pPr>
                    <w:r w:rsidRPr="00B15154">
                      <w:rPr>
                        <w:rFonts w:ascii="IranNastaliq" w:hAnsi="IranNastaliq" w:cs="IranNastaliq"/>
                        <w:sz w:val="13"/>
                        <w:szCs w:val="13"/>
                        <w:rtl/>
                      </w:rPr>
                      <w:t>بسم تعالی</w:t>
                    </w:r>
                  </w:p>
                </w:txbxContent>
              </v:textbox>
            </v:shape>
          </w:pict>
        </mc:Fallback>
      </mc:AlternateContent>
    </w:r>
    <w:r>
      <w:rPr>
        <w:rFonts w:asciiTheme="majorBidi" w:hAnsiTheme="majorBidi" w:cstheme="majorBidi" w:hint="eastAsia"/>
        <w:noProof/>
        <w:sz w:val="16"/>
        <w:szCs w:val="16"/>
        <w:rtl/>
      </w:rPr>
      <w:drawing>
        <wp:inline distT="0" distB="0" distL="0" distR="0" wp14:anchorId="754AB846" wp14:editId="4E8C49A5">
          <wp:extent cx="415201" cy="408561"/>
          <wp:effectExtent l="19050" t="0" r="3899" b="0"/>
          <wp:docPr id="2" name="Picture 0" descr="Emblem_of_Ir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_of_Iran.svg.png"/>
                  <pic:cNvPicPr/>
                </pic:nvPicPr>
                <pic:blipFill>
                  <a:blip r:embed="rId1"/>
                  <a:stretch>
                    <a:fillRect/>
                  </a:stretch>
                </pic:blipFill>
                <pic:spPr>
                  <a:xfrm>
                    <a:off x="0" y="0"/>
                    <a:ext cx="415201" cy="408561"/>
                  </a:xfrm>
                  <a:prstGeom prst="rect">
                    <a:avLst/>
                  </a:prstGeom>
                </pic:spPr>
              </pic:pic>
            </a:graphicData>
          </a:graphic>
        </wp:inline>
      </w:drawing>
    </w:r>
  </w:p>
  <w:p w:rsidR="00235EB6" w:rsidRDefault="00235EB6" w:rsidP="00235EB6">
    <w:pPr>
      <w:tabs>
        <w:tab w:val="center" w:pos="4680"/>
        <w:tab w:val="right" w:pos="9000"/>
      </w:tabs>
      <w:autoSpaceDE w:val="0"/>
      <w:autoSpaceDN w:val="0"/>
      <w:adjustRightInd w:val="0"/>
      <w:spacing w:line="288" w:lineRule="auto"/>
      <w:jc w:val="center"/>
      <w:rPr>
        <w:rFonts w:ascii="IranNastaliq" w:hAnsi="IranNastaliq" w:cs="IranNastaliq"/>
        <w:color w:val="000000"/>
        <w:sz w:val="32"/>
        <w:szCs w:val="32"/>
      </w:rPr>
    </w:pPr>
    <w:r>
      <w:rPr>
        <w:rFonts w:ascii="IranNastaliq" w:hAnsi="IranNastaliq" w:cs="IranNastaliq"/>
        <w:noProof/>
        <w:color w:val="000000"/>
        <w:sz w:val="32"/>
        <w:szCs w:val="32"/>
        <w:rtl/>
        <w:lang w:val="ar-SA"/>
      </w:rPr>
      <mc:AlternateContent>
        <mc:Choice Requires="wps">
          <w:drawing>
            <wp:anchor distT="0" distB="0" distL="114300" distR="114300" simplePos="0" relativeHeight="251659264" behindDoc="0" locked="0" layoutInCell="1" allowOverlap="1">
              <wp:simplePos x="0" y="0"/>
              <wp:positionH relativeFrom="column">
                <wp:posOffset>1196340</wp:posOffset>
              </wp:positionH>
              <wp:positionV relativeFrom="paragraph">
                <wp:posOffset>415544</wp:posOffset>
              </wp:positionV>
              <wp:extent cx="3108960" cy="411353"/>
              <wp:effectExtent l="0" t="0" r="0" b="0"/>
              <wp:wrapNone/>
              <wp:docPr id="1" name="テキスト ボックス 1"/>
              <wp:cNvGraphicFramePr/>
              <a:graphic xmlns:a="http://schemas.openxmlformats.org/drawingml/2006/main">
                <a:graphicData uri="http://schemas.microsoft.com/office/word/2010/wordprocessingShape">
                  <wps:wsp>
                    <wps:cNvSpPr txBox="1"/>
                    <wps:spPr>
                      <a:xfrm>
                        <a:off x="0" y="0"/>
                        <a:ext cx="3108960" cy="411353"/>
                      </a:xfrm>
                      <a:prstGeom prst="rect">
                        <a:avLst/>
                      </a:prstGeom>
                      <a:noFill/>
                      <a:ln w="6350">
                        <a:noFill/>
                      </a:ln>
                    </wps:spPr>
                    <wps:txbx>
                      <w:txbxContent>
                        <w:p w:rsidR="00235EB6" w:rsidRPr="00235EB6" w:rsidRDefault="00235EB6" w:rsidP="00235EB6">
                          <w:pPr>
                            <w:autoSpaceDE w:val="0"/>
                            <w:autoSpaceDN w:val="0"/>
                            <w:adjustRightInd w:val="0"/>
                            <w:jc w:val="center"/>
                            <w:rPr>
                              <w:rFonts w:ascii="Toppan Bunkyu Gothic" w:eastAsia="Toppan Bunkyu Gothic" w:hAnsi="Toppan Bunkyu Gothic" w:cs="Hiragino Maru Gothic Pro W4"/>
                              <w:color w:val="000000"/>
                              <w:sz w:val="18"/>
                              <w:szCs w:val="18"/>
                              <w:lang w:eastAsia="ja-JP"/>
                            </w:rPr>
                          </w:pPr>
                          <w:r w:rsidRPr="00235EB6">
                            <w:rPr>
                              <w:rFonts w:ascii="Toppan Bunkyu Gothic" w:eastAsia="Toppan Bunkyu Gothic" w:hAnsi="Toppan Bunkyu Gothic" w:cs="Hiragino Maru Gothic Pro W4" w:hint="eastAsia"/>
                              <w:color w:val="000000"/>
                              <w:sz w:val="18"/>
                              <w:szCs w:val="18"/>
                              <w:lang w:eastAsia="ja-JP"/>
                            </w:rPr>
                            <w:t>イラン・イスラム共和国大使館文化参事室</w:t>
                          </w:r>
                        </w:p>
                        <w:p w:rsidR="00235EB6" w:rsidRPr="00235EB6" w:rsidRDefault="00235EB6" w:rsidP="00235EB6">
                          <w:pPr>
                            <w:tabs>
                              <w:tab w:val="center" w:pos="4680"/>
                              <w:tab w:val="right" w:pos="9000"/>
                            </w:tabs>
                            <w:autoSpaceDE w:val="0"/>
                            <w:autoSpaceDN w:val="0"/>
                            <w:adjustRightInd w:val="0"/>
                            <w:spacing w:line="288" w:lineRule="auto"/>
                            <w:jc w:val="center"/>
                            <w:rPr>
                              <w:rFonts w:ascii="Toppan Bunkyu Gothic" w:eastAsia="Toppan Bunkyu Gothic" w:hAnsi="Toppan Bunkyu Gothic" w:cs="Trebuchet MS"/>
                              <w:color w:val="000000"/>
                              <w:sz w:val="18"/>
                              <w:szCs w:val="18"/>
                            </w:rPr>
                          </w:pPr>
                          <w:r w:rsidRPr="00235EB6">
                            <w:rPr>
                              <w:rFonts w:ascii="Toppan Bunkyu Gothic" w:eastAsia="Toppan Bunkyu Gothic" w:hAnsi="Toppan Bunkyu Gothic" w:cs="Hiragino Maru Gothic Pro W4" w:hint="eastAsia"/>
                              <w:color w:val="000000"/>
                              <w:sz w:val="18"/>
                              <w:szCs w:val="18"/>
                            </w:rPr>
                            <w:t>イラン文化センター</w:t>
                          </w:r>
                        </w:p>
                        <w:p w:rsidR="00235EB6" w:rsidRDefault="00235E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テキスト ボックス 1" o:spid="_x0000_s1027" type="#_x0000_t202" style="position:absolute;left:0;text-align:left;margin-left:94.2pt;margin-top:32.7pt;width:244.8pt;height:3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" filled="f" stroked="f" strokeweight=".5pt">
              <v:textbox>
                <w:txbxContent>
                  <w:p w:rsidR="00235EB6" w:rsidRPr="00235EB6" w:rsidRDefault="00235EB6" w:rsidP="00235EB6">
                    <w:pPr>
                      <w:autoSpaceDE w:val="0"/>
                      <w:autoSpaceDN w:val="0"/>
                      <w:adjustRightInd w:val="0"/>
                      <w:jc w:val="center"/>
                      <w:rPr>
                        <w:rFonts w:ascii="Toppan Bunkyu Gothic" w:eastAsia="Toppan Bunkyu Gothic" w:hAnsi="Toppan Bunkyu Gothic" w:cs="Hiragino Maru Gothic Pro W4"/>
                        <w:color w:val="000000"/>
                        <w:sz w:val="18"/>
                        <w:szCs w:val="18"/>
                        <w:lang w:eastAsia="ja-JP"/>
                      </w:rPr>
                    </w:pPr>
                    <w:r w:rsidRPr="00235EB6">
                      <w:rPr>
                        <w:rFonts w:ascii="Toppan Bunkyu Gothic" w:eastAsia="Toppan Bunkyu Gothic" w:hAnsi="Toppan Bunkyu Gothic" w:cs="Hiragino Maru Gothic Pro W4" w:hint="eastAsia"/>
                        <w:color w:val="000000"/>
                        <w:sz w:val="18"/>
                        <w:szCs w:val="18"/>
                        <w:lang w:eastAsia="ja-JP"/>
                      </w:rPr>
                      <w:t>イラン・イスラム共和国大使館文化参事室</w:t>
                    </w:r>
                  </w:p>
                  <w:p w:rsidR="00235EB6" w:rsidRPr="00235EB6" w:rsidRDefault="00235EB6" w:rsidP="00235EB6">
                    <w:pPr>
                      <w:tabs>
                        <w:tab w:val="center" w:pos="4680"/>
                        <w:tab w:val="right" w:pos="9000"/>
                      </w:tabs>
                      <w:autoSpaceDE w:val="0"/>
                      <w:autoSpaceDN w:val="0"/>
                      <w:adjustRightInd w:val="0"/>
                      <w:spacing w:line="288" w:lineRule="auto"/>
                      <w:jc w:val="center"/>
                      <w:rPr>
                        <w:rFonts w:ascii="Toppan Bunkyu Gothic" w:eastAsia="Toppan Bunkyu Gothic" w:hAnsi="Toppan Bunkyu Gothic" w:cs="Trebuchet MS"/>
                        <w:color w:val="000000"/>
                        <w:sz w:val="18"/>
                        <w:szCs w:val="18"/>
                      </w:rPr>
                    </w:pPr>
                    <w:r w:rsidRPr="00235EB6">
                      <w:rPr>
                        <w:rFonts w:ascii="Toppan Bunkyu Gothic" w:eastAsia="Toppan Bunkyu Gothic" w:hAnsi="Toppan Bunkyu Gothic" w:cs="Hiragino Maru Gothic Pro W4" w:hint="eastAsia"/>
                        <w:color w:val="000000"/>
                        <w:sz w:val="18"/>
                        <w:szCs w:val="18"/>
                      </w:rPr>
                      <w:t>イラン文化センター</w:t>
                    </w:r>
                  </w:p>
                  <w:p w:rsidR="00235EB6" w:rsidRDefault="00235EB6"/>
                </w:txbxContent>
              </v:textbox>
            </v:shape>
          </w:pict>
        </mc:Fallback>
      </mc:AlternateContent>
    </w:r>
    <w:r>
      <w:rPr>
        <w:rFonts w:ascii="IranNastaliq" w:hAnsi="IranNastaliq" w:cs="IranNastaliq"/>
        <w:color w:val="000000"/>
        <w:sz w:val="32"/>
        <w:szCs w:val="32"/>
        <w:rtl/>
      </w:rPr>
      <w:t>رایزنی فرهنگی سفارت جمهوری اسلامی ایران در توکیو</w:t>
    </w:r>
  </w:p>
  <w:p w:rsidR="00235EB6" w:rsidRDefault="00235EB6">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bordersDoNotSurroundHeader/>
  <w:bordersDoNotSurroundFooter/>
  <w:attachedTemplate r:id="rId1"/>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46"/>
    <w:rsid w:val="00235EB6"/>
    <w:rsid w:val="006941AB"/>
    <w:rsid w:val="006F66F0"/>
    <w:rsid w:val="0089544B"/>
    <w:rsid w:val="00A36FAA"/>
    <w:rsid w:val="00B15154"/>
    <w:rsid w:val="00BA6546"/>
    <w:rsid w:val="00D42F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CD85181"/>
  <w15:chartTrackingRefBased/>
  <w15:docId w15:val="{2C592905-4E99-CA41-89B3-D3E73AAA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6546"/>
    <w:pPr>
      <w:bidi/>
      <w:spacing w:after="200" w:line="276" w:lineRule="auto"/>
    </w:pPr>
    <w:rPr>
      <w:kern w:val="0"/>
      <w:sz w:val="22"/>
      <w:szCs w:val="22"/>
      <w:lang w:eastAsia="en-US" w:bidi="fa-I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5EB6"/>
    <w:pPr>
      <w:widowControl w:val="0"/>
      <w:tabs>
        <w:tab w:val="center" w:pos="4252"/>
        <w:tab w:val="right" w:pos="8504"/>
      </w:tabs>
      <w:bidi w:val="0"/>
      <w:snapToGrid w:val="0"/>
      <w:spacing w:after="0" w:line="240" w:lineRule="auto"/>
      <w:jc w:val="both"/>
    </w:pPr>
    <w:rPr>
      <w:kern w:val="2"/>
      <w:sz w:val="21"/>
      <w:szCs w:val="24"/>
      <w:lang w:eastAsia="ja-JP" w:bidi="ar-SA"/>
    </w:rPr>
  </w:style>
  <w:style w:type="character" w:customStyle="1" w:styleId="a4">
    <w:name w:val="ヘッダー (文字)"/>
    <w:basedOn w:val="a0"/>
    <w:link w:val="a3"/>
    <w:uiPriority w:val="99"/>
    <w:rsid w:val="00235EB6"/>
  </w:style>
  <w:style w:type="paragraph" w:styleId="a5">
    <w:name w:val="footer"/>
    <w:basedOn w:val="a"/>
    <w:link w:val="a6"/>
    <w:uiPriority w:val="99"/>
    <w:unhideWhenUsed/>
    <w:rsid w:val="00235EB6"/>
    <w:pPr>
      <w:widowControl w:val="0"/>
      <w:tabs>
        <w:tab w:val="center" w:pos="4252"/>
        <w:tab w:val="right" w:pos="8504"/>
      </w:tabs>
      <w:bidi w:val="0"/>
      <w:snapToGrid w:val="0"/>
      <w:spacing w:after="0" w:line="240" w:lineRule="auto"/>
      <w:jc w:val="both"/>
    </w:pPr>
    <w:rPr>
      <w:kern w:val="2"/>
      <w:sz w:val="21"/>
      <w:szCs w:val="24"/>
      <w:lang w:eastAsia="ja-JP" w:bidi="ar-SA"/>
    </w:rPr>
  </w:style>
  <w:style w:type="character" w:customStyle="1" w:styleId="a6">
    <w:name w:val="フッター (文字)"/>
    <w:basedOn w:val="a0"/>
    <w:link w:val="a5"/>
    <w:uiPriority w:val="99"/>
    <w:rsid w:val="00235EB6"/>
  </w:style>
  <w:style w:type="paragraph" w:styleId="a7">
    <w:name w:val="Salutation"/>
    <w:basedOn w:val="a"/>
    <w:next w:val="a"/>
    <w:link w:val="a8"/>
    <w:uiPriority w:val="99"/>
    <w:unhideWhenUsed/>
    <w:rsid w:val="00BA6546"/>
    <w:pPr>
      <w:widowControl w:val="0"/>
      <w:bidi w:val="0"/>
      <w:spacing w:after="0" w:line="240" w:lineRule="auto"/>
      <w:jc w:val="both"/>
    </w:pPr>
    <w:rPr>
      <w:kern w:val="2"/>
      <w:sz w:val="21"/>
      <w:szCs w:val="24"/>
      <w:lang w:eastAsia="ja-JP"/>
    </w:rPr>
  </w:style>
  <w:style w:type="character" w:customStyle="1" w:styleId="a8">
    <w:name w:val="挨拶文 (文字)"/>
    <w:basedOn w:val="a0"/>
    <w:link w:val="a7"/>
    <w:uiPriority w:val="99"/>
    <w:rsid w:val="00BA6546"/>
    <w:rPr>
      <w:lang w:bidi="fa-IR"/>
    </w:rPr>
  </w:style>
  <w:style w:type="paragraph" w:styleId="a9">
    <w:name w:val="Closing"/>
    <w:basedOn w:val="a"/>
    <w:link w:val="aa"/>
    <w:uiPriority w:val="99"/>
    <w:unhideWhenUsed/>
    <w:rsid w:val="00BA6546"/>
    <w:pPr>
      <w:widowControl w:val="0"/>
      <w:bidi w:val="0"/>
      <w:spacing w:after="0" w:line="240" w:lineRule="auto"/>
      <w:jc w:val="right"/>
    </w:pPr>
    <w:rPr>
      <w:kern w:val="2"/>
      <w:sz w:val="21"/>
      <w:szCs w:val="24"/>
      <w:lang w:eastAsia="ja-JP"/>
    </w:rPr>
  </w:style>
  <w:style w:type="character" w:customStyle="1" w:styleId="aa">
    <w:name w:val="結語 (文字)"/>
    <w:basedOn w:val="a0"/>
    <w:link w:val="a9"/>
    <w:uiPriority w:val="99"/>
    <w:rsid w:val="00BA6546"/>
    <w:rPr>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rishimas/Library/Group%20Containers/UBF8T346G9.Office/User%20Content.localized/Templates.localized/Rayzani-Farhangi-Tokyo.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F7A11-EE69-044B-9E79-C5F23B8C8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Rayzani-Farhangi-Tokyo.dotx</Template>
  <TotalTime>2</TotalTime>
  <Pages>4</Pages>
  <Words>346</Words>
  <Characters>1977</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Morishima Satoshi</cp:lastModifiedBy>
  <cp:revision>1</cp:revision>
  <dcterms:created xsi:type="dcterms:W3CDTF">2020-04-14T07:34:00Z</dcterms:created>
  <dcterms:modified xsi:type="dcterms:W3CDTF">2020-04-14T07:36:00Z</dcterms:modified>
</cp:coreProperties>
</file>