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38C2">
              <w:rPr>
                <w:rFonts w:ascii="Calibri" w:hAnsi="Calibri"/>
                <w:b/>
                <w:smallCaps/>
                <w:sz w:val="24"/>
                <w:szCs w:val="24"/>
              </w:rPr>
              <w:t>PERROUD ALEJANDRA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38C2">
              <w:rPr>
                <w:rFonts w:ascii="Calibri" w:hAnsi="Calibri"/>
                <w:b/>
                <w:smallCaps/>
                <w:sz w:val="24"/>
                <w:szCs w:val="24"/>
              </w:rPr>
              <w:t>61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438C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38C2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792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14/09/2017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792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14/09/2017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438C2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9B32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B32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9B32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B32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9B32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B32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B32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B32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B32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B32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B32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B32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521FA" w:rsidRDefault="00047921" w:rsidP="0004792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47921">
        <w:rPr>
          <w:rFonts w:ascii="Calibri" w:hAnsi="Calibri"/>
          <w:sz w:val="24"/>
          <w:szCs w:val="24"/>
          <w:lang w:val="es-ES_tradnl" w:eastAsia="es-AR"/>
        </w:rPr>
        <w:t xml:space="preserve">Bifurcación </w:t>
      </w:r>
      <w:proofErr w:type="spellStart"/>
      <w:r w:rsidRPr="00047921">
        <w:rPr>
          <w:rFonts w:ascii="Calibri" w:hAnsi="Calibri"/>
          <w:sz w:val="24"/>
          <w:szCs w:val="24"/>
          <w:lang w:val="es-ES_tradnl" w:eastAsia="es-AR"/>
        </w:rPr>
        <w:t>carotídea</w:t>
      </w:r>
      <w:proofErr w:type="spellEnd"/>
      <w:r w:rsidRPr="00047921">
        <w:rPr>
          <w:rFonts w:ascii="Calibri" w:hAnsi="Calibri"/>
          <w:sz w:val="24"/>
          <w:szCs w:val="24"/>
          <w:lang w:val="es-ES_tradnl" w:eastAsia="es-AR"/>
        </w:rPr>
        <w:t xml:space="preserve"> y c</w:t>
      </w:r>
      <w:r w:rsidR="00840070" w:rsidRPr="00047921">
        <w:rPr>
          <w:rFonts w:ascii="Calibri" w:hAnsi="Calibri"/>
          <w:sz w:val="24"/>
          <w:szCs w:val="24"/>
          <w:lang w:val="es-ES_tradnl" w:eastAsia="es-AR"/>
        </w:rPr>
        <w:t>arótida interna</w:t>
      </w:r>
      <w:r>
        <w:rPr>
          <w:rFonts w:ascii="Calibri" w:hAnsi="Calibri"/>
          <w:sz w:val="24"/>
          <w:szCs w:val="24"/>
          <w:lang w:val="es-ES_tradnl" w:eastAsia="es-AR"/>
        </w:rPr>
        <w:t xml:space="preserve"> presentan</w:t>
      </w:r>
      <w:r w:rsidR="00840070" w:rsidRPr="00047921">
        <w:rPr>
          <w:rFonts w:ascii="Calibri" w:hAnsi="Calibri"/>
          <w:sz w:val="24"/>
          <w:szCs w:val="24"/>
          <w:lang w:val="es-ES_tradnl" w:eastAsia="es-AR"/>
        </w:rPr>
        <w:t xml:space="preserve"> </w:t>
      </w:r>
      <w:proofErr w:type="spellStart"/>
      <w:r w:rsidRPr="00047921">
        <w:rPr>
          <w:rFonts w:ascii="Calibri" w:hAnsi="Calibri"/>
          <w:sz w:val="24"/>
          <w:szCs w:val="24"/>
        </w:rPr>
        <w:t>ateromatosis</w:t>
      </w:r>
      <w:proofErr w:type="spellEnd"/>
      <w:r w:rsidRPr="00047921">
        <w:rPr>
          <w:rFonts w:ascii="Calibri" w:hAnsi="Calibri"/>
          <w:sz w:val="24"/>
          <w:szCs w:val="24"/>
        </w:rPr>
        <w:t xml:space="preserve"> </w:t>
      </w:r>
      <w:proofErr w:type="spellStart"/>
      <w:r w:rsidRPr="00047921">
        <w:rPr>
          <w:rFonts w:ascii="Calibri" w:hAnsi="Calibri"/>
          <w:sz w:val="24"/>
          <w:szCs w:val="24"/>
        </w:rPr>
        <w:t>fibrolipídica</w:t>
      </w:r>
      <w:proofErr w:type="spellEnd"/>
      <w:r w:rsidRPr="00047921">
        <w:rPr>
          <w:rFonts w:ascii="Calibri" w:hAnsi="Calibri"/>
          <w:sz w:val="24"/>
          <w:szCs w:val="24"/>
        </w:rPr>
        <w:t xml:space="preserve"> parcialmente calcificada de bordes </w:t>
      </w:r>
      <w:r>
        <w:rPr>
          <w:rFonts w:ascii="Calibri" w:hAnsi="Calibri"/>
          <w:sz w:val="24"/>
          <w:szCs w:val="24"/>
        </w:rPr>
        <w:t>ir</w:t>
      </w:r>
      <w:r w:rsidRPr="00047921">
        <w:rPr>
          <w:rFonts w:ascii="Calibri" w:hAnsi="Calibri"/>
          <w:sz w:val="24"/>
          <w:szCs w:val="24"/>
        </w:rPr>
        <w:t xml:space="preserve">regulares que no genera obstrucción </w:t>
      </w:r>
      <w:proofErr w:type="spellStart"/>
      <w:r w:rsidRPr="00047921">
        <w:rPr>
          <w:rFonts w:ascii="Calibri" w:hAnsi="Calibri"/>
          <w:sz w:val="24"/>
          <w:szCs w:val="24"/>
        </w:rPr>
        <w:t>hemodinámicamente</w:t>
      </w:r>
      <w:proofErr w:type="spellEnd"/>
      <w:r w:rsidRPr="00047921">
        <w:rPr>
          <w:rFonts w:ascii="Calibri" w:hAnsi="Calibri"/>
          <w:sz w:val="24"/>
          <w:szCs w:val="24"/>
        </w:rPr>
        <w:t xml:space="preserve"> significativa (lesión &lt; 50%).</w:t>
      </w:r>
    </w:p>
    <w:p w:rsidR="00047921" w:rsidRPr="00047921" w:rsidRDefault="00047921" w:rsidP="00047921">
      <w:pPr>
        <w:rPr>
          <w:rFonts w:ascii="Calibri" w:hAnsi="Calibri"/>
          <w:sz w:val="24"/>
          <w:szCs w:val="24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047921" w:rsidRDefault="00047921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047921" w:rsidRDefault="00047921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047921" w:rsidRDefault="00047921" w:rsidP="0004792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047921">
        <w:rPr>
          <w:rFonts w:ascii="Calibri" w:hAnsi="Calibri"/>
          <w:sz w:val="24"/>
          <w:szCs w:val="24"/>
        </w:rPr>
        <w:t>ateromatosis</w:t>
      </w:r>
      <w:proofErr w:type="spellEnd"/>
      <w:r w:rsidRPr="00047921">
        <w:rPr>
          <w:rFonts w:ascii="Calibri" w:hAnsi="Calibri"/>
          <w:sz w:val="24"/>
          <w:szCs w:val="24"/>
        </w:rPr>
        <w:t xml:space="preserve"> </w:t>
      </w:r>
      <w:proofErr w:type="spellStart"/>
      <w:r w:rsidRPr="00047921">
        <w:rPr>
          <w:rFonts w:ascii="Calibri" w:hAnsi="Calibri"/>
          <w:sz w:val="24"/>
          <w:szCs w:val="24"/>
        </w:rPr>
        <w:t>fibrolipídica</w:t>
      </w:r>
      <w:proofErr w:type="spellEnd"/>
      <w:r w:rsidRPr="00047921">
        <w:rPr>
          <w:rFonts w:ascii="Calibri" w:hAnsi="Calibri"/>
          <w:sz w:val="24"/>
          <w:szCs w:val="24"/>
        </w:rPr>
        <w:t xml:space="preserve"> parcialmente calcificada de bordes </w:t>
      </w:r>
      <w:r>
        <w:rPr>
          <w:rFonts w:ascii="Calibri" w:hAnsi="Calibri"/>
          <w:sz w:val="24"/>
          <w:szCs w:val="24"/>
        </w:rPr>
        <w:t>ir</w:t>
      </w:r>
      <w:r w:rsidRPr="00047921">
        <w:rPr>
          <w:rFonts w:ascii="Calibri" w:hAnsi="Calibri"/>
          <w:sz w:val="24"/>
          <w:szCs w:val="24"/>
        </w:rPr>
        <w:t xml:space="preserve">regulares que no genera obstrucción </w:t>
      </w:r>
      <w:proofErr w:type="spellStart"/>
      <w:r w:rsidRPr="00047921">
        <w:rPr>
          <w:rFonts w:ascii="Calibri" w:hAnsi="Calibri"/>
          <w:sz w:val="24"/>
          <w:szCs w:val="24"/>
        </w:rPr>
        <w:t>hemodinámicamente</w:t>
      </w:r>
      <w:proofErr w:type="spellEnd"/>
      <w:r w:rsidRPr="00047921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047921" w:rsidRDefault="00840070" w:rsidP="0004792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47921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="00047921" w:rsidRPr="00047921">
        <w:rPr>
          <w:rFonts w:ascii="Calibri" w:hAnsi="Calibri"/>
          <w:sz w:val="24"/>
          <w:szCs w:val="24"/>
          <w:lang w:eastAsia="es-AR"/>
        </w:rPr>
        <w:t xml:space="preserve">con </w:t>
      </w:r>
      <w:proofErr w:type="spellStart"/>
      <w:r w:rsidR="00047921" w:rsidRPr="00047921">
        <w:rPr>
          <w:rFonts w:ascii="Calibri" w:hAnsi="Calibri"/>
          <w:sz w:val="24"/>
          <w:szCs w:val="24"/>
        </w:rPr>
        <w:t>ateromatosis</w:t>
      </w:r>
      <w:proofErr w:type="spellEnd"/>
      <w:r w:rsidR="00047921" w:rsidRPr="00047921">
        <w:rPr>
          <w:rFonts w:ascii="Calibri" w:hAnsi="Calibri"/>
          <w:sz w:val="24"/>
          <w:szCs w:val="24"/>
        </w:rPr>
        <w:t xml:space="preserve"> </w:t>
      </w:r>
      <w:proofErr w:type="spellStart"/>
      <w:r w:rsidR="00047921" w:rsidRPr="00047921">
        <w:rPr>
          <w:rFonts w:ascii="Calibri" w:hAnsi="Calibri"/>
          <w:sz w:val="24"/>
          <w:szCs w:val="24"/>
        </w:rPr>
        <w:t>fibrolipídica</w:t>
      </w:r>
      <w:proofErr w:type="spellEnd"/>
      <w:r w:rsidR="00047921" w:rsidRPr="00047921">
        <w:rPr>
          <w:rFonts w:ascii="Calibri" w:hAnsi="Calibri"/>
          <w:sz w:val="24"/>
          <w:szCs w:val="24"/>
        </w:rPr>
        <w:t xml:space="preserve"> parcialmente calcificada de bordes </w:t>
      </w:r>
      <w:r w:rsidR="00047921">
        <w:rPr>
          <w:rFonts w:ascii="Calibri" w:hAnsi="Calibri"/>
          <w:sz w:val="24"/>
          <w:szCs w:val="24"/>
        </w:rPr>
        <w:t>ir</w:t>
      </w:r>
      <w:r w:rsidR="00047921" w:rsidRPr="00047921">
        <w:rPr>
          <w:rFonts w:ascii="Calibri" w:hAnsi="Calibri"/>
          <w:sz w:val="24"/>
          <w:szCs w:val="24"/>
        </w:rPr>
        <w:t xml:space="preserve">regulares </w:t>
      </w:r>
      <w:r w:rsidR="00047921">
        <w:rPr>
          <w:rFonts w:ascii="Calibri" w:hAnsi="Calibri"/>
          <w:sz w:val="24"/>
          <w:szCs w:val="24"/>
        </w:rPr>
        <w:t>que genera una obstrucción moderada (entre 50-69%, más cercana al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04792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moderada en carótida interna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Default="00900242" w:rsidP="00047921">
      <w:pPr>
        <w:jc w:val="both"/>
        <w:rPr>
          <w:rFonts w:ascii="Calibri" w:hAnsi="Calibri"/>
          <w:b/>
          <w:sz w:val="24"/>
          <w:szCs w:val="24"/>
        </w:rPr>
      </w:pPr>
    </w:p>
    <w:p w:rsidR="00047921" w:rsidRDefault="00047921" w:rsidP="00047921">
      <w:p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Nota: </w:t>
      </w:r>
      <w:bookmarkStart w:id="10" w:name="_GoBack"/>
      <w:r w:rsidRPr="00047921">
        <w:rPr>
          <w:rFonts w:ascii="Calibri" w:hAnsi="Calibri"/>
          <w:sz w:val="24"/>
          <w:szCs w:val="24"/>
        </w:rPr>
        <w:t>Estudio técnicamente dificultoso por inadecuada ventana ultrasónica.</w:t>
      </w:r>
      <w:bookmarkEnd w:id="10"/>
    </w:p>
    <w:p w:rsidR="00047921" w:rsidRDefault="00047921" w:rsidP="00047921">
      <w:pPr>
        <w:jc w:val="both"/>
        <w:rPr>
          <w:rFonts w:ascii="Calibri" w:hAnsi="Calibri"/>
          <w:b/>
          <w:sz w:val="24"/>
          <w:szCs w:val="24"/>
        </w:rPr>
      </w:pPr>
    </w:p>
    <w:p w:rsidR="00047921" w:rsidRPr="00E65C7F" w:rsidRDefault="00047921" w:rsidP="00047921">
      <w:pPr>
        <w:jc w:val="both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5438C2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5438C2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5438C2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438C2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271" w:rsidRDefault="00E15271">
      <w:r>
        <w:separator/>
      </w:r>
    </w:p>
  </w:endnote>
  <w:endnote w:type="continuationSeparator" w:id="0">
    <w:p w:rsidR="00E15271" w:rsidRDefault="00E15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47921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47921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271" w:rsidRDefault="00E15271">
      <w:r>
        <w:separator/>
      </w:r>
    </w:p>
  </w:footnote>
  <w:footnote w:type="continuationSeparator" w:id="0">
    <w:p w:rsidR="00E15271" w:rsidRDefault="00E15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C2"/>
    <w:rsid w:val="000248B3"/>
    <w:rsid w:val="00047921"/>
    <w:rsid w:val="001D3313"/>
    <w:rsid w:val="004C0351"/>
    <w:rsid w:val="005438C2"/>
    <w:rsid w:val="005521FA"/>
    <w:rsid w:val="005D5B3E"/>
    <w:rsid w:val="005E323C"/>
    <w:rsid w:val="00771EA2"/>
    <w:rsid w:val="00840070"/>
    <w:rsid w:val="00887B02"/>
    <w:rsid w:val="00900242"/>
    <w:rsid w:val="009B3273"/>
    <w:rsid w:val="00AD6530"/>
    <w:rsid w:val="00B6727A"/>
    <w:rsid w:val="00BF19A9"/>
    <w:rsid w:val="00D32CD2"/>
    <w:rsid w:val="00D53DD6"/>
    <w:rsid w:val="00E15271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2017-09-14T19:58:00Z</cp:lastPrinted>
  <dcterms:created xsi:type="dcterms:W3CDTF">2017-09-14T19:36:00Z</dcterms:created>
  <dcterms:modified xsi:type="dcterms:W3CDTF">2017-09-14T19:58:00Z</dcterms:modified>
</cp:coreProperties>
</file>