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4954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CATUTI, ELVIRA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495493">
              <w:rPr>
                <w:b/>
                <w:smallCaps/>
                <w:noProof/>
                <w:color w:val="000000"/>
                <w:sz w:val="24"/>
              </w:rPr>
              <w:t>21/12/17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954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954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954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49549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536100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9549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95493" w:rsidRPr="00495493" w:rsidRDefault="00002705" w:rsidP="0049549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95493">
        <w:rPr>
          <w:rFonts w:ascii="Calibri" w:hAnsi="Calibri"/>
          <w:sz w:val="22"/>
          <w:szCs w:val="22"/>
        </w:rPr>
        <w:t xml:space="preserve">Espesores parietales de ventrículo izquierdo </w:t>
      </w:r>
      <w:r w:rsidR="00495493" w:rsidRPr="00495493">
        <w:rPr>
          <w:rFonts w:ascii="Calibri" w:hAnsi="Calibri"/>
          <w:sz w:val="22"/>
          <w:szCs w:val="22"/>
        </w:rPr>
        <w:t>levemente aumentados con masa conservada</w:t>
      </w:r>
      <w:r w:rsidRPr="00495493">
        <w:rPr>
          <w:rFonts w:ascii="Calibri" w:hAnsi="Calibri"/>
          <w:sz w:val="22"/>
          <w:szCs w:val="22"/>
        </w:rPr>
        <w:t>. Geometría de ventrículo izquierdo normal.</w:t>
      </w:r>
      <w:r w:rsidR="00495493">
        <w:rPr>
          <w:rFonts w:ascii="Calibri" w:hAnsi="Calibri"/>
          <w:sz w:val="22"/>
          <w:szCs w:val="22"/>
        </w:rPr>
        <w:t xml:space="preserve"> </w:t>
      </w:r>
    </w:p>
    <w:p w:rsidR="004A2DD3" w:rsidRPr="00495493" w:rsidRDefault="00002705" w:rsidP="0049549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95493">
        <w:rPr>
          <w:rFonts w:ascii="Calibri" w:hAnsi="Calibri"/>
          <w:sz w:val="22"/>
          <w:szCs w:val="22"/>
        </w:rPr>
        <w:t xml:space="preserve">El flujo de llenado del ventrículo izquierdo </w:t>
      </w:r>
      <w:r w:rsidR="00495493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95493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495493">
        <w:rPr>
          <w:rFonts w:ascii="Calibri" w:hAnsi="Calibri"/>
          <w:sz w:val="22"/>
          <w:szCs w:val="22"/>
        </w:rPr>
        <w:t>aumentadas.</w:t>
      </w:r>
      <w:r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495493">
        <w:rPr>
          <w:rFonts w:ascii="Calibri" w:hAnsi="Calibri"/>
          <w:sz w:val="22"/>
          <w:szCs w:val="22"/>
        </w:rPr>
        <w:t xml:space="preserve">ligero abombamiento de la valva posterior hacia el plano del anillo sin cumplir criterios de prolapso, con </w:t>
      </w:r>
      <w:r>
        <w:rPr>
          <w:rFonts w:ascii="Calibri" w:hAnsi="Calibri"/>
          <w:sz w:val="22"/>
          <w:szCs w:val="22"/>
        </w:rPr>
        <w:t>apertura conservada</w:t>
      </w:r>
      <w:r w:rsidR="00495493">
        <w:rPr>
          <w:rFonts w:ascii="Calibri" w:hAnsi="Calibri"/>
          <w:sz w:val="22"/>
          <w:szCs w:val="22"/>
        </w:rPr>
        <w:t xml:space="preserve"> y </w:t>
      </w:r>
      <w:r>
        <w:rPr>
          <w:rFonts w:ascii="Calibri" w:hAnsi="Calibri"/>
          <w:sz w:val="22"/>
          <w:szCs w:val="22"/>
        </w:rPr>
        <w:t>reflujo</w:t>
      </w:r>
      <w:r w:rsidR="00495493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495493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495493">
        <w:rPr>
          <w:rFonts w:ascii="Calibri" w:hAnsi="Calibri"/>
          <w:sz w:val="22"/>
          <w:szCs w:val="22"/>
        </w:rPr>
        <w:t xml:space="preserve"> trivial que permite estimar una PSP de 22 </w:t>
      </w:r>
      <w:proofErr w:type="spellStart"/>
      <w:r w:rsidR="00495493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95493" w:rsidRDefault="00495493" w:rsidP="004954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495493" w:rsidRDefault="00495493" w:rsidP="004954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495493" w:rsidRDefault="00495493" w:rsidP="00495493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Dilatación de la aurícula izquierda </w:t>
      </w:r>
    </w:p>
    <w:p w:rsidR="00495493" w:rsidRDefault="00495493" w:rsidP="004954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495493" w:rsidRDefault="00495493" w:rsidP="004954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495493" w:rsidRDefault="00495493" w:rsidP="004954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95493"/>
    <w:rsid w:val="004A2DD3"/>
    <w:rsid w:val="00AD1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2017-12-21T14:30:00Z</cp:lastPrinted>
  <dcterms:created xsi:type="dcterms:W3CDTF">2017-12-21T14:13:00Z</dcterms:created>
  <dcterms:modified xsi:type="dcterms:W3CDTF">2017-12-21T14:30:00Z</dcterms:modified>
</cp:coreProperties>
</file>