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1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FERRARI, CARLOS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1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20-03-18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1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D11AC3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3052251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D11AC3">
        <w:rPr>
          <w:rFonts w:asciiTheme="minorHAnsi" w:hAnsiTheme="minorHAnsi"/>
          <w:sz w:val="24"/>
        </w:rPr>
        <w:t>Hipertrofia leve del septum interventricular anterior basal.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D11AC3">
        <w:rPr>
          <w:rFonts w:asciiTheme="minorHAnsi" w:hAnsiTheme="minorHAnsi"/>
          <w:sz w:val="24"/>
        </w:rPr>
        <w:t>relajación prolongada.</w:t>
      </w:r>
    </w:p>
    <w:p w:rsidR="004C3B7B" w:rsidRDefault="00D11AC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r w:rsidR="00D11AC3">
        <w:rPr>
          <w:rFonts w:asciiTheme="minorHAnsi" w:hAnsiTheme="minorHAnsi"/>
          <w:sz w:val="24"/>
        </w:rPr>
        <w:t xml:space="preserve">esclerosis con </w:t>
      </w:r>
      <w:r>
        <w:rPr>
          <w:rFonts w:asciiTheme="minorHAnsi" w:hAnsiTheme="minorHAnsi"/>
          <w:sz w:val="24"/>
        </w:rPr>
        <w:t xml:space="preserve">apertura conservada. </w:t>
      </w:r>
      <w:r w:rsidR="00D11AC3">
        <w:rPr>
          <w:rFonts w:asciiTheme="minorHAnsi" w:hAnsiTheme="minorHAnsi"/>
          <w:sz w:val="24"/>
        </w:rPr>
        <w:t>Insuficiencia leve.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D11AC3">
        <w:rPr>
          <w:rFonts w:asciiTheme="minorHAnsi" w:hAnsiTheme="minorHAnsi"/>
          <w:sz w:val="24"/>
        </w:rPr>
        <w:t>Hipertrofia leve del septum interventricular.</w:t>
      </w:r>
    </w:p>
    <w:p w:rsidR="00D11AC3" w:rsidRDefault="00D11AC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D11AC3" w:rsidRDefault="00D11AC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 significativa.</w:t>
      </w:r>
    </w:p>
    <w:p w:rsidR="00D11AC3" w:rsidRDefault="00D11AC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D11AC3"/>
    <w:rsid w:val="00DC0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4B3F917-A887-491F-9F45-BFC05C00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2018-03-20T14:49:00Z</dcterms:created>
  <dcterms:modified xsi:type="dcterms:W3CDTF">2018-03-20T14:58:00Z</dcterms:modified>
</cp:coreProperties>
</file>