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DC5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SANTA COLOMA, GUSTAVO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DC5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15-06-18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DC5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68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DC5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DC5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90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POST CRM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90289C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0568159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90289C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  <w:r w:rsidR="0090289C">
        <w:rPr>
          <w:rFonts w:asciiTheme="minorHAnsi" w:hAnsiTheme="minorHAnsi"/>
          <w:sz w:val="24"/>
        </w:rPr>
        <w:t xml:space="preserve"> Disquinesia del segmento apical estricto.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90289C">
        <w:rPr>
          <w:rFonts w:asciiTheme="minorHAnsi" w:hAnsiTheme="minorHAnsi"/>
          <w:sz w:val="24"/>
        </w:rPr>
        <w:t>relajación prolongada.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</w:t>
      </w:r>
      <w:r w:rsidR="0090289C">
        <w:rPr>
          <w:rFonts w:asciiTheme="minorHAnsi" w:hAnsiTheme="minorHAnsi"/>
          <w:sz w:val="24"/>
        </w:rPr>
        <w:t xml:space="preserve">esclerosis </w:t>
      </w:r>
      <w:r w:rsidR="00DE2F79">
        <w:rPr>
          <w:rFonts w:asciiTheme="minorHAnsi" w:hAnsiTheme="minorHAnsi"/>
          <w:sz w:val="24"/>
        </w:rPr>
        <w:t xml:space="preserve">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90289C">
        <w:rPr>
          <w:rFonts w:asciiTheme="minorHAnsi" w:hAnsiTheme="minorHAnsi"/>
          <w:sz w:val="24"/>
        </w:rPr>
        <w:t>Cardiopatía isquémica con trastornos de motilidad de muy limitada extensión en territorio de la DA.</w:t>
      </w:r>
    </w:p>
    <w:p w:rsidR="0090289C" w:rsidRDefault="0090289C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sin disfunción.</w:t>
      </w:r>
    </w:p>
    <w:p w:rsidR="0090289C" w:rsidRDefault="0090289C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C3B7B"/>
    <w:rsid w:val="0090289C"/>
    <w:rsid w:val="00B84849"/>
    <w:rsid w:val="00DC54C6"/>
    <w:rsid w:val="00DE2F79"/>
    <w:rsid w:val="00F87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8B9FB80-C70B-4CDC-B30D-72B5A5FD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2018-06-15T14:29:00Z</dcterms:created>
  <dcterms:modified xsi:type="dcterms:W3CDTF">2018-06-15T14:43:00Z</dcterms:modified>
</cp:coreProperties>
</file>