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90" w:rsidRDefault="00B47690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B47690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7690" w:rsidRDefault="00F710B7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B47690" w:rsidRDefault="00B47690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B47690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7690" w:rsidRDefault="00F710B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7690" w:rsidRDefault="008C18E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Laprida, N</w:t>
            </w:r>
            <w:r w:rsidR="006C6323">
              <w:rPr>
                <w:b/>
                <w:smallCaps/>
                <w:color w:val="000000"/>
                <w:sz w:val="24"/>
              </w:rPr>
              <w:t>arciso</w:t>
            </w:r>
            <w:r w:rsidR="00F710B7">
              <w:rPr>
                <w:b/>
                <w:smallCaps/>
                <w:color w:val="000000"/>
                <w:sz w:val="24"/>
              </w:rPr>
              <w:fldChar w:fldCharType="begin"/>
            </w:r>
            <w:r w:rsidR="00F710B7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F710B7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7690" w:rsidRDefault="00F710B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7690" w:rsidRDefault="00F710B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14/09/17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B47690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B47690" w:rsidRDefault="00F710B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B47690" w:rsidRDefault="006C632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/>
          </w:tcPr>
          <w:p w:rsidR="00B47690" w:rsidRDefault="00F710B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B47690" w:rsidRDefault="008C18E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proofErr w:type="spellStart"/>
            <w:r>
              <w:rPr>
                <w:b/>
                <w:smallCaps/>
                <w:color w:val="000000"/>
                <w:sz w:val="24"/>
              </w:rPr>
              <w:t>B</w:t>
            </w:r>
            <w:r w:rsidR="006C6323">
              <w:rPr>
                <w:b/>
                <w:smallCaps/>
                <w:color w:val="000000"/>
                <w:sz w:val="24"/>
              </w:rPr>
              <w:t>enzadon</w:t>
            </w:r>
            <w:proofErr w:type="spellEnd"/>
          </w:p>
        </w:tc>
      </w:tr>
      <w:tr w:rsidR="00B47690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7690" w:rsidRDefault="00F710B7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7690" w:rsidRDefault="008C18E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7690" w:rsidRDefault="00F710B7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7690" w:rsidRDefault="008C18E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IM – CRM previa</w:t>
            </w:r>
          </w:p>
        </w:tc>
      </w:tr>
    </w:tbl>
    <w:p w:rsidR="00B47690" w:rsidRDefault="00B47690">
      <w:pPr>
        <w:shd w:val="clear" w:color="auto" w:fill="FFFFFF"/>
        <w:rPr>
          <w:sz w:val="12"/>
          <w:szCs w:val="12"/>
        </w:rPr>
      </w:pPr>
    </w:p>
    <w:p w:rsidR="00B47690" w:rsidRDefault="00F710B7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B47690" w:rsidRDefault="00B47690">
      <w:pPr>
        <w:shd w:val="clear" w:color="auto" w:fill="FFFFFF"/>
      </w:pPr>
    </w:p>
    <w:bookmarkStart w:id="0" w:name="_MON_1472047644"/>
    <w:bookmarkEnd w:id="0"/>
    <w:p w:rsidR="00B47690" w:rsidRDefault="008C18E7">
      <w:pPr>
        <w:shd w:val="clear" w:color="auto" w:fill="FFFFFF"/>
        <w:jc w:val="center"/>
        <w:rPr>
          <w:b/>
        </w:rPr>
      </w:pPr>
      <w:r>
        <w:object w:dxaOrig="8280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477.2pt" o:ole="">
            <v:imagedata r:id="rId6" o:title=""/>
          </v:shape>
          <o:OLEObject Type="Embed" ProgID="Excel.Sheet.12" ShapeID="_x0000_i1025" DrawAspect="Content" ObjectID="_1566904547" r:id="rId7"/>
        </w:object>
      </w:r>
    </w:p>
    <w:p w:rsidR="00B47690" w:rsidRDefault="00B47690">
      <w:pPr>
        <w:rPr>
          <w:b/>
          <w:sz w:val="24"/>
          <w:szCs w:val="24"/>
          <w:u w:val="single"/>
        </w:rPr>
      </w:pPr>
    </w:p>
    <w:p w:rsidR="00B47690" w:rsidRDefault="00F710B7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B47690" w:rsidRDefault="00B47690">
      <w:pPr>
        <w:pStyle w:val="Normal1"/>
        <w:rPr>
          <w:sz w:val="22"/>
          <w:szCs w:val="22"/>
        </w:rPr>
      </w:pPr>
    </w:p>
    <w:p w:rsidR="008C18E7" w:rsidRPr="008C18E7" w:rsidRDefault="008C18E7" w:rsidP="008C18E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8C18E7">
        <w:rPr>
          <w:rFonts w:ascii="Calibri" w:hAnsi="Calibri"/>
          <w:sz w:val="22"/>
          <w:szCs w:val="22"/>
        </w:rPr>
        <w:t>Diámetro diastólico del VI levemente aumentado, remodelado ventricular por sobrecarga de volumen</w:t>
      </w:r>
      <w:r w:rsidR="00F710B7" w:rsidRPr="008C18E7">
        <w:rPr>
          <w:rFonts w:ascii="Calibri" w:hAnsi="Calibri"/>
          <w:sz w:val="22"/>
          <w:szCs w:val="22"/>
        </w:rPr>
        <w:t>.</w:t>
      </w:r>
      <w:r w:rsidRPr="008C18E7">
        <w:rPr>
          <w:rFonts w:ascii="Calibri" w:hAnsi="Calibri"/>
          <w:sz w:val="22"/>
          <w:szCs w:val="22"/>
        </w:rPr>
        <w:t xml:space="preserve"> Función sistólica regional y global del VI conservada. VFD 125 ml, VFS 37 ml, FEY 75%.</w:t>
      </w:r>
      <w:r w:rsidR="00F710B7" w:rsidRPr="008C18E7">
        <w:rPr>
          <w:rFonts w:ascii="Calibri" w:hAnsi="Calibri"/>
          <w:sz w:val="22"/>
          <w:szCs w:val="22"/>
        </w:rPr>
        <w:t xml:space="preserve"> Espesores parietales de ventrículo </w:t>
      </w:r>
      <w:r w:rsidR="00F710B7" w:rsidRPr="008C18E7">
        <w:rPr>
          <w:rFonts w:ascii="Calibri" w:hAnsi="Calibri"/>
          <w:sz w:val="22"/>
          <w:szCs w:val="22"/>
        </w:rPr>
        <w:t xml:space="preserve">izquierdo </w:t>
      </w:r>
      <w:r w:rsidRPr="008C18E7">
        <w:rPr>
          <w:rFonts w:ascii="Calibri" w:hAnsi="Calibri"/>
          <w:sz w:val="22"/>
          <w:szCs w:val="22"/>
        </w:rPr>
        <w:t>aumentados</w:t>
      </w:r>
      <w:r w:rsidR="00F710B7" w:rsidRPr="008C18E7">
        <w:rPr>
          <w:rFonts w:ascii="Calibri" w:hAnsi="Calibri"/>
          <w:sz w:val="22"/>
          <w:szCs w:val="22"/>
        </w:rPr>
        <w:t xml:space="preserve">. </w:t>
      </w:r>
    </w:p>
    <w:p w:rsidR="00B47690" w:rsidRPr="008C18E7" w:rsidRDefault="00F710B7" w:rsidP="008C18E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8C18E7">
        <w:rPr>
          <w:rFonts w:ascii="Calibri" w:hAnsi="Calibri"/>
          <w:sz w:val="22"/>
          <w:szCs w:val="22"/>
        </w:rPr>
        <w:t xml:space="preserve">El flujo de llenado del ventrículo izquierdo </w:t>
      </w:r>
      <w:r w:rsidR="008C18E7">
        <w:rPr>
          <w:rFonts w:ascii="Calibri" w:hAnsi="Calibri"/>
          <w:sz w:val="22"/>
          <w:szCs w:val="22"/>
        </w:rPr>
        <w:t>presenta patrón restrictivo con aumento de la presión de fin de diástole y relación E/</w:t>
      </w:r>
      <w:proofErr w:type="spellStart"/>
      <w:r w:rsidR="008C18E7">
        <w:rPr>
          <w:rFonts w:ascii="Calibri" w:hAnsi="Calibri"/>
          <w:sz w:val="22"/>
          <w:szCs w:val="22"/>
        </w:rPr>
        <w:t>E´aumentada</w:t>
      </w:r>
      <w:proofErr w:type="spellEnd"/>
      <w:r w:rsidR="008C18E7">
        <w:rPr>
          <w:rFonts w:ascii="Calibri" w:hAnsi="Calibri"/>
          <w:sz w:val="22"/>
          <w:szCs w:val="22"/>
        </w:rPr>
        <w:t>.</w:t>
      </w:r>
      <w:r w:rsidRPr="008C18E7">
        <w:rPr>
          <w:rFonts w:ascii="Calibri" w:hAnsi="Calibri"/>
          <w:sz w:val="22"/>
          <w:szCs w:val="22"/>
        </w:rPr>
        <w:t xml:space="preserve"> 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8C18E7">
        <w:rPr>
          <w:rFonts w:ascii="Calibri" w:hAnsi="Calibri"/>
          <w:sz w:val="22"/>
          <w:szCs w:val="22"/>
        </w:rPr>
        <w:t>se encuentra severamente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</w:t>
      </w:r>
      <w:r w:rsidR="008C18E7">
        <w:rPr>
          <w:rFonts w:ascii="Calibri" w:hAnsi="Calibri"/>
          <w:sz w:val="22"/>
          <w:szCs w:val="22"/>
        </w:rPr>
        <w:t>aumentadas (área 22.6 cm2, volumen 70 ml).</w:t>
      </w:r>
      <w:r>
        <w:rPr>
          <w:rFonts w:ascii="Calibri" w:hAnsi="Calibri"/>
          <w:sz w:val="22"/>
          <w:szCs w:val="22"/>
        </w:rPr>
        <w:t xml:space="preserve"> El ventrículo derecho presenta dimensiones y función conservada. 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8C18E7">
        <w:rPr>
          <w:rFonts w:ascii="Calibri" w:hAnsi="Calibri"/>
          <w:sz w:val="22"/>
          <w:szCs w:val="22"/>
        </w:rPr>
        <w:t xml:space="preserve">prolapso de valva posterior por ruptura de cuerda tendinosa con apertura normal y reflujo de dirección excéntrica hacia el septum interauricular con efecto </w:t>
      </w:r>
      <w:proofErr w:type="spellStart"/>
      <w:r w:rsidR="008C18E7">
        <w:rPr>
          <w:rFonts w:ascii="Calibri" w:hAnsi="Calibri"/>
          <w:sz w:val="22"/>
          <w:szCs w:val="22"/>
        </w:rPr>
        <w:t>Coanda</w:t>
      </w:r>
      <w:proofErr w:type="spellEnd"/>
      <w:r w:rsidR="008C18E7">
        <w:rPr>
          <w:rFonts w:ascii="Calibri" w:hAnsi="Calibri"/>
          <w:sz w:val="22"/>
          <w:szCs w:val="22"/>
        </w:rPr>
        <w:t xml:space="preserve"> de difícil cuantificación que impresiona de grado moderado a severo</w:t>
      </w:r>
      <w:r>
        <w:rPr>
          <w:rFonts w:ascii="Calibri" w:hAnsi="Calibri"/>
          <w:sz w:val="22"/>
          <w:szCs w:val="22"/>
        </w:rPr>
        <w:t>.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B47690" w:rsidRDefault="00F710B7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8C18E7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8C18E7">
        <w:rPr>
          <w:rFonts w:ascii="Calibri" w:hAnsi="Calibri"/>
          <w:sz w:val="22"/>
          <w:szCs w:val="22"/>
        </w:rPr>
        <w:t xml:space="preserve"> leve que permite estimar una PSP de 36 </w:t>
      </w:r>
      <w:proofErr w:type="spellStart"/>
      <w:r w:rsidR="008C18E7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B47690" w:rsidRDefault="00F710B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B47690" w:rsidRDefault="00B47690">
      <w:pPr>
        <w:pStyle w:val="Normal1"/>
        <w:rPr>
          <w:rFonts w:ascii="Calibri" w:hAnsi="Calibri"/>
          <w:sz w:val="22"/>
          <w:szCs w:val="22"/>
        </w:rPr>
      </w:pPr>
    </w:p>
    <w:p w:rsidR="00B47690" w:rsidRDefault="00B47690">
      <w:pPr>
        <w:pStyle w:val="Normal1"/>
        <w:rPr>
          <w:rFonts w:ascii="Calibri" w:hAnsi="Calibri"/>
          <w:sz w:val="22"/>
          <w:szCs w:val="22"/>
        </w:rPr>
      </w:pPr>
    </w:p>
    <w:p w:rsidR="00B47690" w:rsidRDefault="00B47690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B47690" w:rsidRDefault="00F710B7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B47690" w:rsidRDefault="00B47690">
      <w:pPr>
        <w:pStyle w:val="Normal1"/>
        <w:rPr>
          <w:rFonts w:ascii="Calibri" w:hAnsi="Calibri"/>
          <w:sz w:val="22"/>
          <w:szCs w:val="22"/>
        </w:rPr>
      </w:pPr>
    </w:p>
    <w:p w:rsidR="008C18E7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8C18E7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</w:t>
      </w:r>
      <w:r>
        <w:rPr>
          <w:sz w:val="24"/>
          <w:szCs w:val="24"/>
        </w:rPr>
        <w:t xml:space="preserve">excéntrica </w:t>
      </w:r>
      <w:r>
        <w:rPr>
          <w:sz w:val="24"/>
          <w:szCs w:val="24"/>
        </w:rPr>
        <w:t xml:space="preserve">del ventrículo izquierdo </w:t>
      </w:r>
    </w:p>
    <w:p w:rsidR="008C18E7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8C18E7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Llenado mitral restrictivo</w:t>
      </w:r>
    </w:p>
    <w:p w:rsidR="008C18E7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Prolapso de valva posterior mitral</w:t>
      </w:r>
    </w:p>
    <w:p w:rsidR="008C18E7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Insuficiencia mitral </w:t>
      </w:r>
      <w:r>
        <w:rPr>
          <w:sz w:val="24"/>
          <w:szCs w:val="24"/>
        </w:rPr>
        <w:t>moderada a severa</w:t>
      </w:r>
    </w:p>
    <w:p w:rsidR="00B47690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la aurícula derecha</w:t>
      </w:r>
    </w:p>
    <w:p w:rsidR="008C18E7" w:rsidRPr="008C18E7" w:rsidRDefault="008C18E7" w:rsidP="008C18E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Hipertensión pulmonar leve</w:t>
      </w:r>
    </w:p>
    <w:p w:rsidR="00B47690" w:rsidRDefault="00B47690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B47690" w:rsidRDefault="00B47690">
      <w:pPr>
        <w:pStyle w:val="Normal1"/>
        <w:ind w:left="708"/>
        <w:rPr>
          <w:rFonts w:ascii="Calibri" w:hAnsi="Calibri"/>
          <w:sz w:val="22"/>
          <w:szCs w:val="22"/>
        </w:rPr>
      </w:pPr>
      <w:bookmarkStart w:id="1" w:name="_GoBack"/>
      <w:bookmarkEnd w:id="1"/>
    </w:p>
    <w:p w:rsidR="00B47690" w:rsidRDefault="00B47690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B47690" w:rsidRDefault="00F710B7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B47690" w:rsidRDefault="00F710B7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B47690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90"/>
    <w:rsid w:val="006C6323"/>
    <w:rsid w:val="008C18E7"/>
    <w:rsid w:val="00B47690"/>
    <w:rsid w:val="00F71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2017-09-14T17:29:00Z</cp:lastPrinted>
  <dcterms:created xsi:type="dcterms:W3CDTF">2017-09-14T17:29:00Z</dcterms:created>
  <dcterms:modified xsi:type="dcterms:W3CDTF">2017-09-14T17:29:00Z</dcterms:modified>
</cp:coreProperties>
</file>