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3D443F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BENITEZ ALEJANDRO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3D443F">
              <w:rPr>
                <w:b/>
                <w:smallCaps/>
                <w:noProof/>
                <w:color w:val="000000"/>
                <w:sz w:val="24"/>
              </w:rPr>
              <w:t>05/04/18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3D443F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43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3D443F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CERNADAS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3D443F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M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3D443F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BRI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4A2DD3" w:rsidRDefault="004A2DD3">
      <w:pPr>
        <w:shd w:val="clear" w:color="auto" w:fill="FFFFFF"/>
      </w:pPr>
    </w:p>
    <w:bookmarkStart w:id="0" w:name="_MON_1472047644"/>
    <w:bookmarkEnd w:id="0"/>
    <w:p w:rsidR="004A2DD3" w:rsidRDefault="003D443F">
      <w:pPr>
        <w:shd w:val="clear" w:color="auto" w:fill="FFFFFF"/>
        <w:jc w:val="center"/>
        <w:rPr>
          <w:b/>
        </w:rPr>
      </w:pPr>
      <w:r>
        <w:object w:dxaOrig="8689" w:dyaOrig="5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5pt;height:279.75pt" o:ole="">
            <v:imagedata r:id="rId6" o:title=""/>
          </v:shape>
          <o:OLEObject Type="Embed" ProgID="Excel.Sheet.12" ShapeID="_x0000_i1025" DrawAspect="Content" ObjectID="_1584436281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3D443F" w:rsidRDefault="003D443F">
      <w:pPr>
        <w:rPr>
          <w:b/>
          <w:sz w:val="24"/>
          <w:szCs w:val="24"/>
          <w:u w:val="single"/>
        </w:rPr>
      </w:pPr>
    </w:p>
    <w:p w:rsidR="003D443F" w:rsidRDefault="003D443F">
      <w:pPr>
        <w:rPr>
          <w:b/>
          <w:sz w:val="24"/>
          <w:szCs w:val="24"/>
          <w:u w:val="single"/>
        </w:rPr>
      </w:pPr>
    </w:p>
    <w:p w:rsidR="003D443F" w:rsidRDefault="003D443F">
      <w:pPr>
        <w:rPr>
          <w:b/>
          <w:sz w:val="24"/>
          <w:szCs w:val="24"/>
          <w:u w:val="single"/>
        </w:rPr>
      </w:pPr>
    </w:p>
    <w:p w:rsidR="003D443F" w:rsidRDefault="003D443F">
      <w:pPr>
        <w:rPr>
          <w:b/>
          <w:sz w:val="24"/>
          <w:szCs w:val="24"/>
          <w:u w:val="single"/>
        </w:rPr>
      </w:pPr>
    </w:p>
    <w:p w:rsidR="003D443F" w:rsidRDefault="003D443F">
      <w:pPr>
        <w:rPr>
          <w:b/>
          <w:sz w:val="24"/>
          <w:szCs w:val="24"/>
          <w:u w:val="single"/>
        </w:rPr>
      </w:pPr>
    </w:p>
    <w:p w:rsidR="003D443F" w:rsidRDefault="003D443F">
      <w:pPr>
        <w:rPr>
          <w:b/>
          <w:sz w:val="24"/>
          <w:szCs w:val="24"/>
          <w:u w:val="single"/>
        </w:rPr>
      </w:pPr>
    </w:p>
    <w:p w:rsidR="003D443F" w:rsidRDefault="003D443F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433F1D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</w:t>
      </w:r>
      <w:r w:rsidR="003D443F">
        <w:rPr>
          <w:rFonts w:ascii="Calibri" w:hAnsi="Calibri"/>
          <w:sz w:val="22"/>
          <w:szCs w:val="22"/>
        </w:rPr>
        <w:t>del VI conservadas</w:t>
      </w:r>
      <w:r>
        <w:rPr>
          <w:rFonts w:ascii="Calibri" w:hAnsi="Calibri"/>
          <w:sz w:val="22"/>
          <w:szCs w:val="22"/>
        </w:rPr>
        <w:t>.</w:t>
      </w:r>
      <w:r w:rsidR="003D443F">
        <w:rPr>
          <w:rFonts w:ascii="Calibri" w:hAnsi="Calibri"/>
          <w:sz w:val="22"/>
          <w:szCs w:val="22"/>
        </w:rPr>
        <w:t xml:space="preserve"> Movimiento anómalo del septum interventricular con </w:t>
      </w:r>
      <w:proofErr w:type="spellStart"/>
      <w:r w:rsidR="003D443F">
        <w:rPr>
          <w:rFonts w:ascii="Calibri" w:hAnsi="Calibri"/>
          <w:sz w:val="22"/>
          <w:szCs w:val="22"/>
        </w:rPr>
        <w:t>hipoquinesia</w:t>
      </w:r>
      <w:proofErr w:type="spellEnd"/>
      <w:r w:rsidR="003D443F">
        <w:rPr>
          <w:rFonts w:ascii="Calibri" w:hAnsi="Calibri"/>
          <w:sz w:val="22"/>
          <w:szCs w:val="22"/>
        </w:rPr>
        <w:t xml:space="preserve"> difusa del resto de los segmentos lo que genera un deterioro moderado de la FSVI.</w:t>
      </w:r>
      <w:r>
        <w:rPr>
          <w:rFonts w:ascii="Calibri" w:hAnsi="Calibri"/>
          <w:sz w:val="22"/>
          <w:szCs w:val="22"/>
        </w:rPr>
        <w:t xml:space="preserve"> </w:t>
      </w:r>
    </w:p>
    <w:p w:rsidR="00433F1D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>Espesores parietales de ventrículo izquierdo conservados. Geometría de ventrículo izquierdo normal.</w:t>
      </w:r>
    </w:p>
    <w:p w:rsidR="004A2DD3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El flujo de llenado del ventrículo izquierdo </w:t>
      </w:r>
      <w:r w:rsidR="003D443F">
        <w:rPr>
          <w:rFonts w:ascii="Calibri" w:hAnsi="Calibri"/>
          <w:sz w:val="22"/>
          <w:szCs w:val="22"/>
        </w:rPr>
        <w:t xml:space="preserve">presenta patrón de relajación prolongada (disfunción </w:t>
      </w:r>
      <w:proofErr w:type="spellStart"/>
      <w:r w:rsidR="003D443F">
        <w:rPr>
          <w:rFonts w:ascii="Calibri" w:hAnsi="Calibri"/>
          <w:sz w:val="22"/>
          <w:szCs w:val="22"/>
        </w:rPr>
        <w:t>distólica</w:t>
      </w:r>
      <w:proofErr w:type="spellEnd"/>
      <w:r w:rsidR="003D443F">
        <w:rPr>
          <w:rFonts w:ascii="Calibri" w:hAnsi="Calibri"/>
          <w:sz w:val="22"/>
          <w:szCs w:val="22"/>
        </w:rPr>
        <w:t xml:space="preserve"> grado I)</w:t>
      </w:r>
      <w:r w:rsidRPr="00433F1D">
        <w:rPr>
          <w:rFonts w:ascii="Calibri" w:hAnsi="Calibri"/>
          <w:sz w:val="22"/>
          <w:szCs w:val="22"/>
        </w:rPr>
        <w:t xml:space="preserve">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presenta dimensiones </w:t>
      </w:r>
      <w:r w:rsidR="003D443F">
        <w:rPr>
          <w:rFonts w:ascii="Calibri" w:hAnsi="Calibri"/>
          <w:sz w:val="22"/>
          <w:szCs w:val="22"/>
        </w:rPr>
        <w:t>aumentadas.</w:t>
      </w:r>
      <w:r>
        <w:rPr>
          <w:rFonts w:ascii="Calibri" w:hAnsi="Calibri"/>
          <w:sz w:val="22"/>
          <w:szCs w:val="22"/>
        </w:rPr>
        <w:t xml:space="preserve">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presenta apertura conservada, sin reflujo.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3D443F" w:rsidRDefault="003D443F" w:rsidP="003D443F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Regular ventana acústica.</w:t>
      </w:r>
    </w:p>
    <w:p w:rsidR="003D443F" w:rsidRDefault="003D443F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- </w:t>
      </w:r>
      <w:r w:rsidR="003D443F">
        <w:rPr>
          <w:rFonts w:ascii="Calibri" w:hAnsi="Calibri"/>
          <w:sz w:val="22"/>
          <w:szCs w:val="22"/>
        </w:rPr>
        <w:t>Deterioro moderado de la función sistólica del VI</w:t>
      </w:r>
    </w:p>
    <w:p w:rsidR="003D443F" w:rsidRDefault="003D443F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Movimiento anómalo del septum interventricular</w:t>
      </w:r>
    </w:p>
    <w:p w:rsidR="003D443F" w:rsidRDefault="003D443F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Dilatación de la aurícula izquierda</w:t>
      </w:r>
    </w:p>
    <w:p w:rsidR="003D443F" w:rsidRDefault="003D443F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Alteración de la relajación del VI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No se observan valvulopatías significativas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Cavidades derechas conservadas</w:t>
      </w: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  <w:bookmarkStart w:id="1" w:name="_GoBack"/>
      <w:bookmarkEnd w:id="1"/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3D443F"/>
    <w:rsid w:val="00433F1D"/>
    <w:rsid w:val="004A2DD3"/>
    <w:rsid w:val="00D854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305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2018-04-05T15:22:00Z</cp:lastPrinted>
  <dcterms:created xsi:type="dcterms:W3CDTF">2018-04-05T15:15:00Z</dcterms:created>
  <dcterms:modified xsi:type="dcterms:W3CDTF">2018-04-05T15:25:00Z</dcterms:modified>
</cp:coreProperties>
</file>