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3682">
              <w:rPr>
                <w:b/>
                <w:bCs/>
                <w:sz w:val="24"/>
                <w:szCs w:val="24"/>
              </w:rPr>
              <w:t>CASTELLANO, SONIA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3682">
              <w:rPr>
                <w:b/>
                <w:bCs/>
                <w:sz w:val="24"/>
                <w:szCs w:val="24"/>
              </w:rPr>
              <w:t>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3682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3682">
              <w:rPr>
                <w:b/>
                <w:bCs/>
                <w:sz w:val="24"/>
                <w:szCs w:val="24"/>
              </w:rPr>
              <w:t>91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3682">
              <w:rPr>
                <w:b/>
                <w:bCs/>
                <w:sz w:val="24"/>
                <w:szCs w:val="24"/>
              </w:rPr>
              <w:t>28-11-17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1C3682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3682">
              <w:rPr>
                <w:b/>
                <w:bCs/>
                <w:sz w:val="24"/>
                <w:szCs w:val="24"/>
              </w:rPr>
              <w:t>VERA JANAVEL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7679">
              <w:rPr>
                <w:b/>
                <w:bCs/>
                <w:sz w:val="24"/>
                <w:szCs w:val="24"/>
              </w:rPr>
              <w:t>HTA Screening aterosclerosis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3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5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Común: Presencia de placas fibrolipídicas levemente protruyentes a nivel de la femoral común y bifurcación femoral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847679">
        <w:rPr>
          <w:sz w:val="24"/>
          <w:szCs w:val="24"/>
          <w:lang w:val="es-ES_tradnl"/>
        </w:rPr>
        <w:t>Sin evidencia de placas. Patrón de flujo trifásico normal.</w:t>
      </w:r>
      <w:bookmarkStart w:id="7" w:name="_GoBack"/>
      <w:bookmarkEnd w:id="7"/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2DA" w:rsidRDefault="00F812DA">
      <w:r>
        <w:separator/>
      </w:r>
    </w:p>
  </w:endnote>
  <w:endnote w:type="continuationSeparator" w:id="0">
    <w:p w:rsidR="00F812DA" w:rsidRDefault="00F81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6549D8">
      <w:rPr>
        <w:rFonts w:ascii="Monotype Corsiva" w:hAnsi="Monotype Corsiva" w:cs="Monotype Corsiva"/>
        <w:noProof/>
        <w:sz w:val="16"/>
        <w:szCs w:val="16"/>
      </w:rPr>
      <w:t>20171128110000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2DA" w:rsidRDefault="00F812DA">
      <w:r>
        <w:separator/>
      </w:r>
    </w:p>
  </w:footnote>
  <w:footnote w:type="continuationSeparator" w:id="0">
    <w:p w:rsidR="00F812DA" w:rsidRDefault="00F81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1C3682"/>
    <w:rsid w:val="006549D8"/>
    <w:rsid w:val="00686406"/>
    <w:rsid w:val="00847679"/>
    <w:rsid w:val="00C5635A"/>
    <w:rsid w:val="00C96458"/>
    <w:rsid w:val="00F81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4</cp:revision>
  <cp:lastPrinted>2017-11-28T14:00:00Z</cp:lastPrinted>
  <dcterms:created xsi:type="dcterms:W3CDTF">2017-11-28T13:21:00Z</dcterms:created>
  <dcterms:modified xsi:type="dcterms:W3CDTF">2017-11-28T14:00:00Z</dcterms:modified>
</cp:coreProperties>
</file>