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ROMERO, JUAN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49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M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119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14-12-17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DB6952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sz w:val="24"/>
              </w:rPr>
              <w:t xml:space="preserve">DR. </w:t>
            </w:r>
            <w:bookmarkStart w:id="2" w:name="_GoBack"/>
            <w:bookmarkEnd w:id="2"/>
            <w:r w:rsidR="00DB6952">
              <w:rPr>
                <w:b/>
                <w:noProof/>
                <w:sz w:val="24"/>
              </w:rPr>
              <w:t>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3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DB6952">
              <w:rPr>
                <w:b/>
                <w:noProof/>
                <w:sz w:val="24"/>
              </w:rPr>
              <w:t>HTA</w:t>
            </w:r>
            <w:r w:rsidR="00D90CE1">
              <w:rPr>
                <w:b/>
                <w:sz w:val="24"/>
              </w:rPr>
              <w:fldChar w:fldCharType="end"/>
            </w:r>
            <w:bookmarkEnd w:id="3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aorta abdominal presenta calibre normal, con paredes lisas tanto en la porción Supra como </w:t>
      </w:r>
      <w:proofErr w:type="spellStart"/>
      <w:r>
        <w:rPr>
          <w:sz w:val="24"/>
          <w:lang w:val="es-ES_tradnl"/>
        </w:rPr>
        <w:t>Infrarrenal</w:t>
      </w:r>
      <w:proofErr w:type="spellEnd"/>
      <w:r>
        <w:rPr>
          <w:sz w:val="24"/>
          <w:lang w:val="es-ES_tradnl"/>
        </w:rPr>
        <w:t>, normalidad anatómica conservada en su bifurcación en Iliacas.</w:t>
      </w:r>
    </w:p>
    <w:p w:rsidR="00DB6952" w:rsidRDefault="00DB6952">
      <w:pPr>
        <w:rPr>
          <w:sz w:val="24"/>
          <w:lang w:val="es-ES_tradnl"/>
        </w:rPr>
      </w:pPr>
      <w:r>
        <w:rPr>
          <w:sz w:val="24"/>
          <w:lang w:val="es-ES_tradnl"/>
        </w:rPr>
        <w:t>Diámetro máximo anteroposterior 24 mm (</w:t>
      </w:r>
      <w:proofErr w:type="spellStart"/>
      <w:r>
        <w:rPr>
          <w:sz w:val="24"/>
          <w:lang w:val="es-ES_tradnl"/>
        </w:rPr>
        <w:t>infrarrenal</w:t>
      </w:r>
      <w:proofErr w:type="spellEnd"/>
      <w:r>
        <w:rPr>
          <w:sz w:val="24"/>
          <w:lang w:val="es-ES_tradnl"/>
        </w:rPr>
        <w:t>).</w:t>
      </w:r>
    </w:p>
    <w:p w:rsidR="00DB6952" w:rsidRDefault="00DB6952">
      <w:pPr>
        <w:rPr>
          <w:sz w:val="24"/>
          <w:lang w:val="es-ES_tradnl"/>
        </w:rPr>
      </w:pPr>
      <w:r>
        <w:rPr>
          <w:sz w:val="24"/>
          <w:lang w:val="es-ES_tradnl"/>
        </w:rPr>
        <w:t>Ilíaca derecha: 16 mm</w:t>
      </w:r>
    </w:p>
    <w:p w:rsidR="00DB6952" w:rsidRDefault="00DB6952">
      <w:pPr>
        <w:rPr>
          <w:sz w:val="24"/>
          <w:lang w:val="es-ES_tradnl"/>
        </w:rPr>
      </w:pPr>
      <w:r>
        <w:rPr>
          <w:sz w:val="24"/>
          <w:lang w:val="es-ES_tradnl"/>
        </w:rPr>
        <w:t>Ilíaca izquierda: 16 mm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</w:t>
      </w:r>
      <w:r w:rsidR="00DB6952">
        <w:rPr>
          <w:sz w:val="24"/>
          <w:lang w:val="es-ES_tradnl"/>
        </w:rPr>
        <w:t xml:space="preserve"> (</w:t>
      </w:r>
      <w:proofErr w:type="spellStart"/>
      <w:r w:rsidR="00DB6952">
        <w:rPr>
          <w:sz w:val="24"/>
          <w:lang w:val="es-ES_tradnl"/>
        </w:rPr>
        <w:t>Vel</w:t>
      </w:r>
      <w:proofErr w:type="spellEnd"/>
      <w:r w:rsidR="00DB6952">
        <w:rPr>
          <w:sz w:val="24"/>
          <w:lang w:val="es-ES_tradnl"/>
        </w:rPr>
        <w:t>. Pico sistólico 0.52 m/</w:t>
      </w:r>
      <w:proofErr w:type="spellStart"/>
      <w:r w:rsidR="00DB6952">
        <w:rPr>
          <w:sz w:val="24"/>
          <w:lang w:val="es-ES_tradnl"/>
        </w:rPr>
        <w:t>seg</w:t>
      </w:r>
      <w:proofErr w:type="spellEnd"/>
      <w:r w:rsidR="00DB6952">
        <w:rPr>
          <w:sz w:val="24"/>
          <w:lang w:val="es-ES_tradnl"/>
        </w:rPr>
        <w:t>)</w:t>
      </w:r>
      <w:r>
        <w:rPr>
          <w:sz w:val="24"/>
          <w:lang w:val="es-ES_tradnl"/>
        </w:rPr>
        <w:t>, sin signos de turbulencia espectral tanto en Aorta Abdominal como en ramas Iliacas.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 xml:space="preserve">Dra. Soledad </w:t>
      </w:r>
      <w:proofErr w:type="spellStart"/>
      <w:r>
        <w:t>Viguié</w:t>
      </w:r>
      <w:proofErr w:type="spellEnd"/>
    </w:p>
    <w:p w:rsidR="00D90CE1" w:rsidRDefault="004573AB" w:rsidP="004573AB">
      <w:pPr>
        <w:pStyle w:val="Textoindependiente"/>
        <w:jc w:val="center"/>
      </w:pPr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8D8" w:rsidRDefault="009538D8">
      <w:r>
        <w:separator/>
      </w:r>
    </w:p>
  </w:endnote>
  <w:endnote w:type="continuationSeparator" w:id="0">
    <w:p w:rsidR="009538D8" w:rsidRDefault="0095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DB6952">
      <w:rPr>
        <w:rFonts w:ascii="Monotype Corsiva" w:hAnsi="Monotype Corsiva" w:cs="Arial"/>
        <w:noProof/>
        <w:sz w:val="16"/>
        <w:szCs w:val="16"/>
      </w:rPr>
      <w:t>20171214112600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</w:t>
    </w:r>
    <w:proofErr w:type="gramStart"/>
    <w:r>
      <w:rPr>
        <w:sz w:val="18"/>
        <w:lang w:val="es-ES_tradnl"/>
      </w:rPr>
      <w:t>:4961</w:t>
    </w:r>
    <w:proofErr w:type="gramEnd"/>
    <w:r>
      <w:rPr>
        <w:sz w:val="18"/>
        <w:lang w:val="es-ES_tradnl"/>
      </w:rPr>
      <w:t>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8D8" w:rsidRDefault="009538D8">
      <w:r>
        <w:separator/>
      </w:r>
    </w:p>
  </w:footnote>
  <w:footnote w:type="continuationSeparator" w:id="0">
    <w:p w:rsidR="009538D8" w:rsidRDefault="00953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E76A6F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4573AB"/>
    <w:rsid w:val="009538D8"/>
    <w:rsid w:val="00D90CE1"/>
    <w:rsid w:val="00DB6952"/>
    <w:rsid w:val="00E7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5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5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2017-12-14T14:26:00Z</cp:lastPrinted>
  <dcterms:created xsi:type="dcterms:W3CDTF">2017-12-14T14:06:00Z</dcterms:created>
  <dcterms:modified xsi:type="dcterms:W3CDTF">2017-12-14T14:26:00Z</dcterms:modified>
</cp:coreProperties>
</file>