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57"/>
        <w:gridCol w:w="3061"/>
        <w:gridCol w:w="1420"/>
        <w:gridCol w:w="2518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B2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AGHAKANIAN,MOHAMMAD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B2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B2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B2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B2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B2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bri</w:t>
            </w:r>
            <w:proofErr w:type="spellEnd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2B242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485752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2B2425">
        <w:rPr>
          <w:rFonts w:asciiTheme="minorHAnsi" w:hAnsiTheme="minorHAnsi"/>
          <w:sz w:val="24"/>
        </w:rPr>
        <w:t xml:space="preserve">istólica ventricular izquierda </w:t>
      </w:r>
      <w:r>
        <w:rPr>
          <w:rFonts w:asciiTheme="minorHAnsi" w:hAnsiTheme="minorHAnsi"/>
          <w:sz w:val="24"/>
        </w:rPr>
        <w:t>conservada.</w:t>
      </w:r>
      <w:r w:rsidR="002B2425">
        <w:rPr>
          <w:rFonts w:asciiTheme="minorHAnsi" w:hAnsiTheme="minorHAnsi"/>
          <w:sz w:val="24"/>
        </w:rPr>
        <w:t xml:space="preserve"> Movimiento anormal del septum interventricular.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B2425"/>
    <w:rsid w:val="004C3B7B"/>
    <w:rsid w:val="00CA1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12B6559-F643-4AEF-A012-B1F5DA0E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2018-04-10T12:25:00Z</cp:lastPrinted>
  <dcterms:created xsi:type="dcterms:W3CDTF">2018-04-10T12:20:00Z</dcterms:created>
  <dcterms:modified xsi:type="dcterms:W3CDTF">2018-04-10T12:26:00Z</dcterms:modified>
</cp:coreProperties>
</file>