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043E" w:rsidRDefault="005B453E">
      <w:pPr>
        <w:jc w:val="center"/>
        <w:rPr>
          <w:rFonts w:ascii="Calibri" w:hAnsi="Calibri"/>
          <w:b/>
          <w:sz w:val="24"/>
          <w:szCs w:val="24"/>
        </w:rPr>
      </w:pPr>
      <w:r>
        <w:rPr>
          <w:rFonts w:ascii="Calibri" w:hAnsi="Calibri"/>
          <w:b/>
          <w:bCs/>
          <w:iCs/>
          <w:sz w:val="24"/>
          <w:szCs w:val="24"/>
        </w:rPr>
        <w:t>ECO-DOPPLER COLOR  DE VASOS DE CUELLO</w:t>
      </w:r>
    </w:p>
    <w:p w:rsidR="00F8043E" w:rsidRDefault="00F8043E">
      <w:pPr>
        <w:jc w:val="center"/>
        <w:rPr>
          <w:rFonts w:ascii="Calibri" w:hAnsi="Calibri"/>
          <w:sz w:val="24"/>
          <w:szCs w:val="24"/>
        </w:rPr>
      </w:pPr>
    </w:p>
    <w:tbl>
      <w:tblPr>
        <w:tblW w:w="0" w:type="auto"/>
        <w:tblBorders>
          <w:top w:val="single" w:sz="12" w:space="0" w:color="auto"/>
          <w:bottom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4536"/>
      </w:tblGrid>
      <w:tr w:rsidR="00F8043E">
        <w:trPr>
          <w:trHeight w:val="994"/>
        </w:trPr>
        <w:tc>
          <w:tcPr>
            <w:tcW w:w="5173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eastAsia="Calibri" w:hAnsi="Calibri"/>
                <w:bCs/>
                <w:smallCaps/>
                <w:color w:val="000000"/>
                <w:sz w:val="24"/>
                <w:szCs w:val="24"/>
                <w:lang w:val="es-AR" w:eastAsia="en-US"/>
              </w:rPr>
              <w:t xml:space="preserve">Paciente </w:t>
            </w:r>
            <w:r>
              <w:rPr>
                <w:rFonts w:ascii="Calibri" w:eastAsia="Calibri" w:hAnsi="Calibri"/>
                <w:bCs/>
                <w:smallCaps/>
                <w:color w:val="FFFFFF" w:themeColor="background1"/>
                <w:sz w:val="24"/>
                <w:szCs w:val="24"/>
                <w:lang w:val="es-AR" w:eastAsia="en-US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Nombre"/>
                  <w:enabled/>
                  <w:calcOnExit w:val="0"/>
                  <w:textInput>
                    <w:maxLength w:val="3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E5F46">
              <w:rPr>
                <w:rFonts w:ascii="Calibri" w:hAnsi="Calibri"/>
                <w:b/>
                <w:smallCaps/>
                <w:sz w:val="24"/>
                <w:szCs w:val="24"/>
              </w:rPr>
              <w:t>CHIMINELLI,LIDIA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Edad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Edad"/>
                  <w:enabled/>
                  <w:calcOnExit w:val="0"/>
                  <w:textInput>
                    <w:type w:val="number"/>
                    <w:maxLength w:val="3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E5F46">
              <w:rPr>
                <w:rFonts w:ascii="Calibri" w:hAnsi="Calibri"/>
                <w:b/>
                <w:smallCaps/>
                <w:sz w:val="24"/>
                <w:szCs w:val="24"/>
              </w:rPr>
              <w:t>80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 w:rsidP="00CE5F46">
            <w:pPr>
              <w:tabs>
                <w:tab w:val="left" w:leader="dot" w:pos="1134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 xml:space="preserve">Sexo 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PacienteSexo"/>
                  <w:enabled/>
                  <w:calcOnExit w:val="0"/>
                  <w:textInput>
                    <w:maxLength w:val="1"/>
                  </w:textInput>
                </w:ffData>
              </w:fldChar>
            </w:r>
            <w:bookmarkStart w:id="0" w:name="PacienteSex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E5F46">
              <w:rPr>
                <w:rFonts w:ascii="Calibri" w:hAnsi="Calibri"/>
                <w:b/>
                <w:smallCaps/>
                <w:sz w:val="24"/>
                <w:szCs w:val="24"/>
              </w:rPr>
              <w:t>F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0"/>
          </w:p>
        </w:tc>
        <w:tc>
          <w:tcPr>
            <w:tcW w:w="4536" w:type="dxa"/>
          </w:tcPr>
          <w:p w:rsidR="00F8043E" w:rsidRDefault="005B453E">
            <w:pPr>
              <w:tabs>
                <w:tab w:val="left" w:leader="dot" w:pos="1134"/>
              </w:tabs>
              <w:rPr>
                <w:rFonts w:ascii="Calibri" w:hAnsi="Calibri"/>
                <w:b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Fecha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ab/>
              <w:t>..</w:t>
            </w:r>
            <w:r>
              <w:rPr>
                <w:rFonts w:ascii="Calibri" w:hAnsi="Calibri"/>
                <w:b/>
                <w:smallCaps/>
                <w:color w:val="FFFFFF" w:themeColor="background1"/>
                <w:sz w:val="24"/>
                <w:szCs w:val="24"/>
              </w:rPr>
              <w:t>.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FechaEstudio"/>
                  <w:enabled/>
                  <w:calcOnExit w:val="0"/>
                  <w:textInput>
                    <w:type w:val="date"/>
                    <w:maxLength w:val="10"/>
                  </w:textInput>
                </w:ffData>
              </w:fldChar>
            </w:r>
            <w:bookmarkStart w:id="1" w:name="FechaEstudio"/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E5F46">
              <w:rPr>
                <w:rFonts w:ascii="Calibri" w:hAnsi="Calibri"/>
                <w:b/>
                <w:smallCaps/>
                <w:sz w:val="24"/>
                <w:szCs w:val="24"/>
              </w:rPr>
              <w:t>22-06-18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  <w:bookmarkEnd w:id="1"/>
          </w:p>
          <w:p w:rsidR="00F8043E" w:rsidRDefault="005B45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Solicita Dr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begin">
                <w:ffData>
                  <w:name w:val="Solicita"/>
                  <w:enabled/>
                  <w:calcOnExit w:val="0"/>
                  <w:textInput>
                    <w:maxLength w:val="40"/>
                  </w:textInput>
                </w:ffData>
              </w:fldCha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instrText xml:space="preserve"> FORMTEXT </w:instrTex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separate"/>
            </w:r>
            <w:r w:rsidR="00CE5F46">
              <w:rPr>
                <w:rFonts w:ascii="Calibri" w:hAnsi="Calibri"/>
                <w:b/>
                <w:smallCaps/>
                <w:sz w:val="24"/>
                <w:szCs w:val="24"/>
              </w:rPr>
              <w:t>NUÑEZ</w:t>
            </w:r>
            <w:r>
              <w:rPr>
                <w:rFonts w:ascii="Calibri" w:hAnsi="Calibri"/>
                <w:b/>
                <w:smallCaps/>
                <w:sz w:val="24"/>
                <w:szCs w:val="24"/>
              </w:rPr>
              <w:fldChar w:fldCharType="end"/>
            </w:r>
          </w:p>
          <w:p w:rsidR="00F8043E" w:rsidRDefault="005B453E">
            <w:pPr>
              <w:tabs>
                <w:tab w:val="left" w:leader="dot" w:pos="1348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  <w:r>
              <w:rPr>
                <w:rFonts w:ascii="Calibri" w:hAnsi="Calibri"/>
                <w:smallCaps/>
                <w:sz w:val="24"/>
                <w:szCs w:val="24"/>
              </w:rPr>
              <w:t>Motivo</w:t>
            </w:r>
            <w:r>
              <w:rPr>
                <w:rFonts w:ascii="Calibri" w:hAnsi="Calibri"/>
                <w:smallCaps/>
                <w:color w:val="FFFFFF" w:themeColor="background1"/>
                <w:sz w:val="24"/>
                <w:szCs w:val="24"/>
              </w:rPr>
              <w:t>………</w:t>
            </w:r>
            <w:r>
              <w:rPr>
                <w:rFonts w:ascii="Calibri" w:hAnsi="Calibri"/>
                <w:smallCaps/>
                <w:sz w:val="24"/>
                <w:szCs w:val="24"/>
              </w:rPr>
              <w:tab/>
            </w:r>
            <w:bookmarkStart w:id="2" w:name="Listadesplegable1"/>
            <w:r>
              <w:rPr>
                <w:rFonts w:ascii="Calibri" w:hAnsi="Calibri"/>
                <w:smallCaps/>
                <w:sz w:val="24"/>
                <w:szCs w:val="24"/>
              </w:rPr>
              <w:fldChar w:fldCharType="begin">
                <w:ffData>
                  <w:name w:val="Listadesplegable1"/>
                  <w:enabled/>
                  <w:calcOnExit w:val="0"/>
                  <w:ddList>
                    <w:result w:val="1"/>
                    <w:listEntry w:val="Hipertensión arterial"/>
                    <w:listEntry w:val="Dislipemia"/>
                    <w:listEntry w:val="Diabetes"/>
                    <w:listEntry w:val="Síndrome metabólico"/>
                    <w:listEntry w:val="Aterosclerosis subclínica"/>
                    <w:listEntry w:val="Enfermedad vascular periférica"/>
                    <w:listEntry w:val="Cardiopatia isquemica"/>
                    <w:listEntry w:val="Estenosis aortica"/>
                    <w:listEntry w:val="Insuficiencia mitral"/>
                    <w:listEntry w:val="Insuficiencia aortica"/>
                    <w:listEntry w:val="Estenosis mitral"/>
                    <w:listEntry w:val="Reemplazo vavular"/>
                    <w:listEntry w:val="Fibrilación auricular"/>
                    <w:listEntry w:val="Arritmia ventricular"/>
                    <w:listEntry w:val="Arritmia supraventricular"/>
                    <w:listEntry w:val="Búsqueda foco emboligeno"/>
                    <w:listEntry w:val="Postresvacularización"/>
                    <w:listEntry w:val="Control cardiovascular"/>
                    <w:listEntry w:val="Insuficiencia cardiaca"/>
                    <w:listEntry w:val="Miocardiopatia Hipertrofica"/>
                    <w:listEntry w:val="Miocardiopatia Restrictiva"/>
                    <w:listEntry w:val="Miocardiopatia No Compactada"/>
                    <w:listEntry w:val="Dolor Toraxico"/>
                    <w:listEntry w:val="Sindrome Coronario Agudo"/>
                    <w:listEntry w:val="Disección Aórtica "/>
                  </w:ddList>
                </w:ffData>
              </w:fldChar>
            </w:r>
            <w:r>
              <w:rPr>
                <w:rFonts w:ascii="Calibri" w:hAnsi="Calibri"/>
                <w:smallCaps/>
                <w:sz w:val="24"/>
                <w:szCs w:val="24"/>
              </w:rPr>
              <w:instrText xml:space="preserve"> FORMDROPDOWN </w:instrText>
            </w:r>
            <w:bookmarkEnd w:id="2"/>
            <w:r w:rsidR="007E5E01">
              <w:rPr>
                <w:rFonts w:ascii="Calibri" w:hAnsi="Calibri"/>
                <w:smallCaps/>
                <w:sz w:val="24"/>
                <w:szCs w:val="24"/>
              </w:rPr>
            </w:r>
            <w:r w:rsidR="007E5E01">
              <w:rPr>
                <w:rFonts w:ascii="Calibri" w:hAnsi="Calibri"/>
                <w:smallCaps/>
                <w:sz w:val="24"/>
                <w:szCs w:val="24"/>
              </w:rPr>
              <w:fldChar w:fldCharType="separate"/>
            </w:r>
            <w:r>
              <w:rPr>
                <w:rFonts w:ascii="Calibri" w:hAnsi="Calibri"/>
                <w:smallCaps/>
                <w:sz w:val="24"/>
                <w:szCs w:val="24"/>
              </w:rPr>
              <w:fldChar w:fldCharType="end"/>
            </w:r>
          </w:p>
          <w:p w:rsidR="00F8043E" w:rsidRDefault="00F8043E">
            <w:pPr>
              <w:tabs>
                <w:tab w:val="left" w:leader="dot" w:pos="1701"/>
                <w:tab w:val="left" w:pos="6379"/>
              </w:tabs>
              <w:rPr>
                <w:rFonts w:ascii="Calibri" w:hAnsi="Calibri"/>
                <w:smallCaps/>
                <w:sz w:val="24"/>
                <w:szCs w:val="24"/>
              </w:rPr>
            </w:pPr>
          </w:p>
        </w:tc>
      </w:tr>
    </w:tbl>
    <w:p w:rsidR="00F8043E" w:rsidRDefault="00F8043E">
      <w:pPr>
        <w:rPr>
          <w:rFonts w:ascii="Calibri" w:hAnsi="Calibri"/>
          <w:sz w:val="24"/>
          <w:szCs w:val="24"/>
          <w:lang w:val="es-ES_tradnl"/>
        </w:rPr>
      </w:pPr>
    </w:p>
    <w:p w:rsidR="00F8043E" w:rsidRDefault="005B453E">
      <w:pPr>
        <w:tabs>
          <w:tab w:val="left" w:pos="8789"/>
        </w:tabs>
        <w:autoSpaceDE w:val="0"/>
        <w:autoSpaceDN w:val="0"/>
        <w:adjustRightInd w:val="0"/>
        <w:ind w:right="49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Se exploraron en ambos lados del cuello la arteria carótida primitiva, carótida externa e interna y las arterias vertebrales. Se realizó exploración con ecografía bidimensional y mediciones con Doppler pulsado y color. </w:t>
      </w:r>
    </w:p>
    <w:p w:rsidR="00F8043E" w:rsidRDefault="00F8043E">
      <w:pPr>
        <w:autoSpaceDE w:val="0"/>
        <w:autoSpaceDN w:val="0"/>
        <w:adjustRightInd w:val="0"/>
        <w:ind w:left="284"/>
        <w:rPr>
          <w:rFonts w:ascii="Calibri" w:hAnsi="Calibri"/>
          <w:sz w:val="24"/>
          <w:szCs w:val="24"/>
          <w:lang w:eastAsia="es-AR"/>
        </w:rPr>
      </w:pPr>
    </w:p>
    <w:tbl>
      <w:tblPr>
        <w:tblW w:w="5812" w:type="dxa"/>
        <w:jc w:val="center"/>
        <w:tblBorders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2"/>
        <w:gridCol w:w="1482"/>
        <w:gridCol w:w="1528"/>
      </w:tblGrid>
      <w:tr w:rsidR="00F8043E">
        <w:trPr>
          <w:jc w:val="center"/>
        </w:trPr>
        <w:tc>
          <w:tcPr>
            <w:tcW w:w="0" w:type="auto"/>
            <w:tcBorders>
              <w:top w:val="nil"/>
              <w:bottom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  <w:t> </w:t>
            </w:r>
          </w:p>
        </w:tc>
        <w:tc>
          <w:tcPr>
            <w:tcW w:w="0" w:type="auto"/>
            <w:gridSpan w:val="2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Velocidad (m/s)</w:t>
            </w:r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nil"/>
            </w:tcBorders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/>
                <w:iCs/>
                <w:smallCaps/>
                <w:color w:val="000000"/>
                <w:sz w:val="24"/>
                <w:szCs w:val="24"/>
                <w:lang w:eastAsia="es-AR"/>
              </w:rPr>
              <w:t>  </w:t>
            </w:r>
          </w:p>
        </w:tc>
        <w:tc>
          <w:tcPr>
            <w:tcW w:w="1482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Derecha</w:t>
            </w:r>
          </w:p>
        </w:tc>
        <w:tc>
          <w:tcPr>
            <w:tcW w:w="1528" w:type="dxa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Izquierda</w:t>
            </w:r>
          </w:p>
        </w:tc>
      </w:tr>
      <w:tr w:rsidR="00F8043E">
        <w:trPr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Común</w:t>
            </w:r>
          </w:p>
        </w:tc>
        <w:bookmarkStart w:id="3" w:name="txtCCD"/>
        <w:tc>
          <w:tcPr>
            <w:tcW w:w="1482" w:type="dxa"/>
            <w:vAlign w:val="center"/>
            <w:hideMark/>
          </w:tcPr>
          <w:p w:rsidR="00F8043E" w:rsidRDefault="005B453E" w:rsidP="00CE5F4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5F4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0.69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3"/>
          </w:p>
        </w:tc>
        <w:bookmarkStart w:id="4" w:name="txtCCI"/>
        <w:tc>
          <w:tcPr>
            <w:tcW w:w="1528" w:type="dxa"/>
            <w:vAlign w:val="center"/>
            <w:hideMark/>
          </w:tcPr>
          <w:p w:rsidR="00F8043E" w:rsidRDefault="005B453E" w:rsidP="00CE5F46">
            <w:pPr>
              <w:jc w:val="center"/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C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5F4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0.73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4"/>
          </w:p>
        </w:tc>
      </w:tr>
      <w:tr w:rsidR="00F8043E">
        <w:trPr>
          <w:jc w:val="center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Carótida Interna</w:t>
            </w:r>
          </w:p>
        </w:tc>
        <w:bookmarkStart w:id="5" w:name="txtCID"/>
        <w:tc>
          <w:tcPr>
            <w:tcW w:w="1482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E5F4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5F46"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t>0.55</w:t>
            </w:r>
            <w:r>
              <w:rPr>
                <w:rFonts w:ascii="Calibri" w:hAnsi="Calibri"/>
                <w:b/>
                <w:bCs/>
                <w:iCs/>
                <w:smallCaps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5"/>
          </w:p>
        </w:tc>
        <w:bookmarkStart w:id="6" w:name="txtCII"/>
        <w:tc>
          <w:tcPr>
            <w:tcW w:w="1528" w:type="dxa"/>
            <w:tcBorders>
              <w:bottom w:val="single" w:sz="4" w:space="0" w:color="auto"/>
            </w:tcBorders>
            <w:vAlign w:val="center"/>
            <w:hideMark/>
          </w:tcPr>
          <w:p w:rsidR="00F8043E" w:rsidRDefault="005B453E" w:rsidP="00CE5F4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CI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5F4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0.87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6"/>
          </w:p>
        </w:tc>
      </w:tr>
      <w:tr w:rsidR="00F8043E">
        <w:trPr>
          <w:jc w:val="center"/>
        </w:trPr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:rsidR="00F8043E" w:rsidRDefault="005B453E">
            <w:pPr>
              <w:rPr>
                <w:rFonts w:ascii="Calibri" w:hAnsi="Calibri"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bCs/>
                <w:color w:val="000000"/>
                <w:sz w:val="24"/>
                <w:szCs w:val="24"/>
                <w:lang w:eastAsia="es-AR"/>
              </w:rPr>
              <w:t>Vertebral</w:t>
            </w:r>
          </w:p>
        </w:tc>
        <w:bookmarkStart w:id="7" w:name="txtVD"/>
        <w:tc>
          <w:tcPr>
            <w:tcW w:w="1482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E5F4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D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5F4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0.42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7"/>
          </w:p>
        </w:tc>
        <w:bookmarkStart w:id="8" w:name="txtVI"/>
        <w:tc>
          <w:tcPr>
            <w:tcW w:w="1528" w:type="dxa"/>
            <w:tcBorders>
              <w:top w:val="single" w:sz="4" w:space="0" w:color="auto"/>
              <w:bottom w:val="single" w:sz="4" w:space="0" w:color="auto"/>
            </w:tcBorders>
            <w:vAlign w:val="center"/>
            <w:hideMark/>
          </w:tcPr>
          <w:p w:rsidR="00F8043E" w:rsidRDefault="005B453E" w:rsidP="00CE5F46">
            <w:pPr>
              <w:jc w:val="center"/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pP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begin">
                <w:ffData>
                  <w:name w:val="txtVI"/>
                  <w:enabled/>
                  <w:calcOnExit w:val="0"/>
                  <w:textInput/>
                </w:ffData>
              </w:fldCha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instrText xml:space="preserve"> FORMTEXT </w:instrTex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separate"/>
            </w:r>
            <w:r w:rsidR="00CE5F46"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t>0.49</w:t>
            </w:r>
            <w:r>
              <w:rPr>
                <w:rFonts w:ascii="Calibri" w:hAnsi="Calibri"/>
                <w:b/>
                <w:color w:val="000000"/>
                <w:sz w:val="24"/>
                <w:szCs w:val="24"/>
                <w:lang w:eastAsia="es-AR"/>
              </w:rPr>
              <w:fldChar w:fldCharType="end"/>
            </w:r>
            <w:bookmarkEnd w:id="8"/>
          </w:p>
        </w:tc>
      </w:tr>
    </w:tbl>
    <w:p w:rsidR="00F8043E" w:rsidRDefault="00F8043E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F8043E" w:rsidRDefault="00F8043E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  <w:sectPr w:rsidR="00F8043E">
          <w:headerReference w:type="default" r:id="rId8"/>
          <w:footerReference w:type="default" r:id="rId9"/>
          <w:type w:val="continuous"/>
          <w:pgSz w:w="12240" w:h="15840"/>
          <w:pgMar w:top="1417" w:right="900" w:bottom="1417" w:left="1701" w:header="720" w:footer="720" w:gutter="0"/>
          <w:cols w:space="720"/>
          <w:titlePg/>
          <w:docGrid w:linePitch="272"/>
        </w:sect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DERECHO: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Theme="minorHAnsi" w:hAnsiTheme="minorHAnsi"/>
          <w:sz w:val="24"/>
          <w:szCs w:val="24"/>
          <w:lang w:val="es-ES_tradnl"/>
        </w:rPr>
      </w:pPr>
    </w:p>
    <w:p w:rsidR="00802DC6" w:rsidRPr="006237F6" w:rsidRDefault="00802DC6" w:rsidP="006237F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="00CE5F46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BA0D06" w:rsidRDefault="00BA0D06" w:rsidP="00BA0D0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BA0D06" w:rsidRDefault="00BA0D06" w:rsidP="00BA0D0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  <w:r>
        <w:rPr>
          <w:rFonts w:ascii="Calibri" w:hAnsi="Calibri"/>
          <w:b/>
          <w:bCs/>
          <w:sz w:val="24"/>
          <w:szCs w:val="24"/>
          <w:lang w:eastAsia="es-AR"/>
        </w:rPr>
        <w:t>LADO IZQUIERDO: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Ecotomografía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y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</w:t>
      </w: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carotídeo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lastRenderedPageBreak/>
        <w:t xml:space="preserve">Bifurcación </w:t>
      </w:r>
      <w:proofErr w:type="spellStart"/>
      <w:r>
        <w:rPr>
          <w:rFonts w:ascii="Calibri" w:hAnsi="Calibri"/>
          <w:sz w:val="24"/>
          <w:szCs w:val="24"/>
          <w:lang w:eastAsia="es-AR"/>
        </w:rPr>
        <w:t>carotídea</w:t>
      </w:r>
      <w:proofErr w:type="spellEnd"/>
      <w:r>
        <w:rPr>
          <w:rFonts w:ascii="Calibri" w:hAnsi="Calibri"/>
          <w:sz w:val="24"/>
          <w:szCs w:val="24"/>
          <w:lang w:eastAsia="es-AR"/>
        </w:rPr>
        <w:t xml:space="preserve"> con obstrucciones leves (&lt; 50%) por placas heterogéneas, regulares, </w:t>
      </w:r>
      <w:proofErr w:type="spellStart"/>
      <w:r>
        <w:rPr>
          <w:rFonts w:ascii="Calibri" w:hAnsi="Calibri"/>
          <w:sz w:val="24"/>
          <w:szCs w:val="24"/>
          <w:lang w:eastAsia="es-AR"/>
        </w:rPr>
        <w:t>fibrolipídicas</w:t>
      </w:r>
      <w:proofErr w:type="spellEnd"/>
      <w:r w:rsidR="00CE5F46">
        <w:rPr>
          <w:rFonts w:ascii="Calibri" w:hAnsi="Calibri"/>
          <w:sz w:val="24"/>
          <w:szCs w:val="24"/>
          <w:lang w:eastAsia="es-AR"/>
        </w:rPr>
        <w:t xml:space="preserve"> y cálcicas</w:t>
      </w:r>
      <w:r>
        <w:rPr>
          <w:rFonts w:ascii="Calibri" w:hAnsi="Calibri"/>
          <w:sz w:val="24"/>
          <w:szCs w:val="24"/>
          <w:lang w:eastAsia="es-AR"/>
        </w:rPr>
        <w:t>.</w:t>
      </w:r>
    </w:p>
    <w:p w:rsidR="00802DC6" w:rsidRDefault="00802DC6" w:rsidP="00802DC6">
      <w:pPr>
        <w:autoSpaceDE w:val="0"/>
        <w:autoSpaceDN w:val="0"/>
        <w:adjustRightInd w:val="0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>Carótida Primitiva, Carótida interna y Carótida Externa de calibre normal, de paredes lisas, con flujo anterógrado laminar y velocidad dentro de límites normales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mallCaps/>
          <w:sz w:val="24"/>
          <w:szCs w:val="24"/>
          <w:lang w:eastAsia="es-AR"/>
        </w:rPr>
      </w:pPr>
      <w:proofErr w:type="spellStart"/>
      <w:r>
        <w:rPr>
          <w:rFonts w:ascii="Calibri" w:hAnsi="Calibri"/>
          <w:b/>
          <w:bCs/>
          <w:smallCaps/>
          <w:sz w:val="24"/>
          <w:szCs w:val="24"/>
          <w:lang w:eastAsia="es-AR"/>
        </w:rPr>
        <w:t>Doppler</w:t>
      </w:r>
      <w:proofErr w:type="spellEnd"/>
      <w:r>
        <w:rPr>
          <w:rFonts w:ascii="Calibri" w:hAnsi="Calibri"/>
          <w:b/>
          <w:bCs/>
          <w:smallCaps/>
          <w:sz w:val="24"/>
          <w:szCs w:val="24"/>
          <w:lang w:eastAsia="es-AR"/>
        </w:rPr>
        <w:t xml:space="preserve"> Vertebral:</w:t>
      </w:r>
    </w:p>
    <w:p w:rsidR="00802DC6" w:rsidRDefault="00802DC6" w:rsidP="00802DC6">
      <w:pPr>
        <w:autoSpaceDE w:val="0"/>
        <w:autoSpaceDN w:val="0"/>
        <w:adjustRightInd w:val="0"/>
        <w:jc w:val="both"/>
        <w:rPr>
          <w:rFonts w:ascii="Calibri" w:hAnsi="Calibri"/>
          <w:b/>
          <w:bCs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numPr>
          <w:ilvl w:val="0"/>
          <w:numId w:val="9"/>
        </w:numPr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  <w:r>
        <w:rPr>
          <w:rFonts w:ascii="Calibri" w:hAnsi="Calibri"/>
          <w:sz w:val="24"/>
          <w:szCs w:val="24"/>
          <w:lang w:eastAsia="es-AR"/>
        </w:rPr>
        <w:t xml:space="preserve"> Arteria vertebral con flujo anterógrado, con espectro de onda y velocidades conservadas.</w:t>
      </w: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Prrafodelista"/>
        <w:autoSpaceDE w:val="0"/>
        <w:autoSpaceDN w:val="0"/>
        <w:adjustRightInd w:val="0"/>
        <w:jc w:val="both"/>
        <w:rPr>
          <w:rFonts w:ascii="Calibri" w:hAnsi="Calibri"/>
          <w:sz w:val="24"/>
          <w:szCs w:val="24"/>
          <w:lang w:eastAsia="es-AR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mallCaps/>
          <w:sz w:val="24"/>
          <w:szCs w:val="24"/>
        </w:rPr>
      </w:pP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hAnsi="Calibri"/>
          <w:b/>
          <w:sz w:val="24"/>
          <w:szCs w:val="24"/>
          <w:u w:val="single"/>
        </w:rPr>
      </w:pPr>
      <w:r>
        <w:rPr>
          <w:rFonts w:ascii="Calibri" w:hAnsi="Calibri"/>
          <w:b/>
          <w:sz w:val="24"/>
          <w:szCs w:val="24"/>
          <w:u w:val="single"/>
        </w:rPr>
        <w:t>Conclusiones:</w:t>
      </w:r>
    </w:p>
    <w:p w:rsidR="00802DC6" w:rsidRDefault="00802DC6" w:rsidP="00802DC6">
      <w:pPr>
        <w:pStyle w:val="Normal1"/>
        <w:pBdr>
          <w:top w:val="single" w:sz="4" w:space="1" w:color="auto"/>
        </w:pBdr>
        <w:rPr>
          <w:rFonts w:ascii="Calibri" w:eastAsia="Calibri" w:hAnsi="Calibri"/>
          <w:color w:val="auto"/>
          <w:sz w:val="24"/>
          <w:szCs w:val="24"/>
        </w:rPr>
      </w:pPr>
    </w:p>
    <w:p w:rsidR="00802DC6" w:rsidRDefault="00802DC6" w:rsidP="00802DC6">
      <w:pPr>
        <w:pStyle w:val="Normal1"/>
        <w:numPr>
          <w:ilvl w:val="0"/>
          <w:numId w:val="9"/>
        </w:numPr>
        <w:spacing w:line="276" w:lineRule="auto"/>
        <w:rPr>
          <w:rFonts w:asciiTheme="minorHAnsi" w:eastAsia="Calibri" w:hAnsiTheme="minorHAnsi"/>
          <w:color w:val="auto"/>
          <w:sz w:val="22"/>
          <w:szCs w:val="22"/>
        </w:rPr>
      </w:pPr>
      <w:r>
        <w:rPr>
          <w:rFonts w:asciiTheme="minorHAnsi" w:eastAsia="Calibri" w:hAnsiTheme="minorHAnsi"/>
          <w:color w:val="auto"/>
          <w:sz w:val="22"/>
          <w:szCs w:val="22"/>
        </w:rPr>
        <w:t xml:space="preserve">Obstrucciones leves (&lt;50%) por placas de ateroma </w:t>
      </w:r>
      <w:r w:rsidR="00CE5F46">
        <w:rPr>
          <w:rFonts w:asciiTheme="minorHAnsi" w:eastAsia="Calibri" w:hAnsiTheme="minorHAnsi"/>
          <w:color w:val="auto"/>
          <w:sz w:val="22"/>
          <w:szCs w:val="22"/>
        </w:rPr>
        <w:t>bilaterales.</w:t>
      </w:r>
      <w:bookmarkStart w:id="9" w:name="_GoBack"/>
      <w:bookmarkEnd w:id="9"/>
    </w:p>
    <w:p w:rsidR="00802DC6" w:rsidRDefault="00802DC6" w:rsidP="00802DC6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  <w:bookmarkStart w:id="10" w:name="h.3rdcrjn"/>
      <w:bookmarkEnd w:id="10"/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ind w:left="6237"/>
        <w:jc w:val="center"/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rPr>
          <w:rFonts w:ascii="Calibri" w:hAnsi="Calibri"/>
          <w:b/>
          <w:sz w:val="24"/>
          <w:szCs w:val="24"/>
        </w:rPr>
      </w:pPr>
    </w:p>
    <w:p w:rsidR="00802DC6" w:rsidRDefault="00802DC6" w:rsidP="00802DC6">
      <w:pPr>
        <w:pStyle w:val="Textoindependiente"/>
        <w:spacing w:after="0"/>
      </w:pPr>
    </w:p>
    <w:p w:rsidR="00802DC6" w:rsidRDefault="00802DC6" w:rsidP="00802DC6">
      <w:pPr>
        <w:jc w:val="center"/>
        <w:rPr>
          <w:lang w:val="es-ES_tradnl"/>
        </w:rPr>
      </w:pP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Dr. LUIS FACUNDO VERÓN</w:t>
      </w:r>
    </w:p>
    <w:p w:rsidR="00802DC6" w:rsidRDefault="00802DC6" w:rsidP="00802DC6">
      <w:pPr>
        <w:pStyle w:val="Textoindependiente"/>
        <w:spacing w:after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Médico Cardiólogo</w:t>
      </w:r>
    </w:p>
    <w:p w:rsidR="00802DC6" w:rsidRDefault="00802DC6" w:rsidP="00802DC6">
      <w:pPr>
        <w:jc w:val="center"/>
        <w:rPr>
          <w:rFonts w:ascii="Arial" w:hAnsi="Arial" w:cs="Arial"/>
          <w:b/>
          <w:i/>
          <w:lang w:val="es-AR"/>
        </w:rPr>
      </w:pPr>
      <w:r>
        <w:rPr>
          <w:rFonts w:ascii="Arial" w:hAnsi="Arial" w:cs="Arial"/>
          <w:b/>
          <w:i/>
          <w:lang w:val="es-AR"/>
        </w:rPr>
        <w:t>MN129659</w:t>
      </w:r>
    </w:p>
    <w:p w:rsidR="00802DC6" w:rsidRDefault="00802DC6" w:rsidP="00802DC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  <w:lang w:val="es-AR"/>
        </w:rPr>
        <w:t>MP 455117</w:t>
      </w:r>
    </w:p>
    <w:p w:rsidR="00F8043E" w:rsidRDefault="00F8043E">
      <w:pPr>
        <w:pStyle w:val="Textoindependiente"/>
        <w:jc w:val="right"/>
        <w:rPr>
          <w:rFonts w:ascii="Calibri" w:hAnsi="Calibri"/>
          <w:b/>
          <w:bCs/>
          <w:sz w:val="24"/>
          <w:szCs w:val="24"/>
        </w:rPr>
      </w:pPr>
    </w:p>
    <w:p w:rsidR="00F8043E" w:rsidRDefault="00F8043E">
      <w:pPr>
        <w:rPr>
          <w:rFonts w:ascii="Calibri" w:hAnsi="Calibri"/>
          <w:sz w:val="24"/>
          <w:szCs w:val="24"/>
        </w:rPr>
      </w:pPr>
    </w:p>
    <w:sectPr w:rsidR="00F8043E">
      <w:type w:val="continuous"/>
      <w:pgSz w:w="12240" w:h="15840"/>
      <w:pgMar w:top="1417" w:right="900" w:bottom="1417" w:left="1701" w:header="720" w:footer="720" w:gutter="0"/>
      <w:cols w:space="720"/>
      <w:formProt w:val="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5E01" w:rsidRDefault="007E5E01">
      <w:r>
        <w:separator/>
      </w:r>
    </w:p>
  </w:endnote>
  <w:endnote w:type="continuationSeparator" w:id="0">
    <w:p w:rsidR="007E5E01" w:rsidRDefault="007E5E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Piedepgina"/>
      <w:numPr>
        <w:ilvl w:val="0"/>
        <w:numId w:val="8"/>
      </w:numPr>
      <w:tabs>
        <w:tab w:val="clear" w:pos="4252"/>
        <w:tab w:val="clear" w:pos="8504"/>
        <w:tab w:val="center" w:pos="4419"/>
        <w:tab w:val="right" w:pos="8838"/>
      </w:tabs>
      <w:rPr>
        <w:rFonts w:ascii="Calibri" w:hAnsi="Calibri"/>
        <w:sz w:val="18"/>
      </w:rPr>
    </w:pPr>
    <w:r>
      <w:rPr>
        <w:rFonts w:ascii="Calibri" w:hAnsi="Calibri"/>
        <w:sz w:val="18"/>
      </w:rPr>
      <w:t xml:space="preserve"> Para la clasificación   se tomó como lesión hemodinamicamente significativa a la que produce obstrucción  &gt; 50%. Consenso de Estenosis Carotidea-2006. Sociedad Argentina de Cardiología</w:t>
    </w:r>
  </w:p>
  <w:p w:rsidR="00F8043E" w:rsidRDefault="00F8043E">
    <w:pPr>
      <w:pStyle w:val="Piedepgina"/>
      <w:tabs>
        <w:tab w:val="clear" w:pos="4252"/>
        <w:tab w:val="clear" w:pos="8504"/>
        <w:tab w:val="center" w:pos="4419"/>
        <w:tab w:val="right" w:pos="8838"/>
      </w:tabs>
      <w:ind w:left="720"/>
      <w:rPr>
        <w:sz w:val="18"/>
      </w:rPr>
    </w:pPr>
  </w:p>
  <w:p w:rsidR="00F8043E" w:rsidRDefault="005B453E">
    <w:pPr>
      <w:jc w:val="right"/>
    </w:pPr>
    <w:r>
      <w:fldChar w:fldCharType="begin"/>
    </w:r>
    <w:r>
      <w:instrText xml:space="preserve"> PAGE </w:instrText>
    </w:r>
    <w:r>
      <w:fldChar w:fldCharType="separate"/>
    </w:r>
    <w:r w:rsidR="00A474B6">
      <w:rPr>
        <w:noProof/>
      </w:rPr>
      <w:t>2</w:t>
    </w:r>
    <w:r>
      <w:rPr>
        <w:noProof/>
      </w:rPr>
      <w:fldChar w:fldCharType="end"/>
    </w:r>
    <w:r>
      <w:t xml:space="preserve"> / </w:t>
    </w:r>
    <w:r w:rsidR="007E5E01">
      <w:fldChar w:fldCharType="begin"/>
    </w:r>
    <w:r w:rsidR="007E5E01">
      <w:instrText xml:space="preserve"> NUMPAGES  </w:instrText>
    </w:r>
    <w:r w:rsidR="007E5E01">
      <w:fldChar w:fldCharType="separate"/>
    </w:r>
    <w:r w:rsidR="00A474B6">
      <w:rPr>
        <w:noProof/>
      </w:rPr>
      <w:t>2</w:t>
    </w:r>
    <w:r w:rsidR="007E5E0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5E01" w:rsidRDefault="007E5E01">
      <w:r>
        <w:separator/>
      </w:r>
    </w:p>
  </w:footnote>
  <w:footnote w:type="continuationSeparator" w:id="0">
    <w:p w:rsidR="007E5E01" w:rsidRDefault="007E5E0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043E" w:rsidRDefault="005B453E">
    <w:pPr>
      <w:pStyle w:val="Encabezado"/>
      <w:jc w:val="right"/>
      <w:rPr>
        <w:sz w:val="36"/>
        <w:lang w:val="es-AR"/>
      </w:rPr>
    </w:pPr>
    <w:r>
      <w:rPr>
        <w:sz w:val="36"/>
        <w:lang w:val="es-AR"/>
      </w:rPr>
      <w:t>Instituto Cardiovascular Las Lomas</w:t>
    </w:r>
  </w:p>
  <w:p w:rsidR="00F8043E" w:rsidRDefault="00F8043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2646BE"/>
    <w:multiLevelType w:val="hybridMultilevel"/>
    <w:tmpl w:val="61348862"/>
    <w:lvl w:ilvl="0" w:tplc="CA665D0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84B0EA4E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7A740FBE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687A802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42A63B9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EF8A0CFA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4E70A18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59045D0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7FA43BB4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34205BBB"/>
    <w:multiLevelType w:val="hybridMultilevel"/>
    <w:tmpl w:val="D3EA65B4"/>
    <w:lvl w:ilvl="0" w:tplc="100011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2C04EB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5336D1BC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47A1E1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CEBA5D1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90DCAEC8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9B7A0C5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B4BC0942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8F9E3C60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9ED06B6"/>
    <w:multiLevelType w:val="hybridMultilevel"/>
    <w:tmpl w:val="EB12933C"/>
    <w:lvl w:ilvl="0" w:tplc="BCC2D3F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D5484"/>
    <w:multiLevelType w:val="hybridMultilevel"/>
    <w:tmpl w:val="4C246EC2"/>
    <w:lvl w:ilvl="0" w:tplc="487AE2E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388A635A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DC9A8F2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CE507616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83EC5942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B46C414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5B846D1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446AFC76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6FE1792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4387452A"/>
    <w:multiLevelType w:val="hybridMultilevel"/>
    <w:tmpl w:val="5C4673B6"/>
    <w:lvl w:ilvl="0" w:tplc="CAC6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95DAD"/>
    <w:multiLevelType w:val="hybridMultilevel"/>
    <w:tmpl w:val="E53262DA"/>
    <w:lvl w:ilvl="0" w:tplc="E9E6A3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29244D2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A00C65B4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43D840D0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858380C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884C5B5C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692A11F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3C38AF50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32B83ADE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">
    <w:nsid w:val="50DE2464"/>
    <w:multiLevelType w:val="hybridMultilevel"/>
    <w:tmpl w:val="97983E3C"/>
    <w:lvl w:ilvl="0" w:tplc="6130E65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8527AD4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8CA95A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08C23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9782FE0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EE7236F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786B55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072CFF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52104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3A3605D"/>
    <w:multiLevelType w:val="hybridMultilevel"/>
    <w:tmpl w:val="46A81348"/>
    <w:lvl w:ilvl="0" w:tplc="0174326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ocumentProtection w:edit="forms" w:enforcement="1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043E"/>
    <w:rsid w:val="00062068"/>
    <w:rsid w:val="005B453E"/>
    <w:rsid w:val="006237F6"/>
    <w:rsid w:val="007E5E01"/>
    <w:rsid w:val="00802DC6"/>
    <w:rsid w:val="00885775"/>
    <w:rsid w:val="00893479"/>
    <w:rsid w:val="00A474B6"/>
    <w:rsid w:val="00AF5782"/>
    <w:rsid w:val="00BA0D06"/>
    <w:rsid w:val="00CE5F46"/>
    <w:rsid w:val="00DF7759"/>
    <w:rsid w:val="00F335BE"/>
    <w:rsid w:val="00F804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bCs/>
      <w:i/>
      <w:iCs/>
      <w:sz w:val="28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outlineLvl w:val="4"/>
    </w:pPr>
    <w:rPr>
      <w:b/>
      <w:bCs/>
      <w:lang w:val="en-US"/>
    </w:rPr>
  </w:style>
  <w:style w:type="paragraph" w:styleId="Ttulo6">
    <w:name w:val="heading 6"/>
    <w:basedOn w:val="Normal"/>
    <w:next w:val="Normal"/>
    <w:qFormat/>
    <w:pPr>
      <w:keepNext/>
      <w:ind w:left="360"/>
      <w:outlineLvl w:val="5"/>
    </w:pPr>
    <w:rPr>
      <w:sz w:val="24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Arial" w:hAnsi="Arial"/>
      <w:b/>
      <w:sz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  <w:szCs w:val="16"/>
    </w:rPr>
  </w:style>
  <w:style w:type="paragraph" w:styleId="Textocomentario">
    <w:name w:val="annotation text"/>
    <w:basedOn w:val="Normal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tulo">
    <w:name w:val="Title"/>
    <w:basedOn w:val="Normal"/>
    <w:qFormat/>
    <w:pPr>
      <w:jc w:val="center"/>
    </w:pPr>
    <w:rPr>
      <w:b/>
      <w:bCs/>
      <w:i/>
      <w:iCs/>
      <w:sz w:val="24"/>
    </w:rPr>
  </w:style>
  <w:style w:type="paragraph" w:styleId="Sangradetextonormal">
    <w:name w:val="Body Text Indent"/>
    <w:basedOn w:val="Normal"/>
    <w:semiHidden/>
    <w:pPr>
      <w:ind w:left="708"/>
    </w:pPr>
    <w:rPr>
      <w:sz w:val="24"/>
    </w:rPr>
  </w:style>
  <w:style w:type="paragraph" w:styleId="Encabezado">
    <w:name w:val="header"/>
    <w:basedOn w:val="Normal"/>
    <w:link w:val="EncabezadoCar"/>
    <w:semiHidden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paragraph" w:styleId="Textoindependiente">
    <w:name w:val="Body Text"/>
    <w:basedOn w:val="Normal"/>
    <w:semiHidden/>
    <w:pPr>
      <w:spacing w:after="120"/>
    </w:pPr>
  </w:style>
  <w:style w:type="character" w:customStyle="1" w:styleId="EncabezadoCar">
    <w:name w:val="Encabezado Car"/>
    <w:basedOn w:val="Fuentedeprrafopredeter"/>
    <w:link w:val="Encabezado"/>
    <w:semiHidden/>
    <w:rPr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color w:val="000000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802D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5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0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CONSULTORIOS.CHARLIE\Configuraci&#243;n%20local\Archivos%20temporales%20de%20Internet\Content.MSO\48C5B2B8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48C5B2B8</Template>
  <TotalTime>4</TotalTime>
  <Pages>1</Pages>
  <Words>260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(03/05/2007) VERCZBERGER, ESTER BEATRIZ</vt:lpstr>
    </vt:vector>
  </TitlesOfParts>
  <Company/>
  <LinksUpToDate>false</LinksUpToDate>
  <CharactersWithSpaces>1687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(03/05/2007) VERCZBERGER, ESTER BEATRIZ</dc:title>
  <dc:creator>user</dc:creator>
  <cp:lastModifiedBy>Usuario</cp:lastModifiedBy>
  <cp:revision>5</cp:revision>
  <cp:lastPrinted>2018-06-22T15:41:00Z</cp:lastPrinted>
  <dcterms:created xsi:type="dcterms:W3CDTF">2018-06-22T15:38:00Z</dcterms:created>
  <dcterms:modified xsi:type="dcterms:W3CDTF">2018-06-22T15:41:00Z</dcterms:modified>
</cp:coreProperties>
</file>