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49" w:rsidRDefault="005733F7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FF1E49" w:rsidRDefault="005733F7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FF1E49" w:rsidRDefault="00FF1E4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F1E49">
        <w:tc>
          <w:tcPr>
            <w:tcW w:w="5173" w:type="dxa"/>
          </w:tcPr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bookmarkStart w:id="0" w:name="_GoBack"/>
            <w:r w:rsidR="00820444">
              <w:rPr>
                <w:rFonts w:asciiTheme="minorHAnsi" w:hAnsiTheme="minorHAnsi"/>
                <w:b/>
                <w:noProof/>
                <w:sz w:val="24"/>
              </w:rPr>
              <w:t>MUNCHARAZ JULIANA</w:t>
            </w:r>
            <w:bookmarkEnd w:id="0"/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444">
              <w:rPr>
                <w:rFonts w:asciiTheme="minorHAnsi" w:hAnsiTheme="minorHAnsi"/>
                <w:b/>
                <w:noProof/>
                <w:sz w:val="24"/>
              </w:rPr>
              <w:t>36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444">
              <w:rPr>
                <w:rFonts w:asciiTheme="minorHAnsi" w:hAnsiTheme="minorHAnsi"/>
                <w:b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2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444">
              <w:rPr>
                <w:rFonts w:asciiTheme="minorHAnsi" w:hAnsiTheme="minorHAnsi"/>
                <w:b/>
                <w:noProof/>
                <w:sz w:val="24"/>
              </w:rPr>
              <w:t>56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2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444">
              <w:rPr>
                <w:rFonts w:asciiTheme="minorHAnsi" w:hAnsiTheme="minorHAnsi"/>
                <w:b/>
                <w:noProof/>
                <w:sz w:val="24"/>
              </w:rPr>
              <w:t>16/08/2018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 w:rsidP="00820444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820444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FF1E49" w:rsidRDefault="005733F7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3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3"/>
            <w:r w:rsidR="00820444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FF1E49" w:rsidRDefault="00FF1E49">
      <w:pPr>
        <w:shd w:val="clear" w:color="auto" w:fill="FFFFFF"/>
        <w:rPr>
          <w:rFonts w:asciiTheme="minorHAnsi" w:hAnsiTheme="minorHAnsi"/>
          <w:sz w:val="24"/>
        </w:rPr>
      </w:pPr>
      <w:bookmarkStart w:id="4" w:name="Tabla1"/>
    </w:p>
    <w:p w:rsidR="00FF1E49" w:rsidRDefault="00FF1E49">
      <w:pPr>
        <w:shd w:val="clear" w:color="auto" w:fill="FFFFFF"/>
        <w:rPr>
          <w:rFonts w:asciiTheme="minorHAnsi" w:hAnsiTheme="minorHAnsi"/>
        </w:rPr>
        <w:sectPr w:rsidR="00FF1E4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FF1E49" w:rsidRDefault="00573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FF1E49" w:rsidRDefault="00FF1E49">
      <w:pPr>
        <w:rPr>
          <w:rFonts w:asciiTheme="minorHAnsi" w:hAnsiTheme="minorHAnsi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FF1E49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</w:t>
      </w:r>
      <w:r w:rsidR="00CD29F2">
        <w:rPr>
          <w:rFonts w:asciiTheme="minorHAnsi" w:hAnsiTheme="minorHAnsi" w:cs="Calibri"/>
          <w:sz w:val="24"/>
          <w:szCs w:val="24"/>
          <w:lang w:val="es-ES_tradnl"/>
        </w:rPr>
        <w:t>dilatada (5.0 mm 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uprapatelar, </w:t>
      </w:r>
      <w:r w:rsidR="00CD29F2">
        <w:rPr>
          <w:rFonts w:asciiTheme="minorHAnsi" w:hAnsiTheme="minorHAnsi" w:cs="Calibri"/>
          <w:sz w:val="24"/>
          <w:szCs w:val="24"/>
          <w:lang w:val="es-ES_tradnl"/>
        </w:rPr>
        <w:t xml:space="preserve">3.7 </w:t>
      </w:r>
      <w:r>
        <w:rPr>
          <w:rFonts w:asciiTheme="minorHAnsi" w:hAnsiTheme="minorHAnsi" w:cs="Calibri"/>
          <w:sz w:val="24"/>
          <w:szCs w:val="24"/>
          <w:lang w:val="es-ES_tradnl"/>
        </w:rPr>
        <w:t>mm infrapatelar). Suficiencia valvular conservada.</w:t>
      </w:r>
      <w:r w:rsidR="0076662A">
        <w:rPr>
          <w:rFonts w:asciiTheme="minorHAnsi" w:hAnsiTheme="minorHAnsi" w:cs="Calibri"/>
          <w:sz w:val="24"/>
          <w:szCs w:val="24"/>
          <w:lang w:val="es-ES_tradnl"/>
        </w:rPr>
        <w:t xml:space="preserve"> En tercio medio del muslo sale de su compartimiento haciéndose superficial, volviendo al compartimiento safeno en tercio medio de la pierna.</w:t>
      </w:r>
    </w:p>
    <w:p w:rsidR="00C33C76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</w:t>
      </w:r>
      <w:r w:rsidR="00CD29F2">
        <w:rPr>
          <w:rFonts w:asciiTheme="minorHAnsi" w:hAnsiTheme="minorHAnsi" w:cs="Calibri"/>
          <w:sz w:val="24"/>
          <w:szCs w:val="24"/>
          <w:lang w:val="es-ES_tradnl"/>
        </w:rPr>
        <w:t xml:space="preserve">2.7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FF1E49" w:rsidRDefault="00FF1E4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</w:t>
      </w:r>
      <w:r w:rsidR="0076662A">
        <w:rPr>
          <w:rFonts w:asciiTheme="minorHAnsi" w:hAnsiTheme="minorHAnsi" w:cs="Calibri"/>
          <w:sz w:val="24"/>
          <w:szCs w:val="24"/>
          <w:lang w:val="es-ES_tradnl"/>
        </w:rPr>
        <w:t>levemente dilatada a nivel supra</w:t>
      </w:r>
      <w:r>
        <w:rPr>
          <w:rFonts w:asciiTheme="minorHAnsi" w:hAnsiTheme="minorHAnsi" w:cs="Calibri"/>
          <w:sz w:val="24"/>
          <w:szCs w:val="24"/>
          <w:lang w:val="es-ES_tradnl"/>
        </w:rPr>
        <w:t>patelar</w:t>
      </w:r>
      <w:r w:rsidR="0076662A">
        <w:rPr>
          <w:rFonts w:asciiTheme="minorHAnsi" w:hAnsiTheme="minorHAnsi" w:cs="Calibri"/>
          <w:sz w:val="24"/>
          <w:szCs w:val="24"/>
          <w:lang w:val="es-ES_tradnl"/>
        </w:rPr>
        <w:t xml:space="preserve"> (4.4 mm)</w:t>
      </w:r>
      <w:r>
        <w:rPr>
          <w:rFonts w:asciiTheme="minorHAnsi" w:hAnsiTheme="minorHAnsi" w:cs="Calibri"/>
          <w:sz w:val="24"/>
          <w:szCs w:val="24"/>
          <w:lang w:val="es-ES_tradnl"/>
        </w:rPr>
        <w:t>. Suficiencia valvular conservada.</w:t>
      </w:r>
      <w:r w:rsidR="0076662A">
        <w:rPr>
          <w:rFonts w:asciiTheme="minorHAnsi" w:hAnsiTheme="minorHAnsi" w:cs="Calibri"/>
          <w:sz w:val="24"/>
          <w:szCs w:val="24"/>
          <w:lang w:val="es-ES_tradnl"/>
        </w:rPr>
        <w:t xml:space="preserve"> En cara interna y posterior de la pierna en su tercio proximal se observan venas epifasciales tributarias a safena mayor dilatadas (5 mm), insuficientes con maniobra de compresión distal.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(mm). Suficiencia valvular conservada.</w:t>
      </w: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FF1E49" w:rsidRDefault="005733F7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76662A">
        <w:rPr>
          <w:rFonts w:asciiTheme="minorHAnsi" w:hAnsiTheme="minorHAnsi"/>
          <w:sz w:val="24"/>
          <w:szCs w:val="24"/>
        </w:rPr>
        <w:t>Territorio varicoso insuficiente en cara posteointerna de pierna izquierda.</w:t>
      </w:r>
    </w:p>
    <w:p w:rsidR="00FF1E49" w:rsidRDefault="00FF1E49" w:rsidP="000B5EFE">
      <w:pPr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76662A" w:rsidRDefault="0076662A" w:rsidP="000B5EFE">
      <w:pPr>
        <w:rPr>
          <w:rFonts w:asciiTheme="minorHAnsi" w:hAnsiTheme="minorHAnsi"/>
          <w:b/>
        </w:rPr>
      </w:pPr>
    </w:p>
    <w:p w:rsidR="00FF1E49" w:rsidRDefault="005733F7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4"/>
    <w:p w:rsidR="00FF1E49" w:rsidRDefault="005733F7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FF1E4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9F2" w:rsidRDefault="00CD29F2">
      <w:r>
        <w:separator/>
      </w:r>
    </w:p>
  </w:endnote>
  <w:endnote w:type="continuationSeparator" w:id="0">
    <w:p w:rsidR="00CD29F2" w:rsidRDefault="00CD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F2" w:rsidRDefault="00CD29F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CD29F2" w:rsidRDefault="00CD29F2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6662A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76662A">
        <w:rPr>
          <w:noProof/>
        </w:rPr>
        <w:t>1</w:t>
      </w:r>
    </w:fldSimple>
  </w:p>
  <w:p w:rsidR="00CD29F2" w:rsidRDefault="00CD29F2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9F2" w:rsidRDefault="00CD29F2">
      <w:r>
        <w:separator/>
      </w:r>
    </w:p>
  </w:footnote>
  <w:footnote w:type="continuationSeparator" w:id="0">
    <w:p w:rsidR="00CD29F2" w:rsidRDefault="00CD2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F2" w:rsidRDefault="00CD29F2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CD29F2" w:rsidRDefault="00CD29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49"/>
    <w:rsid w:val="000B5EFE"/>
    <w:rsid w:val="005733F7"/>
    <w:rsid w:val="0076662A"/>
    <w:rsid w:val="00820444"/>
    <w:rsid w:val="00C33C76"/>
    <w:rsid w:val="00CD29F2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2</cp:revision>
  <cp:lastPrinted>2018-08-16T20:06:00Z</cp:lastPrinted>
  <dcterms:created xsi:type="dcterms:W3CDTF">2018-08-16T20:07:00Z</dcterms:created>
  <dcterms:modified xsi:type="dcterms:W3CDTF">2018-08-16T20:07:00Z</dcterms:modified>
</cp:coreProperties>
</file>