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 SOCIETY LTD                                   </w:t>
        <w:br/>
        <w:t>                                                    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INV250901-85231D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May Mwamuye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202C: TAX REGIME CHANGES &amp; IMPLICATIONS FOR ORGANIZATIONS; ADDRESSING COMPLIANCE CHALLENGES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