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CENTRAL BANK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INV250919-27808D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Anot Benter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403C: TOP-NOTCH PUBLIC RELATIONS EFFECTIVE DIPLOMACY</w:t>
              <w:br/>
              <w:t>STAKEHOLDERS ENGAGEMENT  CRISIS COMMUNICATION FOR BRAND</w:t>
              <w:br/>
              <w:t>VALUE PRESERVATION 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3RD-7TH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