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 AUTHORITY (KENHA)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INV250922-49067D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Cpa Chris Cheruiyot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108F: CURATED GOVERNANCE STRATEGIES, FINANCIAL</w:t>
              <w:br/>
              <w:t>PLANNING, BUDGETING, TREASURY CONTROL, ENHANCED PFM</w:t>
              <w:br/>
              <w:t>ESSENTIALS, IPSAS &amp;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6TH-15TH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74,569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74,569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11,931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11,931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86,500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