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STIMA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217: HARNESSING DIGITAL TRENDS FOR STRATEGIC</w:t>
              <w:br/>
              <w:t>TRANSFORMATION: NAVIGATING INNOVATION, AUTOMATION, AND</w:t>
              <w:br/>
              <w:t>COMPETITIVE ADVANTAGE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Maureen Nyasani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217: HARNESSING DIGITAL TRENDS FOR STRATEGIC</w:t>
        <w:br/>
        <w:t>TRANSFORMATION: NAVIGATING INNOVATION, AUTOMATION, AND</w:t>
        <w:br/>
        <w:t>COMPETITIVE ADVANTAGE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14TH-18TH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91,060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