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NURSING COUNCIL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414:STRATEGIC CUSTOMER EXPERIENCE &amp; COMMUNICATION</w:t>
              <w:br/>
              <w:t>MASTERY: LEVERAGING AI, BUSINESS INNOVATION, ETHICAL</w:t>
              <w:br/>
              <w:t>LEADERSHIP, AND EMOTIONAL INTELLIGENCE FOR RELATIONSHIP</w:t>
              <w:br/>
              <w:t>EXCELLENCE 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Elisha Omondi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414:STRATEGIC CUSTOMER EXPERIENCE &amp; COMMUNICATION</w:t>
        <w:br/>
        <w:t>MASTERY: LEVERAGING AI, BUSINESS INNOVATION, ETHICAL</w:t>
        <w:br/>
        <w:t>LEADERSHIP, AND EMOTIONAL INTELLIGENCE FOR RELATIONSHIP</w:t>
        <w:br/>
        <w:t>EXCELLENCE 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196,852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