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24th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KONZA TECHNOPOLIS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403: STRATEGIC CUSTOMER EXPERIENCE &amp; COMMUNICATION</w:t>
              <w:br/>
              <w:t>MASTERY: LEVERAGING AI, BUSINESS INNOVATION, ETHICAL</w:t>
              <w:br/>
              <w:t>LEADERSHIP, AND PR TECHNIQUES FOR RELATIONSHIP EXCELLENCE</w:t>
              <w:br/>
              <w:t>AND BRAND GROWTH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Salome Kamanza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403: STRATEGIC CUSTOMER EXPERIENCE &amp; COMMUNICATION</w:t>
        <w:br/>
        <w:t>MASTERY: LEVERAGING AI, BUSINESS INNOVATION, ETHICAL</w:t>
        <w:br/>
        <w:t>LEADERSHIP, AND PR TECHNIQUES FOR RELATIONSHIP EXCELLENCE</w:t>
        <w:br/>
        <w:t>AND BRAND GROWTH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10TH-14TH NOVEMBER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