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svg" ContentType="image/sv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OrgTitle"/>
        <w:bidi w:val="0"/>
        <w:spacing w:before="0" w:after="0"/>
        <w:rPr/>
      </w:pPr>
      <w:r>
        <w:rPr/>
        <w:fldChar w:fldCharType="begin"/>
      </w:r>
      <w:r>
        <w:rPr/>
        <w:instrText xml:space="preserve"> TITLE </w:instrText>
      </w:r>
      <w:r>
        <w:rPr/>
        <w:fldChar w:fldCharType="separate"/>
      </w:r>
      <w:r>
        <w:rPr/>
        <w:t>Modul 1</w:t>
      </w:r>
      <w:r>
        <w:rPr/>
        <w:fldChar w:fldCharType="end"/>
      </w:r>
    </w:p>
    <w:p>
      <w:pPr>
        <w:pStyle w:val="OrgTitle"/>
        <w:bidi w:val="0"/>
        <w:spacing w:before="0" w:after="0"/>
        <w:rPr/>
      </w:pPr>
      <w:r>
        <w:rPr/>
      </w:r>
    </w:p>
    <w:p>
      <w:pPr>
        <w:pStyle w:val="Textbodybold"/>
        <w:bidi w:val="0"/>
        <w:jc w:val="center"/>
        <w:rPr/>
      </w:pPr>
      <w:r>
        <w:rPr/>
        <w:t xml:space="preserve">Demografi 3934-F26 Folkesundhedsvidenskab, 2. semester </w:t>
      </w:r>
    </w:p>
    <w:p>
      <w:pPr>
        <w:pStyle w:val="BodyText"/>
        <w:bidi w:val="0"/>
        <w:spacing w:before="0" w:after="120"/>
        <w:jc w:val="left"/>
        <w:rPr/>
      </w:pPr>
      <w:r>
        <w:rPr>
          <w:rStyle w:val="Bold"/>
        </w:rPr>
        <w:t>Vejledning:</w:t>
      </w:r>
      <w:r>
        <w:rPr/>
        <w:t xml:space="preserve"> </w:t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Skriv dine svar i de udvidende svarfelter og udfyld tabeller/indsæt grafer. </w:t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Du må ikke ændre tabellernes formatering og det er forbudt at sætte egne tabeller ind. </w:t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Din besvarelse til hvert opgave bør ikke overskride 1/2 normalsides tekst svarende til maksimalt 1200 anslag med mindst 10pt skriftstørrelse f.eks., Courier New, men ikke medregnende tabeller o.a.. </w:t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Den gode besvarelse er kort og præcis. </w:t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Det er vigtigt at dine svar er klart struktureret og skrevet i fulde sætninger. </w:t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Tal i resultaterne skal rundes af og enheder skal angives hvis relevant. </w:t>
        <w:br/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R-koder som bruges til at besvare opgaverne findes i Rmd-filen på Absalon. </w:t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Når du har besvaret alle opgaver, afleverer du denne fil i Absalon. </w:t>
      </w:r>
    </w:p>
    <w:p>
      <w:pPr>
        <w:pStyle w:val="Heading201unnumbered"/>
        <w:bidi w:val="0"/>
        <w:jc w:val="left"/>
        <w:outlineLvl w:val="0"/>
        <w:rPr/>
      </w:pPr>
      <w:bookmarkStart w:id="0" w:name="OrgXref.orga191b98"/>
      <w:bookmarkStart w:id="1" w:name="orga191b98"/>
      <w:bookmarkEnd w:id="1"/>
      <w:r>
        <w:rPr/>
        <w:t xml:space="preserve">Baggrund </w:t>
      </w:r>
      <w:bookmarkEnd w:id="0"/>
    </w:p>
    <w:p>
      <w:pPr>
        <w:pStyle w:val="BodyText"/>
        <w:bidi w:val="0"/>
        <w:spacing w:before="0" w:after="120"/>
        <w:jc w:val="left"/>
        <w:rPr/>
      </w:pPr>
      <w:r>
        <w:rPr/>
        <w:t xml:space="preserve">Nyt fra Danmark Statistiks (14. maj 2025 Nr. 134) analyserede byopgørelsen 1 januar 2025: </w:t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En stigende andel af befolkningen bor i hovedstadsområdet samt i byområder med 50.000 indbyggere og derover. Andelen af befolkningen, der bor i disse byområder, er vokset fra 37 pct. i 2015 til 42 pct. i 2025. Det svarer til en samlet vækst på 376.192 personer. Den største vækst på 180.854 personer er sket i byområder med 50.000 til 99.000 indbyggere, hvor der har været tilgang af byerne Roskilde, Herning og Silkeborg, der i perioden har passeret 50.000 indbyggere. Hovedstadsområdet er vokset med 132.810 indbyggere fra 1.263.698 indbyggere i 2015 til 1.396.508 i 2025, mens byområderne med 100.000 indbyggere og derover (Aarhus, Odense og Aalborg) samlet er vokset med 62.528 indbyggere i perioden til 608.407 personer i 2025. </w:t>
      </w:r>
    </w:p>
    <w:p>
      <w:pPr>
        <w:pStyle w:val="PageBreak"/>
        <w:bidi w:val="0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2" w:name="OrgXref.orgcdabcf9"/>
      <w:bookmarkStart w:id="3" w:name="orgcdabcf9"/>
      <w:bookmarkEnd w:id="3"/>
      <w:r>
        <w:rPr/>
        <w:t xml:space="preserve">Opgave 1 </w:t>
      </w:r>
      <w:bookmarkEnd w:id="2"/>
    </w:p>
    <w:p>
      <w:pPr>
        <w:pStyle w:val="BodyText"/>
        <w:bidi w:val="0"/>
        <w:spacing w:before="0" w:after="120"/>
        <w:jc w:val="left"/>
        <w:rPr/>
      </w:pPr>
      <w:r>
        <w:rPr/>
        <w:t xml:space="preserve">Svar på følgende spørgsmål ved at læse i kompendium kapitel 1.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Danner alle personer som bor i byområderne i Danmark en kohorte? Begrund dit svar.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Er Københavns befolkning lukket eller åben? Begrund dit svar.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Hvad er den naturlige vækstrate og hvad er nettovandringsraten? Hvilken af de to er sværest at registrere nøjagtigt?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Kapitel 1 afsnit 7 (Rater) angiver mortalitetsraten for Bornholm i 2022 som 14,3 per 1000 personår og Kapitel 1 afsnit 7.2 (Perioderater) angiver 14,4 per 1000 personår. Hvad er årsagen til denne forskel?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Hvilke enheder har hhv., folketal, middelfolketal, risikotid og mortalitetsrate? </w:t>
      </w:r>
    </w:p>
    <w:p>
      <w:pPr>
        <w:pStyle w:val="Heading201unnumbered"/>
        <w:bidi w:val="0"/>
        <w:jc w:val="left"/>
        <w:outlineLvl w:val="0"/>
        <w:rPr/>
      </w:pPr>
      <w:bookmarkStart w:id="4" w:name="OrgXref.orgb744c18"/>
      <w:bookmarkStart w:id="5" w:name="orgb744c18"/>
      <w:bookmarkEnd w:id="5"/>
      <w:r>
        <w:rPr/>
        <w:t xml:space="preserve">Dine svar til opgave 1.1 </w:t>
      </w:r>
      <w:bookmarkEnd w:id="4"/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6" w:name="OrgXref.org35f8707"/>
      <w:bookmarkStart w:id="7" w:name="org35f8707"/>
      <w:bookmarkEnd w:id="7"/>
      <w:r>
        <w:rPr/>
        <w:t xml:space="preserve">Dine svar til opgave 1.2 </w:t>
      </w:r>
      <w:bookmarkEnd w:id="6"/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8" w:name="OrgXref.org396f6fb"/>
      <w:bookmarkStart w:id="9" w:name="org396f6fb"/>
      <w:bookmarkEnd w:id="9"/>
      <w:r>
        <w:rPr/>
        <w:t xml:space="preserve">Dine svar til opgave 1.3 </w:t>
      </w:r>
      <w:bookmarkEnd w:id="8"/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0" w:name="OrgXref.org144bb48"/>
      <w:bookmarkStart w:id="11" w:name="org144bb48"/>
      <w:bookmarkEnd w:id="11"/>
      <w:r>
        <w:rPr/>
        <w:t xml:space="preserve">Dine svar til opgave 1.3 </w:t>
      </w:r>
      <w:bookmarkEnd w:id="10"/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2" w:name="OrgXref.org0346a50"/>
      <w:bookmarkStart w:id="13" w:name="org0346a50"/>
      <w:bookmarkEnd w:id="13"/>
      <w:r>
        <w:rPr/>
        <w:t xml:space="preserve">Dine svar til opgave 1.5 </w:t>
      </w:r>
      <w:bookmarkEnd w:id="12"/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4" w:name="OrgXref.org5c7844f"/>
      <w:bookmarkStart w:id="15" w:name="org5c7844f"/>
      <w:bookmarkEnd w:id="15"/>
      <w:r>
        <w:rPr/>
        <w:t xml:space="preserve">Opgave 2 </w:t>
      </w:r>
      <w:bookmarkEnd w:id="14"/>
    </w:p>
    <w:p>
      <w:pPr>
        <w:pStyle w:val="BodyText"/>
        <w:bidi w:val="0"/>
        <w:spacing w:before="0" w:after="120"/>
        <w:jc w:val="left"/>
        <w:rPr/>
      </w:pPr>
      <w:r>
        <w:rPr/>
        <w:t xml:space="preserve">Figuren nedenfor viser en hypotetisk befolkningsgruppe bestående af kun 5 personer. Baseret på talllene fra grafen, besvar følgende spørgsmål og rapporter dine resultater.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Hvor lang er perioden?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Hvor stort er folketallet ved starten og slutningen af perioden?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Beregn middelfolketallet eksakt og med metode 1 og metode 2 for hele perioden.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Beregn risikotid eksakt for hele perioden. Angiv enheden.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Beregn mortalitetsrate for hele perioden. Angiv enheden. </w:t>
      </w:r>
    </w:p>
    <w:p>
      <w:pPr>
        <w:pStyle w:val="BodyText"/>
        <w:bidi w:val="0"/>
        <w:spacing w:before="0" w:after="120"/>
        <w:jc w:val="lef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120130"/>
            <wp:effectExtent l="0" t="0" r="0" b="0"/>
            <wp:wrapTopAndBottom/>
            <wp:docPr id="1" name="Fram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rame1" descr="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Heading201unnumbered"/>
        <w:bidi w:val="0"/>
        <w:jc w:val="left"/>
        <w:outlineLvl w:val="0"/>
        <w:rPr/>
      </w:pPr>
      <w:bookmarkStart w:id="16" w:name="OrgXref.org661faaa"/>
      <w:bookmarkStart w:id="17" w:name="org661faaa"/>
      <w:bookmarkEnd w:id="17"/>
      <w:r>
        <w:rPr/>
        <w:t xml:space="preserve">Dine svar til opgave 2 </w:t>
      </w:r>
      <w:bookmarkEnd w:id="16"/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8" w:name="OrgXref.orgbed6490"/>
      <w:bookmarkStart w:id="19" w:name="orgbed6490"/>
      <w:bookmarkEnd w:id="19"/>
      <w:r>
        <w:rPr/>
        <w:t xml:space="preserve">Opgave 3 </w:t>
      </w:r>
      <w:bookmarkEnd w:id="18"/>
    </w:p>
    <w:p>
      <w:pPr>
        <w:pStyle w:val="BodyText"/>
        <w:bidi w:val="0"/>
        <w:spacing w:before="0" w:after="120"/>
        <w:jc w:val="left"/>
        <w:rPr/>
      </w:pPr>
      <w:r>
        <w:rPr/>
        <w:t xml:space="preserve">Beregn middelfolketal (metode 2), risikotid og mortalitetsrate i København først i perioden fra den 1. januar 2023 til den 31. december 2024 og bagefter i perioden fra den 1 januar 2013 til den 31. december 2014. Udfyld tabellen nedenfor og rapporter resultaterne. Kommenter kort på forskelle mellem de to perioder. </w:t>
      </w:r>
    </w:p>
    <w:p>
      <w:pPr>
        <w:pStyle w:val="Heading203unnumbered"/>
        <w:bidi w:val="0"/>
        <w:jc w:val="left"/>
        <w:outlineLvl w:val="2"/>
        <w:rPr/>
      </w:pPr>
      <w:bookmarkStart w:id="20" w:name="OrgXref.org6120b16"/>
      <w:bookmarkStart w:id="21" w:name="org6120b16"/>
      <w:bookmarkEnd w:id="21"/>
      <w:r>
        <w:rPr/>
        <w:t xml:space="preserve">Tabel </w:t>
      </w:r>
      <w:bookmarkEnd w:id="20"/>
    </w:p>
    <w:p>
      <w:pPr>
        <w:sectPr>
          <w:footerReference w:type="default" r:id="rId4"/>
          <w:type w:val="nextPage"/>
          <w:pgSz w:w="11906" w:h="16838"/>
          <w:pgMar w:left="1134" w:right="1134" w:gutter="0" w:header="0" w:top="1134" w:footer="1134" w:bottom="1693"/>
          <w:pgNumType w:fmt="decimal"/>
          <w:formProt w:val="false"/>
          <w:textDirection w:val="lrTb"/>
          <w:docGrid w:type="default" w:linePitch="600" w:charSpace="32768"/>
        </w:sectPr>
      </w:pPr>
    </w:p>
    <w:tbl>
      <w:tblPr>
        <w:tblW w:w="4800" w:type="pct"/>
        <w:jc w:val="center"/>
        <w:tblInd w:w="0" w:type="dxa"/>
        <w:tblLayout w:type="fixed"/>
        <w:tblCellMar>
          <w:top w:w="22" w:type="dxa"/>
          <w:left w:w="22" w:type="dxa"/>
          <w:bottom w:w="22" w:type="dxa"/>
          <w:right w:w="22" w:type="dxa"/>
        </w:tblCellMar>
      </w:tblPr>
      <w:tblGrid>
        <w:gridCol w:w="1850"/>
        <w:gridCol w:w="1850"/>
        <w:gridCol w:w="1851"/>
        <w:gridCol w:w="1850"/>
        <w:gridCol w:w="1851"/>
      </w:tblGrid>
      <w:tr>
        <w:trPr>
          <w:tblHeader w:val="true"/>
        </w:trPr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Right"/>
              <w:bidi w:val="0"/>
              <w:spacing w:before="0" w:after="120"/>
              <w:jc w:val="right"/>
              <w:rPr/>
            </w:pPr>
            <w:r>
              <w:rPr/>
              <w:t>Periode</w:t>
            </w:r>
          </w:p>
        </w:tc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Left"/>
              <w:bidi w:val="0"/>
              <w:spacing w:before="0" w:after="120"/>
              <w:jc w:val="left"/>
              <w:rPr/>
            </w:pPr>
            <w:r>
              <w:rPr/>
              <w:t>Middelfolketal</w:t>
            </w:r>
          </w:p>
        </w:tc>
        <w:tc>
          <w:tcPr>
            <w:tcW w:w="185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Left"/>
              <w:bidi w:val="0"/>
              <w:spacing w:before="0" w:after="120"/>
              <w:jc w:val="left"/>
              <w:rPr/>
            </w:pPr>
            <w:r>
              <w:rPr/>
              <w:t>Risikotid</w:t>
            </w:r>
          </w:p>
        </w:tc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Left"/>
              <w:bidi w:val="0"/>
              <w:spacing w:before="0" w:after="120"/>
              <w:jc w:val="left"/>
              <w:rPr/>
            </w:pPr>
            <w:r>
              <w:rPr/>
              <w:t>Døde</w:t>
            </w:r>
          </w:p>
        </w:tc>
        <w:tc>
          <w:tcPr>
            <w:tcW w:w="185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Left"/>
              <w:bidi w:val="0"/>
              <w:spacing w:before="0" w:after="120"/>
              <w:jc w:val="left"/>
              <w:rPr/>
            </w:pPr>
            <w:r>
              <w:rPr/>
              <w:t>Mortalitet</w:t>
            </w:r>
          </w:p>
        </w:tc>
      </w:tr>
      <w:tr>
        <w:trPr/>
        <w:tc>
          <w:tcPr>
            <w:tcW w:w="1850" w:type="dxa"/>
            <w:tcBorders>
              <w:top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2013-2014</w:t>
            </w:r>
          </w:p>
        </w:tc>
        <w:tc>
          <w:tcPr>
            <w:tcW w:w="1850" w:type="dxa"/>
            <w:tcBorders>
              <w:top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top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top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top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850" w:type="dxa"/>
            <w:tcBorders>
              <w:bottom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2023-2024</w:t>
            </w:r>
          </w:p>
        </w:tc>
        <w:tc>
          <w:tcPr>
            <w:tcW w:w="1850" w:type="dxa"/>
            <w:tcBorders>
              <w:bottom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bottom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bottom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bottom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</w:tr>
    </w:tbl>
    <w:p>
      <w:pPr>
        <w:sectPr>
          <w:type w:val="continuous"/>
          <w:pgSz w:w="11906" w:h="16838"/>
          <w:pgMar w:left="1134" w:right="1134" w:gutter="0" w:header="0" w:top="1134" w:footer="1134" w:bottom="1693"/>
          <w:formProt w:val="false"/>
          <w:textDirection w:val="lrTb"/>
          <w:docGrid w:type="default" w:linePitch="600" w:charSpace="32768"/>
        </w:sectPr>
      </w:pPr>
    </w:p>
    <w:p>
      <w:pPr>
        <w:pStyle w:val="Heading202unnumbered"/>
        <w:bidi w:val="0"/>
        <w:jc w:val="left"/>
        <w:outlineLvl w:val="1"/>
        <w:rPr/>
      </w:pPr>
      <w:bookmarkStart w:id="22" w:name="OrgXref.orge8ca029"/>
      <w:bookmarkStart w:id="23" w:name="orge8ca029"/>
      <w:bookmarkEnd w:id="23"/>
      <w:r>
        <w:rPr/>
        <w:t xml:space="preserve">Dine svar til opgave 3 </w:t>
      </w:r>
      <w:bookmarkEnd w:id="22"/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24" w:name="OrgXref.org57b742c"/>
      <w:bookmarkStart w:id="25" w:name="org57b742c"/>
      <w:bookmarkEnd w:id="25"/>
      <w:r>
        <w:rPr/>
        <w:t xml:space="preserve">Opgave 4 </w:t>
      </w:r>
      <w:bookmarkEnd w:id="24"/>
    </w:p>
    <w:p>
      <w:pPr>
        <w:pStyle w:val="BodyText"/>
        <w:bidi w:val="0"/>
        <w:spacing w:before="0" w:after="120"/>
        <w:jc w:val="left"/>
        <w:rPr/>
      </w:pPr>
      <w:r>
        <w:rPr/>
        <w:t xml:space="preserve">Find tal i statistikbanken (tabel FT) for hvordan folketallet i hovedstaden har udviklet sig fra 1787 indtil i dag. Find samtidlig tal for Jylland og for øerne uden hovedstaden. Visualiser tallene fra både hovedstaden, Jylland og øerne uden hovedstaden i en graf. Inkluder grafen i din besvarelse nedenfor. Beskriv udviklingen som grafen viser, og analyser, hvilke demografiske faktorer og bevægelser der har haft indflydelse på denne udvikling. Tip: For udviklingen i hovedstaden er stikordet </w:t>
      </w:r>
      <w:r>
        <w:rPr>
          <w:rStyle w:val="Emphasis"/>
        </w:rPr>
        <w:t>suburbanisering</w:t>
      </w:r>
      <w:r>
        <w:rPr/>
        <w:t xml:space="preserve">. </w:t>
      </w:r>
    </w:p>
    <w:p>
      <w:pPr>
        <w:pStyle w:val="Heading201unnumbered"/>
        <w:bidi w:val="0"/>
        <w:jc w:val="left"/>
        <w:outlineLvl w:val="0"/>
        <w:rPr/>
      </w:pPr>
      <w:bookmarkStart w:id="26" w:name="OrgXref.org914c42e"/>
      <w:bookmarkStart w:id="27" w:name="org914c42e"/>
      <w:bookmarkEnd w:id="27"/>
      <w:r>
        <w:rPr/>
        <w:t xml:space="preserve">Dine svar til opgave 4 </w:t>
      </w:r>
      <w:bookmarkEnd w:id="26"/>
    </w:p>
    <w:p>
      <w:pPr>
        <w:pStyle w:val="BodyText"/>
        <w:bidi w:val="0"/>
        <w:spacing w:before="0" w:after="120"/>
        <w:jc w:val="left"/>
        <w:rPr/>
      </w:pPr>
      <w:r>
        <w:rPr/>
        <w:t xml:space="preserve">INDSÆT GRAFEN HER </w:t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p>
      <w:pPr>
        <w:pStyle w:val="OrgSrcBlockLastLine"/>
        <w:bidi w:val="0"/>
        <w:spacing w:before="0" w:after="119"/>
        <w:jc w:val="left"/>
        <w:rPr/>
      </w:pPr>
      <w:r>
        <w:rPr/>
      </w:r>
    </w:p>
    <w:sectPr>
      <w:type w:val="continuous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pStyle w:val="Heading5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pStyle w:val="Heading6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pStyle w:val="Heading7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pStyle w:val="Heading8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pStyle w:val="Heading9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mirrorMargins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ahoma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Times New Roman" w:hAnsi="Times New Roman" w:eastAsia="SimSun" w:cs="Tahoma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outlineLvl w:val="5"/>
    </w:pPr>
    <w:rPr>
      <w:b/>
      <w:bCs/>
      <w:sz w:val="21"/>
      <w:szCs w:val="21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outlineLvl w:val="6"/>
    </w:pPr>
    <w:rPr>
      <w:b/>
      <w:bCs/>
      <w:sz w:val="21"/>
      <w:szCs w:val="21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outlineLvl w:val="7"/>
    </w:pPr>
    <w:rPr>
      <w:b/>
      <w:bCs/>
      <w:sz w:val="21"/>
      <w:szCs w:val="21"/>
    </w:rPr>
  </w:style>
  <w:style w:type="paragraph" w:styleId="Heading9">
    <w:name w:val="Heading 9"/>
    <w:basedOn w:val="Heading"/>
    <w:next w:val="BodyText"/>
    <w:qFormat/>
    <w:pPr>
      <w:numPr>
        <w:ilvl w:val="8"/>
        <w:numId w:val="1"/>
      </w:numPr>
      <w:outlineLvl w:val="8"/>
    </w:pPr>
    <w:rPr>
      <w:b/>
      <w:bCs/>
      <w:sz w:val="21"/>
      <w:szCs w:val="21"/>
    </w:rPr>
  </w:style>
  <w:style w:type="character" w:styleId="Highlight">
    <w:name w:val="Highlight"/>
    <w:qFormat/>
    <w:rPr>
      <w:sz w:val="48"/>
      <w:shd w:fill="FFB6C1" w:val="clear"/>
    </w:rPr>
  </w:style>
  <w:style w:type="character" w:styleId="Emphasis">
    <w:name w:val="Emphasis"/>
    <w:qFormat/>
    <w:rPr>
      <w:i/>
      <w:iCs/>
    </w:rPr>
  </w:style>
  <w:style w:type="character" w:styleId="Underline">
    <w:name w:val="Underline"/>
    <w:qFormat/>
    <w:rPr>
      <w:u w:val="single"/>
      <w:shd w:fill="auto" w:val="clear"/>
    </w:rPr>
  </w:style>
  <w:style w:type="character" w:styleId="Strikethrough">
    <w:name w:val="Strikethrough"/>
    <w:qFormat/>
    <w:rPr>
      <w:strike/>
    </w:rPr>
  </w:style>
  <w:style w:type="character" w:styleId="SourceText">
    <w:name w:val="Source Text"/>
    <w:qFormat/>
    <w:rPr>
      <w:rFonts w:ascii="Courier New" w:hAnsi="Courier New" w:eastAsia="NSimSun" w:cs="Courier New"/>
      <w:shd w:fill="auto" w:val="clear"/>
    </w:rPr>
  </w:style>
  <w:style w:type="character" w:styleId="Quotation">
    <w:name w:val="Quotation"/>
    <w:qFormat/>
    <w:rPr>
      <w:i/>
      <w:iCs/>
    </w:rPr>
  </w:style>
  <w:style w:type="character" w:styleId="Example">
    <w:name w:val="Example"/>
    <w:qFormat/>
    <w:rPr>
      <w:rFonts w:ascii="Courier New" w:hAnsi="Courier New" w:eastAsia="NSimSun" w:cs="Courier New"/>
      <w:shd w:fill="auto" w:val="clear"/>
    </w:rPr>
  </w:style>
  <w:style w:type="character" w:styleId="OrgCode">
    <w:name w:val="OrgCode"/>
    <w:basedOn w:val="SourceText"/>
    <w:qFormat/>
    <w:rPr/>
  </w:style>
  <w:style w:type="character" w:styleId="OrgTodo">
    <w:name w:val="OrgTodo"/>
    <w:qFormat/>
    <w:rPr/>
  </w:style>
  <w:style w:type="character" w:styleId="OrgDone">
    <w:name w:val="OrgDone"/>
    <w:qFormat/>
    <w:rPr/>
  </w:style>
  <w:style w:type="character" w:styleId="OrgTag">
    <w:name w:val="OrgTag"/>
    <w:qFormat/>
    <w:rPr>
      <w:smallCaps/>
      <w:shd w:fill="auto" w:val="clear"/>
    </w:rPr>
  </w:style>
  <w:style w:type="character" w:styleId="OrgTags">
    <w:name w:val="OrgTags"/>
    <w:qFormat/>
    <w:rPr/>
  </w:style>
  <w:style w:type="character" w:styleId="OrgPriority">
    <w:name w:val="OrgPriority"/>
    <w:qFormat/>
    <w:rPr/>
  </w:style>
  <w:style w:type="character" w:styleId="OrgPriority-A">
    <w:name w:val="OrgPriority-A"/>
    <w:basedOn w:val="OrgPriority"/>
    <w:qFormat/>
    <w:rPr/>
  </w:style>
  <w:style w:type="character" w:styleId="OrgPriority-B">
    <w:name w:val="OrgPriority-B"/>
    <w:basedOn w:val="OrgPriority"/>
    <w:qFormat/>
    <w:rPr/>
  </w:style>
  <w:style w:type="character" w:styleId="OrgPriority-C">
    <w:name w:val="OrgPriority-C"/>
    <w:basedOn w:val="OrgPriority"/>
    <w:qFormat/>
    <w:rPr/>
  </w:style>
  <w:style w:type="character" w:styleId="OrgTimestamp">
    <w:name w:val="OrgTimestamp"/>
    <w:qFormat/>
    <w:rPr>
      <w:rFonts w:ascii="Courier New" w:hAnsi="Courier New" w:eastAsia="NSimSun" w:cs="Courier New"/>
      <w:shd w:fill="auto" w:val="clear"/>
    </w:rPr>
  </w:style>
  <w:style w:type="character" w:styleId="OrgActiveTimestamp">
    <w:name w:val="OrgActiveTimestamp"/>
    <w:basedOn w:val="OrgTimestamp"/>
    <w:qFormat/>
    <w:rPr/>
  </w:style>
  <w:style w:type="character" w:styleId="OrgInactiveTimestamp">
    <w:name w:val="OrgInactiveTimestamp"/>
    <w:basedOn w:val="OrgTimestamp"/>
    <w:qFormat/>
    <w:rPr/>
  </w:style>
  <w:style w:type="character" w:styleId="OrgTimestampKeyword">
    <w:name w:val="OrgTimestampKeyword"/>
    <w:qFormat/>
    <w:rPr>
      <w:b/>
      <w:color w:val="auto"/>
    </w:rPr>
  </w:style>
  <w:style w:type="character" w:styleId="OrgScheduledKeyword">
    <w:name w:val="OrgScheduledKeyword"/>
    <w:basedOn w:val="OrgTimestampKeyword"/>
    <w:qFormat/>
    <w:rPr/>
  </w:style>
  <w:style w:type="character" w:styleId="OrgDeadlineKeyword">
    <w:name w:val="OrgDeadlineKeyword"/>
    <w:basedOn w:val="OrgTimestampKeyword"/>
    <w:qFormat/>
    <w:rPr/>
  </w:style>
  <w:style w:type="character" w:styleId="OrgClockKeyword">
    <w:name w:val="OrgClockKeyword"/>
    <w:basedOn w:val="OrgTimestampKeyword"/>
    <w:qFormat/>
    <w:rPr/>
  </w:style>
  <w:style w:type="character" w:styleId="OrgClosedKeyword">
    <w:name w:val="OrgClosedKeyword"/>
    <w:basedOn w:val="OrgTimestampKeyword"/>
    <w:qFormat/>
    <w:rPr/>
  </w:style>
  <w:style w:type="character" w:styleId="OrgTimestampWrapper">
    <w:name w:val="OrgTimestampWrapper"/>
    <w:qFormat/>
    <w:rPr/>
  </w:style>
  <w:style w:type="character" w:styleId="OrgTarget">
    <w:name w:val="OrgTarget"/>
    <w:qFormat/>
    <w:rPr/>
  </w:style>
  <w:style w:type="character" w:styleId="Bold">
    <w:name w:val="Bold"/>
    <w:qFormat/>
    <w:rPr>
      <w:b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OrgSuperscript">
    <w:name w:val="OrgSuperscript"/>
    <w:qFormat/>
    <w:rPr>
      <w:vertAlign w:val="superscript"/>
    </w:rPr>
  </w:style>
  <w:style w:type="character" w:styleId="OrgSubscript">
    <w:name w:val="OrgSubscript"/>
    <w:qFormat/>
    <w:rPr>
      <w:vertAlign w:val="subscript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Bullet20Symbols">
    <w:name w:val="Bullet_20_Symbols"/>
    <w:qFormat/>
    <w:rPr/>
  </w:style>
  <w:style w:type="paragraph" w:styleId="Heading">
    <w:name w:val="Heading"/>
    <w:basedOn w:val="Normal"/>
    <w:next w:val="BodyText"/>
    <w:qFormat/>
    <w:pPr>
      <w:keepNext w:val="true"/>
      <w:tabs>
        <w:tab w:val="clear" w:pos="709"/>
        <w:tab w:val="right" w:pos="9638" w:leader="none"/>
      </w:tabs>
      <w:spacing w:before="240" w:after="120"/>
    </w:pPr>
    <w:rPr>
      <w:rFonts w:ascii="Arial" w:hAnsi="Arial" w:eastAsia="SimSun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Heading201unnumbered">
    <w:name w:val="Heading_20_1_unnumbered"/>
    <w:basedOn w:val="Heading1"/>
    <w:qFormat/>
    <w:pPr>
      <w:numPr>
        <w:ilvl w:val="0"/>
        <w:numId w:val="0"/>
      </w:numPr>
      <w:outlineLvl w:val="9"/>
    </w:pPr>
    <w:rPr/>
  </w:style>
  <w:style w:type="paragraph" w:styleId="Heading202unnumbered">
    <w:name w:val="Heading_20_2_unnumbered"/>
    <w:basedOn w:val="Heading2"/>
    <w:qFormat/>
    <w:pPr>
      <w:numPr>
        <w:ilvl w:val="0"/>
        <w:numId w:val="0"/>
      </w:numPr>
      <w:outlineLvl w:val="9"/>
    </w:pPr>
    <w:rPr/>
  </w:style>
  <w:style w:type="paragraph" w:styleId="Heading203unnumbered">
    <w:name w:val="Heading_20_3_unnumbered"/>
    <w:basedOn w:val="Heading3"/>
    <w:qFormat/>
    <w:pPr>
      <w:numPr>
        <w:ilvl w:val="0"/>
        <w:numId w:val="0"/>
      </w:numPr>
      <w:outlineLvl w:val="9"/>
    </w:pPr>
    <w:rPr/>
  </w:style>
  <w:style w:type="paragraph" w:styleId="Heading204unnumbered">
    <w:name w:val="Heading_20_4_unnumbered"/>
    <w:basedOn w:val="Heading4"/>
    <w:qFormat/>
    <w:pPr>
      <w:numPr>
        <w:ilvl w:val="0"/>
        <w:numId w:val="0"/>
      </w:numPr>
      <w:outlineLvl w:val="9"/>
    </w:pPr>
    <w:rPr/>
  </w:style>
  <w:style w:type="paragraph" w:styleId="Heading205unnumbered">
    <w:name w:val="Heading_20_5_unnumbered"/>
    <w:basedOn w:val="Heading5"/>
    <w:qFormat/>
    <w:pPr>
      <w:numPr>
        <w:ilvl w:val="0"/>
        <w:numId w:val="0"/>
      </w:numPr>
      <w:outlineLvl w:val="9"/>
    </w:pPr>
    <w:rPr/>
  </w:style>
  <w:style w:type="paragraph" w:styleId="Heading206unnumbered">
    <w:name w:val="Heading_20_6_unnumbered"/>
    <w:basedOn w:val="Heading6"/>
    <w:qFormat/>
    <w:pPr>
      <w:numPr>
        <w:ilvl w:val="0"/>
        <w:numId w:val="0"/>
      </w:numPr>
      <w:outlineLvl w:val="9"/>
    </w:pPr>
    <w:rPr/>
  </w:style>
  <w:style w:type="paragraph" w:styleId="Heading207unnumbered">
    <w:name w:val="Heading_20_7_unnumbered"/>
    <w:basedOn w:val="Heading7"/>
    <w:qFormat/>
    <w:pPr>
      <w:numPr>
        <w:ilvl w:val="0"/>
        <w:numId w:val="0"/>
      </w:numPr>
      <w:outlineLvl w:val="9"/>
    </w:pPr>
    <w:rPr/>
  </w:style>
  <w:style w:type="paragraph" w:styleId="Heading208unnumbered">
    <w:name w:val="Heading_20_8_unnumbered"/>
    <w:basedOn w:val="Heading8"/>
    <w:qFormat/>
    <w:pPr>
      <w:numPr>
        <w:ilvl w:val="0"/>
        <w:numId w:val="0"/>
      </w:numPr>
      <w:outlineLvl w:val="9"/>
    </w:pPr>
    <w:rPr/>
  </w:style>
  <w:style w:type="paragraph" w:styleId="Heading209unnumbered">
    <w:name w:val="Heading_20_9_unnumbered"/>
    <w:basedOn w:val="Heading9"/>
    <w:qFormat/>
    <w:pPr>
      <w:numPr>
        <w:ilvl w:val="0"/>
        <w:numId w:val="0"/>
      </w:numPr>
      <w:outlineLvl w:val="9"/>
    </w:pPr>
    <w:rPr/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outlineLvl w:val="8"/>
    </w:pPr>
    <w:rPr>
      <w:b/>
      <w:bCs/>
      <w:sz w:val="21"/>
      <w:szCs w:val="21"/>
    </w:rPr>
  </w:style>
  <w:style w:type="paragraph" w:styleId="Heading2010unnumbered">
    <w:name w:val="Heading_20_10_unnumbered"/>
    <w:basedOn w:val="Heading10"/>
    <w:qFormat/>
    <w:pPr>
      <w:numPr>
        <w:ilvl w:val="0"/>
        <w:numId w:val="0"/>
      </w:numPr>
      <w:outlineLvl w:val="9"/>
    </w:pPr>
    <w:rPr/>
  </w:style>
  <w:style w:type="paragraph" w:styleId="Heading1title">
    <w:name w:val="Heading 1.title"/>
    <w:basedOn w:val="Heading1"/>
    <w:qFormat/>
    <w:pPr>
      <w:numPr>
        <w:ilvl w:val="0"/>
        <w:numId w:val="0"/>
      </w:numPr>
      <w:jc w:val="center"/>
      <w:outlineLvl w:val="9"/>
    </w:pPr>
    <w:rPr/>
  </w:style>
  <w:style w:type="paragraph" w:styleId="Title">
    <w:name w:val="Title"/>
    <w:basedOn w:val="Heading"/>
    <w:next w:val="Subtitle"/>
    <w:qFormat/>
    <w:pPr>
      <w:jc w:val="center"/>
    </w:pPr>
    <w:rPr>
      <w:b/>
      <w:bCs/>
      <w:sz w:val="36"/>
      <w:szCs w:val="36"/>
    </w:rPr>
  </w:style>
  <w:style w:type="paragraph" w:styleId="OrgTitle">
    <w:name w:val="OrgTitle"/>
    <w:basedOn w:val="Title"/>
    <w:qFormat/>
    <w:pPr>
      <w:spacing w:before="0" w:after="0"/>
    </w:pPr>
    <w:rPr>
      <w:sz w:val="4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OrgSubtitle">
    <w:name w:val="OrgSubtitle"/>
    <w:basedOn w:val="Subtitle"/>
    <w:qFormat/>
    <w:pPr>
      <w:spacing w:before="0" w:after="0"/>
    </w:pPr>
    <w:rPr>
      <w:sz w:val="40"/>
    </w:rPr>
  </w:style>
  <w:style w:type="paragraph" w:styleId="BodyTextIndent">
    <w:name w:val="Body Text Indent"/>
    <w:basedOn w:val="BodyText"/>
    <w:pPr>
      <w:ind w:hanging="0" w:left="283" w:right="0"/>
    </w:pPr>
    <w:rPr/>
  </w:style>
  <w:style w:type="paragraph" w:styleId="ListIndent">
    <w:name w:val="List Indent"/>
    <w:basedOn w:val="BodyText"/>
    <w:qFormat/>
    <w:pPr>
      <w:tabs>
        <w:tab w:val="clear" w:pos="709"/>
        <w:tab w:val="left" w:pos="2835" w:leader="none"/>
      </w:tabs>
      <w:ind w:hanging="2551" w:left="2835" w:right="0"/>
    </w:pPr>
    <w:rPr/>
  </w:style>
  <w:style w:type="paragraph" w:styleId="BodyTextFirstIndent">
    <w:name w:val="Body Text First Indent"/>
    <w:basedOn w:val="BodyText"/>
    <w:pPr>
      <w:ind w:firstLine="283" w:left="0" w:right="0"/>
    </w:pPr>
    <w:rPr/>
  </w:style>
  <w:style w:type="paragraph" w:styleId="HangingIndent">
    <w:name w:val="Hanging Indent"/>
    <w:basedOn w:val="BodyText"/>
    <w:qFormat/>
    <w:pPr>
      <w:tabs>
        <w:tab w:val="clear" w:pos="709"/>
        <w:tab w:val="left" w:pos="567" w:leader="none"/>
      </w:tabs>
      <w:ind w:hanging="283" w:left="567" w:right="0"/>
    </w:pPr>
    <w:rPr/>
  </w:style>
  <w:style w:type="paragraph" w:styleId="Salutation">
    <w:name w:val="Salutation"/>
    <w:basedOn w:val="Normal"/>
    <w:pPr>
      <w:suppressLineNumbers/>
    </w:pPr>
    <w:rPr/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Heading"/>
    <w:qFormat/>
    <w:pPr>
      <w:suppressLineNumbers/>
      <w:ind w:hanging="0" w:left="0" w:righ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left="0" w:right="0"/>
    </w:pPr>
    <w:rPr/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left="283" w:right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left="566" w:right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left="849" w:right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left="1132" w:right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left="1415" w:right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left="1698" w:right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left="1981" w:right="0"/>
    </w:pPr>
    <w:rPr/>
  </w:style>
  <w:style w:type="paragraph" w:styleId="TOC9">
    <w:name w:val="TOC 9"/>
    <w:basedOn w:val="Index"/>
    <w:pPr>
      <w:tabs>
        <w:tab w:val="clear" w:pos="709"/>
        <w:tab w:val="right" w:pos="9638" w:leader="dot"/>
      </w:tabs>
      <w:ind w:hanging="0" w:left="2264" w:right="0"/>
    </w:pPr>
    <w:rPr/>
  </w:style>
  <w:style w:type="paragraph" w:styleId="Contents10">
    <w:name w:val="Contents 10"/>
    <w:basedOn w:val="Index"/>
    <w:qFormat/>
    <w:pPr>
      <w:tabs>
        <w:tab w:val="clear" w:pos="709"/>
        <w:tab w:val="right" w:pos="9638" w:leader="dot"/>
      </w:tabs>
      <w:ind w:hanging="0" w:left="2547" w:right="0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OrgFootnoteQuotations">
    <w:name w:val="OrgFootnoteQuotations"/>
    <w:basedOn w:val="FootnoteText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Courier New" w:hAnsi="Courier New" w:eastAsia="NSimSun" w:cs="Courier New"/>
      <w:sz w:val="20"/>
      <w:szCs w:val="20"/>
    </w:rPr>
  </w:style>
  <w:style w:type="paragraph" w:styleId="OrgVerse">
    <w:name w:val="OrgVerse"/>
    <w:basedOn w:val="PreformattedText"/>
    <w:qFormat/>
    <w:pPr>
      <w:pBdr>
        <w:top w:val="single" w:sz="2" w:space="16" w:color="000000"/>
        <w:left w:val="single" w:sz="2" w:space="16" w:color="000000"/>
        <w:bottom w:val="single" w:sz="2" w:space="16" w:color="000000"/>
        <w:right w:val="single" w:sz="2" w:space="16" w:color="000000"/>
      </w:pBdr>
      <w:shd w:fill="FAF0E6" w:val="clear"/>
    </w:pPr>
    <w:rPr/>
  </w:style>
  <w:style w:type="paragraph" w:styleId="OrgFixedWidthBlock">
    <w:name w:val="OrgFixedWidthBlock"/>
    <w:basedOn w:val="PreformattedText"/>
    <w:qFormat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fill="F0F8FF" w:val="clear"/>
    </w:pPr>
    <w:rPr/>
  </w:style>
  <w:style w:type="paragraph" w:styleId="OrgFixedWidthBlockLastLine">
    <w:name w:val="OrgFixedWidthBlockLastLine"/>
    <w:basedOn w:val="OrgFixedWidthBlock"/>
    <w:qFormat/>
    <w:pPr>
      <w:spacing w:before="0" w:after="119"/>
    </w:pPr>
    <w:rPr/>
  </w:style>
  <w:style w:type="paragraph" w:styleId="PageBreak">
    <w:name w:val="PageBreak"/>
    <w:basedOn w:val="BodyText"/>
    <w:qFormat/>
    <w:pPr>
      <w:pageBreakBefore/>
    </w:pPr>
    <w:rPr/>
  </w:style>
  <w:style w:type="paragraph" w:styleId="OrgFormula">
    <w:name w:val="OrgFormula"/>
    <w:basedOn w:val="BodyText"/>
    <w:qFormat/>
    <w:pPr>
      <w:tabs>
        <w:tab w:val="clear" w:pos="709"/>
        <w:tab w:val="right" w:pos="9638" w:leader="none"/>
      </w:tabs>
    </w:pPr>
    <w:rPr/>
  </w:style>
  <w:style w:type="paragraph" w:styleId="OrgSrcBlockLastLine">
    <w:name w:val="OrgSrcBlockLastLine"/>
    <w:basedOn w:val="OrgSrcBlock"/>
    <w:qFormat/>
    <w:pPr>
      <w:spacing w:before="0" w:after="119"/>
    </w:pPr>
    <w:rPr/>
  </w:style>
  <w:style w:type="paragraph" w:styleId="OrgCenter">
    <w:name w:val="OrgCenter"/>
    <w:basedOn w:val="BodyText"/>
    <w:qFormat/>
    <w:pPr>
      <w:jc w:val="center"/>
    </w:pPr>
    <w:rPr/>
  </w:style>
  <w:style w:type="paragraph" w:styleId="OrgFootnoteCenter">
    <w:name w:val="OrgFootnoteCenter"/>
    <w:basedOn w:val="FootnoteText"/>
    <w:qFormat/>
    <w:pPr>
      <w:jc w:val="center"/>
    </w:pPr>
    <w:rPr/>
  </w:style>
  <w:style w:type="paragraph" w:styleId="OrgTableContents">
    <w:name w:val="OrgTableContents"/>
    <w:basedOn w:val="BodyText"/>
    <w:qFormat/>
    <w:pPr/>
    <w:rPr/>
  </w:style>
  <w:style w:type="paragraph" w:styleId="OrgTableHeading">
    <w:name w:val="OrgTableHeading"/>
    <w:basedOn w:val="OrgTableContents"/>
    <w:qFormat/>
    <w:pPr>
      <w:suppressLineNumbers/>
      <w:jc w:val="center"/>
    </w:pPr>
    <w:rPr>
      <w:b/>
      <w:bCs/>
    </w:rPr>
  </w:style>
  <w:style w:type="paragraph" w:styleId="OrgTableHeadingLeft">
    <w:name w:val="OrgTableHeadingLeft"/>
    <w:basedOn w:val="OrgTableHeading"/>
    <w:qFormat/>
    <w:pPr>
      <w:jc w:val="left"/>
    </w:pPr>
    <w:rPr>
      <w:sz w:val="20"/>
      <w:szCs w:val="20"/>
    </w:rPr>
  </w:style>
  <w:style w:type="paragraph" w:styleId="OrgTableHeadingRight">
    <w:name w:val="OrgTableHeadingRight"/>
    <w:basedOn w:val="OrgTableHeading"/>
    <w:qFormat/>
    <w:pPr>
      <w:jc w:val="right"/>
    </w:pPr>
    <w:rPr>
      <w:sz w:val="20"/>
      <w:szCs w:val="20"/>
    </w:rPr>
  </w:style>
  <w:style w:type="paragraph" w:styleId="OrgTableHeadingCenter">
    <w:name w:val="OrgTableHeadingCenter"/>
    <w:basedOn w:val="OrgTableHeading"/>
    <w:qFormat/>
    <w:pPr>
      <w:jc w:val="center"/>
    </w:pPr>
    <w:rPr/>
  </w:style>
  <w:style w:type="paragraph" w:styleId="OrgTableContentsLeft">
    <w:name w:val="OrgTableContentsLeft"/>
    <w:basedOn w:val="OrgTableContents"/>
    <w:qFormat/>
    <w:pPr>
      <w:jc w:val="left"/>
    </w:pPr>
    <w:rPr>
      <w:sz w:val="16"/>
      <w:szCs w:val="20"/>
    </w:rPr>
  </w:style>
  <w:style w:type="paragraph" w:styleId="OrgTableContentsRight">
    <w:name w:val="OrgTableContentsRight"/>
    <w:basedOn w:val="OrgTableContents"/>
    <w:qFormat/>
    <w:pPr>
      <w:jc w:val="right"/>
    </w:pPr>
    <w:rPr>
      <w:sz w:val="16"/>
      <w:szCs w:val="20"/>
    </w:rPr>
  </w:style>
  <w:style w:type="paragraph" w:styleId="OrgTableContentsCenter">
    <w:name w:val="OrgTableContentsCenter"/>
    <w:basedOn w:val="OrgTableContents"/>
    <w:qFormat/>
    <w:pPr>
      <w:jc w:val="center"/>
    </w:pPr>
    <w:rPr/>
  </w:style>
  <w:style w:type="paragraph" w:styleId="Textbodybold">
    <w:name w:val="Text body bold"/>
    <w:basedOn w:val="BodyText"/>
    <w:next w:val="BodyText"/>
    <w:qFormat/>
    <w:pPr>
      <w:jc w:val="center"/>
    </w:pPr>
    <w:rPr>
      <w:sz w:val="48"/>
    </w:rPr>
  </w:style>
  <w:style w:type="paragraph" w:styleId="FootnoteText">
    <w:name w:val="Footnote Text"/>
    <w:basedOn w:val="Normal"/>
    <w:pPr>
      <w:suppressLineNumbers/>
      <w:ind w:hanging="283" w:left="283" w:right="0"/>
    </w:pPr>
    <w:rPr>
      <w:sz w:val="20"/>
      <w:szCs w:val="20"/>
    </w:rPr>
  </w:style>
  <w:style w:type="paragraph" w:styleId="Figure">
    <w:name w:val="Figure"/>
    <w:basedOn w:val="Caption"/>
    <w:qFormat/>
    <w:pPr/>
    <w:rPr/>
  </w:style>
  <w:style w:type="paragraph" w:styleId="IllustrationIndexHeading">
    <w:name w:val="Illustration Index Heading"/>
    <w:basedOn w:val="Heading"/>
    <w:qFormat/>
    <w:pPr>
      <w:suppressLineNumbers/>
      <w:ind w:hanging="0" w:left="0" w:right="0"/>
    </w:pPr>
    <w:rPr>
      <w:b/>
      <w:bCs/>
      <w:sz w:val="32"/>
      <w:szCs w:val="32"/>
    </w:rPr>
  </w:style>
  <w:style w:type="paragraph" w:styleId="Table">
    <w:name w:val="Table"/>
    <w:basedOn w:val="Caption"/>
    <w:qFormat/>
    <w:pPr>
      <w:jc w:val="center"/>
    </w:pPr>
    <w:rPr/>
  </w:style>
  <w:style w:type="paragraph" w:styleId="Listing">
    <w:name w:val="Listing"/>
    <w:basedOn w:val="Caption"/>
    <w:qFormat/>
    <w:pPr>
      <w:keepNext w:val="true"/>
      <w:tabs>
        <w:tab w:val="clear" w:pos="709"/>
      </w:tabs>
      <w:ind w:hanging="0" w:left="0" w:right="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single" w:sz="2" w:space="0" w:color="000000"/>
      </w:pBdr>
      <w:spacing w:before="0" w:after="119"/>
    </w:pPr>
    <w:rPr>
      <w:sz w:val="12"/>
      <w:szCs w:val="12"/>
    </w:rPr>
  </w:style>
  <w:style w:type="paragraph" w:styleId="OrgInlineTaskHeading">
    <w:name w:val="OrgInlineTaskHeading"/>
    <w:basedOn w:val="Caption"/>
    <w:next w:val="BodyText"/>
    <w:qFormat/>
    <w:pPr/>
    <w:rPr>
      <w:b/>
      <w:i w:val="false"/>
    </w:rPr>
  </w:style>
  <w:style w:type="paragraph" w:styleId="OrgSrcBlock">
    <w:name w:val="OrgSrcBlock"/>
    <w:basedOn w:val="PreformattedText"/>
    <w:qFormat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fill="EEEEEC" w:val="clear"/>
    </w:pPr>
    <w:rPr>
      <w:color w:val="2E343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umbering1">
    <w:name w:val="Numbering 1"/>
    <w:qFormat/>
  </w:style>
  <w:style w:type="numbering" w:styleId="Bullet">
    <w:name w:val="Bullet •"/>
    <w:qFormat/>
  </w:style>
  <w:style w:type="numbering" w:styleId="OrgNumberedList">
    <w:name w:val="OrgNumberedList"/>
    <w:qFormat/>
  </w:style>
  <w:style w:type="numbering" w:styleId="OrgBulletedList">
    <w:name w:val="OrgBulletedList"/>
    <w:qFormat/>
  </w:style>
  <w:style w:type="numbering" w:styleId="OrgDescriptionList">
    <w:name w:val="OrgDescriptionList"/>
    <w:qFormat/>
  </w:style>
  <w:style w:type="numbering" w:styleId="OrgSrcBlockNumberedLine">
    <w:name w:val="OrgSrcBlockNumberedLin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2026-02-01T15:50:18Z</dcterms:created>
  <dc:creator>Thomas Alexander Gerds</dc:creator>
  <dc:description/>
  <cp:keywords/>
  <dc:language>en-US</dc:language>
  <cp:lastModifiedBy>Thomas Alexander Gerds</cp:lastModifiedBy>
  <dcterms:modified xsi:type="dcterms:W3CDTF">2026-02-01T15:50:18Z</dcterms:modified>
  <cp:revision>0</cp:revision>
  <dc:subject/>
  <dc:title>Modul 1</dc:title>
</cp:coreProperties>
</file>