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9" w:val="clear"/>
        <w:spacing w:after="120" w:lineRule="auto"/>
        <w:jc w:val="center"/>
        <w:rPr/>
      </w:pPr>
      <w:r w:rsidDel="00000000" w:rsidR="00000000" w:rsidRPr="00000000">
        <w:rPr>
          <w:b w:val="1"/>
          <w:bCs w:val="1"/>
          <w:color w:val="ffffff"/>
          <w:sz w:val="36"/>
          <w:szCs w:val="36"/>
          <w:rtl w:val="0"/>
        </w:rPr>
        <w:t xml:space="preserve">DPPA via National Grid — Industrial Park Scenario</w:t>
      </w:r>
      <w:r w:rsidDel="00000000" w:rsidR="00000000" w:rsidRPr="00000000">
        <w:rPr>
          <w:rtl w:val="0"/>
        </w:rPr>
      </w:r>
    </w:p>
    <w:p w:rsidR="00000000" w:rsidDel="00000000" w:rsidP="00000000" w:rsidRDefault="00000000" w:rsidRPr="00000000" w14:paraId="00000002">
      <w:pPr>
        <w:shd w:fill="1f4e79" w:val="clear"/>
        <w:spacing w:after="80" w:lineRule="auto"/>
        <w:jc w:val="center"/>
        <w:rPr/>
      </w:pPr>
      <w:r w:rsidDel="00000000" w:rsidR="00000000" w:rsidRPr="00000000">
        <w:rPr>
          <w:b w:val="1"/>
          <w:bCs w:val="1"/>
          <w:color w:val="d6e4f0"/>
          <w:sz w:val="28"/>
          <w:szCs w:val="28"/>
          <w:rtl w:val="0"/>
        </w:rPr>
        <w:t xml:space="preserve">DPPA qua Lưới điện Quốc gia — Kịch bản Khu công nghiệp</w:t>
      </w:r>
      <w:r w:rsidDel="00000000" w:rsidR="00000000" w:rsidRPr="00000000">
        <w:rPr>
          <w:rtl w:val="0"/>
        </w:rPr>
      </w:r>
    </w:p>
    <w:p w:rsidR="00000000" w:rsidDel="00000000" w:rsidP="00000000" w:rsidRDefault="00000000" w:rsidRPr="00000000" w14:paraId="00000003">
      <w:pPr>
        <w:shd w:fill="1f4e79" w:val="clear"/>
        <w:spacing w:after="240" w:lineRule="auto"/>
        <w:jc w:val="center"/>
        <w:rPr/>
      </w:pPr>
      <w:r w:rsidDel="00000000" w:rsidR="00000000" w:rsidRPr="00000000">
        <w:rPr>
          <w:color w:val="d6e4f0"/>
          <w:sz w:val="18"/>
          <w:szCs w:val="18"/>
          <w:rtl w:val="0"/>
        </w:rPr>
        <w:t xml:space="preserve">Legal basis: Decree 57/2025/NĐ-CP (amended by Decree 243/2026/NĐ-CP)  |  Căn cứ pháp lý: Nghị định 57/2025/NĐ-CP (sửa đổi bởi Nghị định 243/2026/NĐ-CP)</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80" w:before="120" w:lineRule="auto"/>
        <w:rPr/>
      </w:pPr>
      <w:r w:rsidDel="00000000" w:rsidR="00000000" w:rsidRPr="00000000">
        <w:rPr>
          <w:b w:val="1"/>
          <w:bCs w:val="1"/>
          <w:color w:val="1f4e79"/>
          <w:sz w:val="24"/>
          <w:szCs w:val="24"/>
          <w:rtl w:val="0"/>
        </w:rPr>
        <w:t xml:space="preserve">SCENARIO CONTEXT  |  BỐI CẢNH KỊCH BẢN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06">
            <w:pPr>
              <w:rPr/>
            </w:pPr>
            <w:r w:rsidDel="00000000" w:rsidR="00000000" w:rsidRPr="00000000">
              <w:rPr>
                <w:b w:val="1"/>
                <w:bCs w:val="1"/>
                <w:color w:val="1f4e79"/>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07">
            <w:pPr>
              <w:rPr/>
            </w:pPr>
            <w:r w:rsidDel="00000000" w:rsidR="00000000" w:rsidRPr="00000000">
              <w:rPr>
                <w:b w:val="1"/>
                <w:bCs w:val="1"/>
                <w:color w:val="1f4e79"/>
                <w:rtl w:val="0"/>
              </w:rPr>
              <w:t xml:space="preserve">Tiếng Việt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8">
            <w:pPr>
              <w:rPr/>
            </w:pPr>
            <w:r w:rsidDel="00000000" w:rsidR="00000000" w:rsidRPr="00000000">
              <w:rPr>
                <w:color w:val="404040"/>
                <w:rtl w:val="0"/>
              </w:rPr>
              <w:t xml:space="preserve">Your factory has a corporate target: 100% renewable energy by 2030. You want to sign a DPPA via the National Grid with a large solar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9">
            <w:pPr>
              <w:rPr/>
            </w:pPr>
            <w:r w:rsidDel="00000000" w:rsidR="00000000" w:rsidRPr="00000000">
              <w:rPr>
                <w:color w:val="404040"/>
                <w:rtl w:val="0"/>
              </w:rPr>
              <w:t xml:space="preserve">Nhà máy của bạn có mục tiêu doanh nghiệp: đạt 100% năng lượng tái tạo vào năm 2030. Bạn muốn ký DPPA qua Lưới điện Quốc gia với một nhà phát triển điện mặt trời quy mô lớn.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color w:val="404040"/>
                <w:rtl w:val="0"/>
              </w:rPr>
              <w:t xml:space="preserve">Operational issue: Your factory does not buy electricity directly from EVN. Instead, you pay your monthly electricity bill to the private Industrial Park Management Board (IP), which buys bulk power from EVN and resells it to you through the IP's internal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color w:val="404040"/>
                <w:rtl w:val="0"/>
              </w:rPr>
              <w:t xml:space="preserve">Vấn đề vận hành: Nhà máy không mua điện trực tiếp từ EVN. Thay vào đó, bạn thanh toán hóa đơn điện hàng tháng cho Ban Quản lý Khu công nghiệp (KCN) tư nhân — đơn vị mua điện bán buôn từ EVN và bán lại cho nhà máy qua lưới điện nội bộ KCN.</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0D">
            <w:pPr>
              <w:rPr/>
            </w:pPr>
            <w:sdt>
              <w:sdtPr>
                <w:id w:val="1185986044"/>
                <w:tag w:val="goog_rdk_0"/>
              </w:sdtPr>
              <w:sdtContent>
                <w:r w:rsidDel="00000000" w:rsidR="00000000" w:rsidRPr="00000000">
                  <w:rPr>
                    <w:rFonts w:ascii="Arial Unicode MS" w:cs="Arial Unicode MS" w:eastAsia="Arial Unicode MS" w:hAnsi="Arial Unicode MS"/>
                    <w:b w:val="1"/>
                    <w:bCs w:val="1"/>
                    <w:color w:val="1f4e79"/>
                    <w:rtl w:val="0"/>
                  </w:rPr>
                  <w:t xml:space="preserve">Q1 (EN): Under Decree 57, an Electricity Buyer must consume ≥200,000 kWh/month. If the IP lumps your factory into their master EVN meter, how do you accurately track and prove your specific energy use to qualify?</w:t>
                </w:r>
              </w:sdtContent>
            </w:sdt>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2e75b6"/>
                <w:rtl w:val="0"/>
              </w:rPr>
              <w:t xml:space="preserve">C1 (VI): Theo Nghị định 57, Bên mua điện phải có mức tiêu thụ từ ≥200.000 kWh/tháng. Nếu KCN gộp nhà máy vào chung công tơ tổng đấu nối với EVN, làm thế nào để đo đếm chính xác và chứng minh sản lượng điện tiêu thụ riêng nhằm đáp ứng điều kiện tham gia?</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60" w:before="80" w:lineRule="auto"/>
        <w:rPr/>
      </w:pPr>
      <w:r w:rsidDel="00000000" w:rsidR="00000000" w:rsidRPr="00000000">
        <w:rPr>
          <w:b w:val="1"/>
          <w:bCs w:val="1"/>
          <w:color w:val="2e75b6"/>
          <w:rtl w:val="0"/>
        </w:rPr>
        <w:t xml:space="preserve">KEY LEGAL CHANGE (Decree 243)  |  THAY ĐỔI PHÁP LÝ THEN CHỐT (Nghị định 243)</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color w:val="404040"/>
                <w:rtl w:val="0"/>
              </w:rPr>
              <w:t xml:space="preserve">Decree 243 amends Article 5 to explicitly recognise the IP/cluster retail electricity unit as a valid source for verifying a buyer's consumption history — alongside EVN, Power Corporations, and Electricity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color w:val="404040"/>
                <w:rtl w:val="0"/>
              </w:rPr>
              <w:t xml:space="preserve">Nghị định 243 sửa đổi Điều 5: chính thức công nhận Đơn vị bán lẻ điện tại KCN là nguồn xác nhận sản lượng điện tiêu thụ hợp lệ — ngang bằng EVN, Tổng công ty Điện lực và Công ty Điện lực.</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60" w:before="80" w:lineRule="auto"/>
        <w:rPr/>
      </w:pPr>
      <w:r w:rsidDel="00000000" w:rsidR="00000000" w:rsidRPr="00000000">
        <w:rPr>
          <w:b w:val="1"/>
          <w:bCs w:val="1"/>
          <w:color w:val="2e75b6"/>
          <w:rtl w:val="0"/>
        </w:rPr>
        <w:t xml:space="preserve">3-STEP ACTION PLAN  |  3 BƯỚC THỰC HIỆN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b w:val="1"/>
                <w:bCs w:val="1"/>
                <w:color w:val="1f4e79"/>
                <w:rtl w:val="0"/>
              </w:rPr>
              <w:t xml:space="preserve">Step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17">
            <w:pPr>
              <w:rPr/>
            </w:pPr>
            <w:r w:rsidDel="00000000" w:rsidR="00000000" w:rsidRPr="00000000">
              <w:rPr>
                <w:b w:val="1"/>
                <w:bCs w:val="1"/>
                <w:color w:val="1f4e79"/>
                <w:rtl w:val="0"/>
              </w:rPr>
              <w:t xml:space="preserve">Bước / Hành động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8">
            <w:pPr>
              <w:rPr/>
            </w:pPr>
            <w:r w:rsidDel="00000000" w:rsidR="00000000" w:rsidRPr="00000000">
              <w:rPr>
                <w:color w:val="404040"/>
                <w:rtl w:val="0"/>
              </w:rPr>
              <w:t xml:space="preserve">Step 1 — Install a sub-meter: Request the IP install a dedicated energy meter at your factory's connection point on the internal grid. Basis: Article 22 of Decree 57 requires smart/remote metering at delivery points for large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color w:val="404040"/>
                <w:rtl w:val="0"/>
              </w:rPr>
              <w:t xml:space="preserve">Bước 1 — Lắp công tơ phụ riêng: Yêu cầu KCN lắp hệ thống đo đếm điện năng độc lập tại điểm đấu nối của nhà máy vào lưới điện nội bộ KCN. Cơ sở: Điều 22 Nghị định 57 yêu cầu đo đếm từ xa tại điểm giao nhận với khách hàng sử dụng điện lớn.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color w:val="404040"/>
                <w:rtl w:val="0"/>
              </w:rPr>
              <w:t xml:space="preserve">Step 2 — Get IP to certify your consumption: The IP, as the authorised retail electricity unit (Đơn vị bán lẻ điện tại các mô hình khu, cụm), must issue a written confirmation of your factory's monthly consumption to submit to NSMO as part of the DPPA registration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color w:val="404040"/>
                <w:rtl w:val="0"/>
              </w:rPr>
              <w:t xml:space="preserve">Bước 2 — Nhận xác nhận sản lượng từ KCN: KCN với vai trò Đơn vị bán lẻ điện tại mô hình khu, cụm phải cấp văn bản xác nhận sản lượng điện tiêu thụ hàng tháng của nhà máy để nộp lên NSMO trong hồ sơ đăng ký DPPA.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color w:val="404040"/>
                <w:rtl w:val="0"/>
              </w:rPr>
              <w:t xml:space="preserve">Step 3 — Establish 12-month consumption baseline: The eligibility threshold is based on average monthly consumption over the most recent 12 months purchased from the IP (not from EVN directly). The specific threshold is set by MOIT under the Competitive Wholesale Electricity Market Regulations.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D">
            <w:pPr>
              <w:rPr/>
            </w:pPr>
            <w:r w:rsidDel="00000000" w:rsidR="00000000" w:rsidRPr="00000000">
              <w:rPr>
                <w:color w:val="404040"/>
                <w:rtl w:val="0"/>
              </w:rPr>
              <w:t xml:space="preserve">Bước 3 — Xác lập mức tiêu thụ cơ sở 12 tháng: Điều kiện tham gia dựa trên sản lượng điện tiêu thụ bình quân tháng trong 12 tháng gần nhất mua từ KCN (không phải từ EVN trực tiếp). Ngưỡng cụ thể do Bộ Công Thương quy định theo Quy định vận hành thị trường bán buôn điện cạnh tranh.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color w:val="404040"/>
                <w:rtl w:val="0"/>
              </w:rPr>
              <w:t xml:space="preserve">Practical risk: If the IP does not yet have remote metering (AMR/smart meter) to each tenant, the cost of installing the sub-meter must be negotiated as part of the infrastructure fee arrangement (see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color w:val="404040"/>
                <w:rtl w:val="0"/>
              </w:rPr>
              <w:t xml:space="preserve">Rủi ro thực tế: Nếu KCN chưa có hệ thống đo đếm từ xa (AMR/đồng hồ thông minh) đến từng khách hàng, chi phí lắp công tơ phụ cần đàm phán đưa vào thoả thuận phí hạ tầng (xem Câu 3).</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21">
            <w:pPr>
              <w:rPr/>
            </w:pPr>
            <w:sdt>
              <w:sdtPr>
                <w:id w:val="1864454305"/>
                <w:tag w:val="goog_rdk_1"/>
              </w:sdtPr>
              <w:sdtContent>
                <w:r w:rsidDel="00000000" w:rsidR="00000000" w:rsidRPr="00000000">
                  <w:rPr>
                    <w:rFonts w:ascii="Arial Unicode MS" w:cs="Arial Unicode MS" w:eastAsia="Arial Unicode MS" w:hAnsi="Arial Unicode MS"/>
                    <w:b w:val="1"/>
                    <w:bCs w:val="1"/>
                    <w:color w:val="1f4e79"/>
                    <w:rtl w:val="0"/>
                  </w:rPr>
                  <w:t xml:space="preserve">Q2 (EN): A standard DPPA via the National Grid is a bilateral agreement (Buyer ↔ Seller). However, since electricity delivery is controlled by the IP (as the internal retailer), who actually needs to be at the negotiation table?</w:t>
                </w:r>
              </w:sdtContent>
            </w:sdt>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2e75b6"/>
                <w:rtl w:val="0"/>
              </w:rPr>
              <w:t xml:space="preserve">C2 (VI): Một DPPA qua lưới điện quốc gia tiêu chuẩn là thỏa thuận song phương (Bên mua ↔ Bên bán). Tuy nhiên, do việc cấp điện thực tế được kiểm soát bởi KCN (với vai trò đơn vị phân phối/bán lẻ nội bộ), những bên nào thực sự cần có mặt tại bàn đàm phán?</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60" w:before="80" w:lineRule="auto"/>
        <w:rPr/>
      </w:pPr>
      <w:r w:rsidDel="00000000" w:rsidR="00000000" w:rsidRPr="00000000">
        <w:rPr>
          <w:b w:val="1"/>
          <w:bCs w:val="1"/>
          <w:color w:val="2e75b6"/>
          <w:rtl w:val="0"/>
        </w:rPr>
        <w:t xml:space="preserve">4 PARTIES AT THE TABLE  |  4 BÊN TẠI BÀN ĐÀM PHÁN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00"/>
        <w:gridCol w:w="2200"/>
        <w:gridCol w:w="2460"/>
        <w:tblGridChange w:id="0">
          <w:tblGrid>
            <w:gridCol w:w="2200"/>
            <w:gridCol w:w="2500"/>
            <w:gridCol w:w="22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sz w:val="18"/>
                <w:szCs w:val="18"/>
                <w:rtl w:val="0"/>
              </w:rPr>
              <w:t xml:space="preserve">Party | Bên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ffffff"/>
                <w:sz w:val="18"/>
                <w:szCs w:val="18"/>
                <w:rtl w:val="0"/>
              </w:rPr>
              <w:t xml:space="preserve">Role | 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color w:val="ffffff"/>
                <w:sz w:val="18"/>
                <w:szCs w:val="18"/>
                <w:rtl w:val="0"/>
              </w:rPr>
              <w:t xml:space="preserve">Legal basis | Cơ sở pháp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ffffff"/>
                <w:sz w:val="18"/>
                <w:szCs w:val="18"/>
                <w:rtl w:val="0"/>
              </w:rPr>
              <w:t xml:space="preserve">Contract to sign | Hợp đồng cần ký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color w:val="404040"/>
                <w:sz w:val="18"/>
                <w:szCs w:val="18"/>
                <w:rtl w:val="0"/>
              </w:rPr>
              <w:t xml:space="preserve">Solar Developer Nhà phát triển điện mặt trời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color w:val="404040"/>
                <w:sz w:val="18"/>
                <w:szCs w:val="18"/>
                <w:rtl w:val="0"/>
              </w:rPr>
              <w:t xml:space="preserve">Renewable Energy Generating Unit Đơn vị phát điện NLTT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color w:val="404040"/>
                <w:sz w:val="18"/>
                <w:szCs w:val="18"/>
                <w:rtl w:val="0"/>
              </w:rPr>
              <w:t xml:space="preserve">Art. 17 D57 Điều 17 NĐ 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404040"/>
                <w:sz w:val="18"/>
                <w:szCs w:val="18"/>
                <w:rtl w:val="0"/>
              </w:rPr>
              <w:t xml:space="preserve">Forward Electricity Contract with factory/IP Hợp đồng kỳ hạn điện với nhà máy/KCN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color w:val="404040"/>
                <w:sz w:val="18"/>
                <w:szCs w:val="18"/>
                <w:rtl w:val="0"/>
              </w:rPr>
              <w:t xml:space="preserve">EVN / Power Corporation EVN / Tổng công ty Điện lực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404040"/>
                <w:sz w:val="18"/>
                <w:szCs w:val="18"/>
                <w:rtl w:val="0"/>
              </w:rPr>
              <w:t xml:space="preserve">National Grid operator &amp; spot market counterparty Vận hành lưới quốc gia &amp; đối tác thị trường giao ngay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404040"/>
                <w:sz w:val="18"/>
                <w:szCs w:val="18"/>
                <w:rtl w:val="0"/>
              </w:rPr>
              <w:t xml:space="preserve">Art. 9 D57 Điều 9 NĐ 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404040"/>
                <w:sz w:val="18"/>
                <w:szCs w:val="18"/>
                <w:rtl w:val="0"/>
              </w:rPr>
              <w:t xml:space="preserve">Spot Market PPA with solar developer Hợp đồng mua bán điện thị trường giao ngay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404040"/>
                <w:sz w:val="18"/>
                <w:szCs w:val="18"/>
                <w:rtl w:val="0"/>
              </w:rPr>
              <w:t xml:space="preserve">IP Management Board Ban QLKCN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404040"/>
                <w:sz w:val="18"/>
                <w:szCs w:val="18"/>
                <w:rtl w:val="0"/>
              </w:rPr>
              <w:t xml:space="preserve">Authorised Retail Electricity Unit (khu, cụm) Đơn vị bán lẻ điện tại mô hình khu, cụm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404040"/>
                <w:sz w:val="18"/>
                <w:szCs w:val="18"/>
                <w:rtl w:val="0"/>
              </w:rPr>
              <w:t xml:space="preserve">Art. 8a D243; Art. 23 D57 Điều 8a NĐ 243; Điều 23 NĐ 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404040"/>
                <w:sz w:val="18"/>
                <w:szCs w:val="18"/>
                <w:rtl w:val="0"/>
              </w:rPr>
              <w:t xml:space="preserve">Amend existing retail PPA + agree internal grid usage fee Sửa đổi hợp đồng mua bán điện hiện hữu + thoả thuận phí sử dụng lưới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404040"/>
                <w:sz w:val="18"/>
                <w:szCs w:val="18"/>
                <w:rtl w:val="0"/>
              </w:rPr>
              <w:t xml:space="preserve">Your Factory Nhà máy (bạn)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404040"/>
                <w:sz w:val="18"/>
                <w:szCs w:val="18"/>
                <w:rtl w:val="0"/>
              </w:rPr>
              <w:t xml:space="preserve">Large Electricity Consumer Khách hàng sử dụng điện lớn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404040"/>
                <w:sz w:val="18"/>
                <w:szCs w:val="18"/>
                <w:rtl w:val="0"/>
              </w:rPr>
              <w:t xml:space="preserve">Art. 24 D57 Điều 24 NĐ 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404040"/>
                <w:sz w:val="18"/>
                <w:szCs w:val="18"/>
                <w:rtl w:val="0"/>
              </w:rPr>
              <w:t xml:space="preserve">Forward Electricity Contract (with developer) + PPA (with Power Corp.) Hợp đồng kỳ hạn điện (với nhà phát triển) + Hợp đồng mua bán điện (với Tổng CT Điện lực)</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color w:val="404040"/>
                <w:rtl w:val="0"/>
              </w:rPr>
              <w:t xml:space="preserve">Critical lever (Decree 243, Article 8a): The IP is legally obligated to negotiate grid usage terms with your factory within 7 working days of receiving a written request. If the IP refuses to cooperate, this constitutes a violation that can be escalated to the Power Corporation or MOIT.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color w:val="404040"/>
                <w:rtl w:val="0"/>
              </w:rPr>
              <w:t xml:space="preserve">Đòn bẩy then chốt (Nghị định 243, Điều 8a): KCN có nghĩa vụ pháp lý phải thỏa thuận với nhà máy về phí sử dụng lưới điện và phương án đấu nối trong vòng 07 ngày làm việc kể từ khi nhận được văn bản yêu cầu. Nếu KCN từ chối hợp tác, đây là vi phạm pháp lý có thể khiếu nại lên Tổng công ty Điện lực hoặc Bộ Công Thương.</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3E">
            <w:pPr>
              <w:rPr/>
            </w:pPr>
            <w:r w:rsidDel="00000000" w:rsidR="00000000" w:rsidRPr="00000000">
              <w:rPr>
                <w:b w:val="1"/>
                <w:bCs w:val="1"/>
                <w:color w:val="1f4e79"/>
                <w:rtl w:val="0"/>
              </w:rPr>
              <w:t xml:space="preserve">Q3 (EN): What if the IP demands a new, non-negotiable 'infrastructure fee' to facilitate the DPPA setup? How does this impact budget forecasting and management buy-in over a 15–20 year PPA Contract Term?</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2e75b6"/>
                <w:rtl w:val="0"/>
              </w:rPr>
              <w:t xml:space="preserve">C3 (VI): Điều gì xảy ra nếu KCN áp đặt một khoản 'phí hạ tầng' mới, không thể đàm phán, để tạo điều kiện cho việc triển khai DPPA? Khoản phí đó ảnh hưởng như thế nào đến dự báo ngân sách và việc thuyết phục ban lãnh đạo trong suốt Thời hạn hợp đồng PPA từ 15 đến 20 năm?</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60" w:before="80" w:lineRule="auto"/>
        <w:rPr/>
      </w:pPr>
      <w:r w:rsidDel="00000000" w:rsidR="00000000" w:rsidRPr="00000000">
        <w:rPr>
          <w:b w:val="1"/>
          <w:bCs w:val="1"/>
          <w:color w:val="2e75b6"/>
          <w:rtl w:val="0"/>
        </w:rPr>
        <w:t xml:space="preserve">LEGAL POSITION  |  CƠ SỞ PHÁP LÝ</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color w:val="404040"/>
                <w:rtl w:val="0"/>
              </w:rPr>
              <w:t xml:space="preserve">The IP cannot impose arbitrary fees. Under Article 23 of Decree 57 and the new Article 8a of Decree 243, the internal grid usage fee must be mutually negotiated and is based on: (a) actual monthly electricity volumes purchased through the DPPA, and (b) the margin between the IP's wholesale purchase price from EVN and its retail selling price to the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color w:val="404040"/>
                <w:rtl w:val="0"/>
              </w:rPr>
              <w:t xml:space="preserve">KCN không được áp phí tuỳ tiện. Theo Điều 23 Nghị định 57 và Điều 8a mới của Nghị định 243, phí sử dụng lưới điện nội bộ phải được thỏa thuận và xác định dựa trên: (a) sản lượng điện thực tế mua hàng tháng theo hợp đồng DPPA, và (b) mức chênh lệch giữa giá bán buôn EVN thu từ KCN và giá bán lẻ KCN thu từ nhà máy.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color w:val="404040"/>
                <w:rtl w:val="0"/>
              </w:rPr>
              <w:t xml:space="preserve">If the IP refuses to negotiate in good faith, the factory can escalate to the Power Corporation or MOIT under Article 27 of Decree 57 (suspension/termination mechanism for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color w:val="404040"/>
                <w:rtl w:val="0"/>
              </w:rPr>
              <w:t xml:space="preserve">Nếu KCN từ chối đàm phán thiện chí, nhà máy có thể khiếu nại lên Tổng công ty Điện lực hoặc Bộ Công Thương theo Điều 27 Nghị định 57 (cơ chế đình chỉ/chấm dứt tham gia DPPA do vi phạm).</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60" w:before="80" w:lineRule="auto"/>
        <w:rPr/>
      </w:pPr>
      <w:r w:rsidDel="00000000" w:rsidR="00000000" w:rsidRPr="00000000">
        <w:rPr>
          <w:b w:val="1"/>
          <w:bCs w:val="1"/>
          <w:color w:val="2e75b6"/>
          <w:rtl w:val="0"/>
        </w:rPr>
        <w:t xml:space="preserve">BUDGET SCENARIOS FOR CFO  |  CÁC KỊCH BẢN NGÂN SÁCH CHO CFO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Scenario Kịch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Tiếng Việt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1f4e79"/>
                <w:sz w:val="18"/>
                <w:szCs w:val="18"/>
                <w:rtl w:val="0"/>
              </w:rPr>
              <w:t xml:space="preserve">Best case Kịch bản tốt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404040"/>
                <w:sz w:val="18"/>
                <w:szCs w:val="18"/>
                <w:rtl w:val="0"/>
              </w:rPr>
              <w:t xml:space="preserve">IP agrees; infrastructure fee is fixed and capped in a contract annex. Full cost structure is predictable across the entire 15–20 year PPA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404040"/>
                <w:sz w:val="18"/>
                <w:szCs w:val="18"/>
                <w:rtl w:val="0"/>
              </w:rPr>
              <w:t xml:space="preserve">KCN đồng thuận; phí hạ tầng được cố định và có trần trong phụ lục hợp đồng. Toàn bộ cấu trúc chi phí có thể dự báo được trong suốt 15–20 năm thời hạn PPA.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7d5a00"/>
                <w:sz w:val="18"/>
                <w:szCs w:val="18"/>
                <w:rtl w:val="0"/>
              </w:rPr>
              <w:t xml:space="preserve">Risk case Kịch bản rủi 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404040"/>
                <w:sz w:val="18"/>
                <w:szCs w:val="18"/>
                <w:rtl w:val="0"/>
              </w:rPr>
              <w:t xml:space="preserve">IP can adjust the fee each billing cycle if no cap or escalation mechanism is agreed. This is an off-contract risk — similar to the regulatory risk of EVN adjusting DPPA service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404040"/>
                <w:sz w:val="18"/>
                <w:szCs w:val="18"/>
                <w:rtl w:val="0"/>
              </w:rPr>
              <w:t xml:space="preserve">KCN có thể điều chỉnh phí theo từng chu kỳ thanh toán nếu không có điều khoản trần hoặc cơ chế leo thang. Đây là rủi ro phi hợp đồng — tương tự rủi ro pháp lý EVN điều chỉnh phí dịch vụ DPPA.</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60" w:before="80" w:lineRule="auto"/>
        <w:rPr/>
      </w:pPr>
      <w:r w:rsidDel="00000000" w:rsidR="00000000" w:rsidRPr="00000000">
        <w:rPr>
          <w:b w:val="1"/>
          <w:bCs w:val="1"/>
          <w:color w:val="2e75b6"/>
          <w:rtl w:val="0"/>
        </w:rPr>
        <w:t xml:space="preserve">MESSAGE TO CFO  |  THÔNG ĐIỆP GỬI CFO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color w:val="404040"/>
                <w:rtl w:val="0"/>
              </w:rPr>
              <w:t xml:space="preserve">Controllable cost (contractually locked): The DPPA Strike Price is fixed for the full contract term — shielded from spot market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color w:val="404040"/>
                <w:rtl w:val="0"/>
              </w:rPr>
              <w:t xml:space="preserve">Chi phí có thể kiểm soát (đã khóa theo hợp đồng): Strike Price của DPPA được cố định trong toàn bộ thời hạn hợp đồng — không bị ảnh hưởng bởi biến động giá thị trường giao ngay.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color w:val="404040"/>
                <w:rtl w:val="0"/>
              </w:rPr>
              <w:t xml:space="preserve">Uncontrollable cost (regulatory risk): Fees set by EVN and MOIT — including transmission fees, DPPA service fees, and internal IP grid fees — can be adjusted by policy cycles and are outside the hedge.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color w:val="404040"/>
                <w:rtl w:val="0"/>
              </w:rPr>
              <w:t xml:space="preserve">Chi phí không thể kiểm soát (rủi ro pháp lý): Các khoản phí do EVN và Bộ Công Thương quy định — bao gồm phí truyền tải, phí dịch vụ DPPA, và phí lưới điện nội bộ KCN — có thể bị điều chỉnh theo từng chu kỳ chính sách và nằm ngoài phạm vi bảo hộ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color w:val="404040"/>
                <w:rtl w:val="0"/>
              </w:rPr>
              <w:t xml:space="preserve">Recommendation: Negotiate the IP infrastructure fee into a contract annex with an annual cap (e.g. not exceeding CPI or average retail electricity price increase for year N). If the IP refuses this term, it is a high-risk signal that must be included in the IRR sensitivity analysis in the approval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color w:val="404040"/>
                <w:rtl w:val="0"/>
              </w:rPr>
              <w:t xml:space="preserve">Khuyến nghị: Đàm phán đưa phí hạ tầng KCN vào phụ lục hợp đồng với điều khoản trần tăng hàng năm (ví dụ: không vượt CPI hoặc mức tăng giá điện bán lẻ bình quân năm N). Nếu KCN từ chối điều khoản này, đây là tín hiệu rủi ro cao cần đưa vào phân tích độ nhạy IRR trong tờ trình phê duyệt.</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1f4e79" w:val="clear"/>
        <w:spacing w:after="120" w:before="240" w:lineRule="auto"/>
        <w:jc w:val="center"/>
        <w:rPr/>
      </w:pPr>
      <w:r w:rsidDel="00000000" w:rsidR="00000000" w:rsidRPr="00000000">
        <w:rPr>
          <w:b w:val="1"/>
          <w:bCs w:val="1"/>
          <w:color w:val="ffffff"/>
          <w:sz w:val="36"/>
          <w:szCs w:val="36"/>
          <w:rtl w:val="0"/>
        </w:rPr>
        <w:t xml:space="preserve">SCENARIO 2: The Duck Curve &amp; Price Crashes</w:t>
      </w:r>
      <w:r w:rsidDel="00000000" w:rsidR="00000000" w:rsidRPr="00000000">
        <w:rPr>
          <w:rtl w:val="0"/>
        </w:rPr>
      </w:r>
    </w:p>
    <w:p w:rsidR="00000000" w:rsidDel="00000000" w:rsidP="00000000" w:rsidRDefault="00000000" w:rsidRPr="00000000" w14:paraId="00000064">
      <w:pPr>
        <w:shd w:fill="1f4e79" w:val="clear"/>
        <w:spacing w:after="80" w:lineRule="auto"/>
        <w:jc w:val="center"/>
        <w:rPr/>
      </w:pPr>
      <w:r w:rsidDel="00000000" w:rsidR="00000000" w:rsidRPr="00000000">
        <w:rPr>
          <w:b w:val="1"/>
          <w:bCs w:val="1"/>
          <w:color w:val="d6e4f0"/>
          <w:sz w:val="28"/>
          <w:szCs w:val="28"/>
          <w:rtl w:val="0"/>
        </w:rPr>
        <w:t xml:space="preserve">Kịch bản 2: Đường cong vịt &amp; Hiện tượng giá điện sụp đổ</w:t>
      </w:r>
      <w:r w:rsidDel="00000000" w:rsidR="00000000" w:rsidRPr="00000000">
        <w:rPr>
          <w:rtl w:val="0"/>
        </w:rPr>
      </w:r>
    </w:p>
    <w:p w:rsidR="00000000" w:rsidDel="00000000" w:rsidP="00000000" w:rsidRDefault="00000000" w:rsidRPr="00000000" w14:paraId="00000065">
      <w:pPr>
        <w:shd w:fill="1f4e79" w:val="clear"/>
        <w:spacing w:after="240" w:lineRule="auto"/>
        <w:jc w:val="center"/>
        <w:rPr/>
      </w:pPr>
      <w:r w:rsidDel="00000000" w:rsidR="00000000" w:rsidRPr="00000000">
        <w:rPr>
          <w:color w:val="d6e4f0"/>
          <w:sz w:val="18"/>
          <w:szCs w:val="18"/>
          <w:rtl w:val="0"/>
        </w:rPr>
        <w:t xml:space="preserve">Virtual DPPA — Contract for Difference (CfD) mechanism  |  Virtual DPPA — Cơ chế hợp đồng sai khác (CfD)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80" w:before="120" w:lineRule="auto"/>
        <w:rPr/>
      </w:pPr>
      <w:r w:rsidDel="00000000" w:rsidR="00000000" w:rsidRPr="00000000">
        <w:rPr>
          <w:b w:val="1"/>
          <w:bCs w:val="1"/>
          <w:color w:val="1f4e79"/>
          <w:sz w:val="24"/>
          <w:szCs w:val="24"/>
          <w:rtl w:val="0"/>
        </w:rPr>
        <w:t xml:space="preserve">QUICK DEFINITION  |  ĐỊNH NGHĨA NHANH</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b w:val="1"/>
                <w:bCs w:val="1"/>
                <w:color w:val="1f4e79"/>
                <w:rtl w:val="0"/>
              </w:rPr>
              <w:t xml:space="preserve">Duck Curve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b w:val="1"/>
                <w:bCs w:val="1"/>
                <w:color w:val="1f4e79"/>
                <w:rtl w:val="0"/>
              </w:rPr>
              <w:t xml:space="preserve">Đường cong vịt (VI)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color w:val="404040"/>
                <w:rtl w:val="0"/>
              </w:rPr>
              <w:t xml:space="preserve">The duck curve occurs when solar output peaks midday, suppressing grid demand for purchased power. When solar drops off in the evening, demand surges sharply — forcing the grid to ramp up fast. Plotted on a daily load chart, this creates a shape resembling a duck's belly and 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color w:val="404040"/>
                <w:rtl w:val="0"/>
              </w:rPr>
              <w:t xml:space="preserve">Đường cong vịt xảy ra khi sản lượng điện mặt trời đạt đỉnh vào buổi trưa, khiến nhu cầu mua điện từ lưới giảm mạnh. Chiều tối khi điện mặt trời tắt, nhu cầu tăng vọt — buộc lưới điện phải tăng công suất rất nhanh. Trên biểu đồ phụ tải ngày, hình dạng này trông giống bụng và cổ con vịt.</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80" w:before="120" w:lineRule="auto"/>
        <w:rPr/>
      </w:pPr>
      <w:r w:rsidDel="00000000" w:rsidR="00000000" w:rsidRPr="00000000">
        <w:rPr>
          <w:b w:val="1"/>
          <w:bCs w:val="1"/>
          <w:color w:val="1f4e79"/>
          <w:sz w:val="24"/>
          <w:szCs w:val="24"/>
          <w:rtl w:val="0"/>
        </w:rPr>
        <w:t xml:space="preserve">SCENARIO SETUP  |  THIẾT LẬP KỊCH BẢN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color w:val="ffffff"/>
                <w:sz w:val="18"/>
                <w:szCs w:val="18"/>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Tiếng Việt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1f4e79"/>
                <w:sz w:val="18"/>
                <w:szCs w:val="18"/>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404040"/>
                <w:sz w:val="18"/>
                <w:szCs w:val="18"/>
                <w:rtl w:val="0"/>
              </w:rPr>
              <w:t xml:space="preserve">Virtual DPPA via National Grid (grid-connected)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404040"/>
                <w:sz w:val="18"/>
                <w:szCs w:val="18"/>
                <w:rtl w:val="0"/>
              </w:rPr>
              <w:t xml:space="preserve">Virtual DPPA qua Lưới điện Quốc gia (kết nối lưới)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color w:val="1f4e79"/>
                <w:sz w:val="18"/>
                <w:szCs w:val="18"/>
                <w:rtl w:val="0"/>
              </w:rPr>
              <w:t xml:space="preserve">Strike Price (Giá hợp đồng cố định)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404040"/>
                <w:sz w:val="18"/>
                <w:szCs w:val="18"/>
                <w:rtl w:val="0"/>
              </w:rPr>
              <w:t xml:space="preserve">1,800 VND/kWh — fixed for full PPA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404040"/>
                <w:sz w:val="18"/>
                <w:szCs w:val="18"/>
                <w:rtl w:val="0"/>
              </w:rPr>
              <w:t xml:space="preserve">1.800 VND/kWh — cố định trong toàn bộ thời hạn PPA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1f4e79"/>
                <w:sz w:val="18"/>
                <w:szCs w:val="18"/>
                <w:rtl w:val="0"/>
              </w:rPr>
              <w:t xml:space="preserve">Settlement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404040"/>
                <w:sz w:val="18"/>
                <w:szCs w:val="18"/>
                <w:rtl w:val="0"/>
              </w:rPr>
              <w:t xml:space="preserve">Contract for Difference (CfD): factory and developer settle the difference between Strike Price and the Floating Market Price (FMP) each trading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404040"/>
                <w:sz w:val="18"/>
                <w:szCs w:val="18"/>
                <w:rtl w:val="0"/>
              </w:rPr>
              <w:t xml:space="preserve">Hợp đồng sai khác (CfD): nhà máy và nhà phát triển thanh toán bù trừ phần chênh lệch giữa Giá hợp đồng cố định và Giá thị trường giao ngay thả nổi (FMP) theo từng chu kỳ giao dịch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1f4e79"/>
                <w:sz w:val="18"/>
                <w:szCs w:val="18"/>
                <w:rtl w:val="0"/>
              </w:rPr>
              <w:t xml:space="preserve">Physical electricity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404040"/>
                <w:sz w:val="18"/>
                <w:szCs w:val="18"/>
                <w:rtl w:val="0"/>
              </w:rPr>
              <w:t xml:space="preserve">Factory still pays the local utility / IP for actual kWh consumed to run machines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404040"/>
                <w:sz w:val="18"/>
                <w:szCs w:val="18"/>
                <w:rtl w:val="0"/>
              </w:rPr>
              <w:t xml:space="preserve">Nhà máy vẫn thanh toán tiền điện vật lý tiêu thụ thực tế cho đơn vị phân phối điện / Ban QLKCN để duy trì hoạt động sản xuất</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7E">
            <w:pPr>
              <w:rPr/>
            </w:pPr>
            <w:r w:rsidDel="00000000" w:rsidR="00000000" w:rsidRPr="00000000">
              <w:rPr>
                <w:b w:val="1"/>
                <w:bCs w:val="1"/>
                <w:color w:val="1f4e79"/>
                <w:rtl w:val="0"/>
              </w:rPr>
              <w:t xml:space="preserve">QS2-1 (EN): Sunny month: solar floods the grid and the midday FMP drops to 800 VND/kWh. Who owes money to whom? How does paying two bills complicate your factory's monthly operational costs?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color w:val="2e75b6"/>
                <w:rtl w:val="0"/>
              </w:rPr>
              <w:t xml:space="preserve">CS2-1 (VI): Tháng nắng cao điểm: điện mặt trời tràn ngập lưới và FMP buổi trưa giảm xuống còn 800 VND/kWh. Bên nào phải thanh toán cho bên nào? Việc phải chi trả hai khoản tiền điện cùng lúc làm phức tạp chi phí vận hành hàng tháng của nhà máy như thế nào?</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60" w:before="80" w:lineRule="auto"/>
        <w:rPr/>
      </w:pPr>
      <w:r w:rsidDel="00000000" w:rsidR="00000000" w:rsidRPr="00000000">
        <w:rPr>
          <w:b w:val="1"/>
          <w:bCs w:val="1"/>
          <w:color w:val="2e75b6"/>
          <w:rtl w:val="0"/>
        </w:rPr>
        <w:t xml:space="preserve">CfD CALCULATION  |  TÍNH TOÁN CfD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ffffff"/>
                <w:sz w:val="18"/>
                <w:szCs w:val="18"/>
                <w:rtl w:val="0"/>
              </w:rPr>
              <w:t xml:space="preserve">Value /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ffffff"/>
                <w:sz w:val="18"/>
                <w:szCs w:val="18"/>
                <w:rtl w:val="0"/>
              </w:rPr>
              <w:t xml:space="preserve">Giá trị / Tiếng Việt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1f4e79"/>
                <w:sz w:val="18"/>
                <w:szCs w:val="18"/>
                <w:rtl w:val="0"/>
              </w:rPr>
              <w:t xml:space="preserve">Strike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404040"/>
                <w:sz w:val="18"/>
                <w:szCs w:val="18"/>
                <w:rtl w:val="0"/>
              </w:rPr>
              <w:t xml:space="preserve">1,800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404040"/>
                <w:sz w:val="18"/>
                <w:szCs w:val="18"/>
                <w:rtl w:val="0"/>
              </w:rPr>
              <w:t xml:space="preserve">1.800 VND/kWh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color w:val="1f4e79"/>
                <w:sz w:val="18"/>
                <w:szCs w:val="18"/>
                <w:rtl w:val="0"/>
              </w:rPr>
              <w:t xml:space="preserve">FMP (sunny midday)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404040"/>
                <w:sz w:val="18"/>
                <w:szCs w:val="18"/>
                <w:rtl w:val="0"/>
              </w:rPr>
              <w:t xml:space="preserve">800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404040"/>
                <w:sz w:val="18"/>
                <w:szCs w:val="18"/>
                <w:rtl w:val="0"/>
              </w:rPr>
              <w:t xml:space="preserve">800 VND/kWh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C">
            <w:pPr>
              <w:rPr/>
            </w:pPr>
            <w:sdt>
              <w:sdtPr>
                <w:id w:val="1528697900"/>
                <w:tag w:val="goog_rdk_2"/>
              </w:sdtPr>
              <w:sdtContent>
                <w:r w:rsidDel="00000000" w:rsidR="00000000" w:rsidRPr="00000000">
                  <w:rPr>
                    <w:rFonts w:ascii="Arial Unicode MS" w:cs="Arial Unicode MS" w:eastAsia="Arial Unicode MS" w:hAnsi="Arial Unicode MS"/>
                    <w:b w:val="1"/>
                    <w:bCs w:val="1"/>
                    <w:color w:val="1f4e79"/>
                    <w:sz w:val="18"/>
                    <w:szCs w:val="18"/>
                    <w:rtl w:val="0"/>
                  </w:rPr>
                  <w:t xml:space="preserve">CfD settlement (Strike − FMP)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sdt>
              <w:sdtPr>
                <w:id w:val="253689432"/>
                <w:tag w:val="goog_rdk_3"/>
              </w:sdtPr>
              <w:sdtContent>
                <w:r w:rsidDel="00000000" w:rsidR="00000000" w:rsidRPr="00000000">
                  <w:rPr>
                    <w:rFonts w:ascii="Arial Unicode MS" w:cs="Arial Unicode MS" w:eastAsia="Arial Unicode MS" w:hAnsi="Arial Unicode MS"/>
                    <w:color w:val="404040"/>
                    <w:sz w:val="18"/>
                    <w:szCs w:val="18"/>
                    <w:rtl w:val="0"/>
                  </w:rPr>
                  <w:t xml:space="preserve">1,800 − 800 = 1,000 VND/kWh Factory PAYS developer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sdt>
              <w:sdtPr>
                <w:id w:val="1115405917"/>
                <w:tag w:val="goog_rdk_4"/>
              </w:sdtPr>
              <w:sdtContent>
                <w:r w:rsidDel="00000000" w:rsidR="00000000" w:rsidRPr="00000000">
                  <w:rPr>
                    <w:rFonts w:ascii="Arial Unicode MS" w:cs="Arial Unicode MS" w:eastAsia="Arial Unicode MS" w:hAnsi="Arial Unicode MS"/>
                    <w:color w:val="404040"/>
                    <w:sz w:val="18"/>
                    <w:szCs w:val="18"/>
                    <w:rtl w:val="0"/>
                  </w:rPr>
                  <w:t xml:space="preserve">1.800 − 800 = 1.000 VND/kWh Nhà máy TRẢ cho nhà phát triển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1f4e79"/>
                <w:sz w:val="18"/>
                <w:szCs w:val="18"/>
                <w:rtl w:val="0"/>
              </w:rPr>
              <w:t xml:space="preserve">Direction of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sdt>
              <w:sdtPr>
                <w:id w:val="692350216"/>
                <w:tag w:val="goog_rdk_5"/>
              </w:sdtPr>
              <w:sdtContent>
                <w:r w:rsidDel="00000000" w:rsidR="00000000" w:rsidRPr="00000000">
                  <w:rPr>
                    <w:rFonts w:ascii="Arial Unicode MS" w:cs="Arial Unicode MS" w:eastAsia="Arial Unicode MS" w:hAnsi="Arial Unicode MS"/>
                    <w:color w:val="404040"/>
                    <w:sz w:val="18"/>
                    <w:szCs w:val="18"/>
                    <w:rtl w:val="0"/>
                  </w:rPr>
                  <w:t xml:space="preserve">FMP &lt; Strike Price → Factory pays developer the difference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sdt>
              <w:sdtPr>
                <w:id w:val="998183863"/>
                <w:tag w:val="goog_rdk_6"/>
              </w:sdtPr>
              <w:sdtContent>
                <w:r w:rsidDel="00000000" w:rsidR="00000000" w:rsidRPr="00000000">
                  <w:rPr>
                    <w:rFonts w:ascii="Arial Unicode MS" w:cs="Arial Unicode MS" w:eastAsia="Arial Unicode MS" w:hAnsi="Arial Unicode MS"/>
                    <w:color w:val="404040"/>
                    <w:sz w:val="18"/>
                    <w:szCs w:val="18"/>
                    <w:rtl w:val="0"/>
                  </w:rPr>
                  <w:t xml:space="preserve">FMP &lt; Strike Price → Nhà máy thanh toán phần chênh lệch cho nhà phát triển</w:t>
                </w:r>
              </w:sdtContent>
            </w:sdt>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60" w:before="80" w:lineRule="auto"/>
        <w:rPr>
          <w:b w:val="1"/>
          <w:bCs w:val="1"/>
          <w:color w:val="2e75b6"/>
        </w:rPr>
      </w:pPr>
      <w:r w:rsidDel="00000000" w:rsidR="00000000" w:rsidRPr="00000000">
        <w:rPr>
          <w:rtl w:val="0"/>
        </w:rPr>
      </w:r>
    </w:p>
    <w:p w:rsidR="00000000" w:rsidDel="00000000" w:rsidP="00000000" w:rsidRDefault="00000000" w:rsidRPr="00000000" w14:paraId="00000094">
      <w:pPr>
        <w:spacing w:after="60" w:before="80" w:lineRule="auto"/>
        <w:rPr/>
      </w:pPr>
      <w:r w:rsidDel="00000000" w:rsidR="00000000" w:rsidRPr="00000000">
        <w:rPr>
          <w:b w:val="1"/>
          <w:bCs w:val="1"/>
          <w:color w:val="2e75b6"/>
          <w:rtl w:val="0"/>
        </w:rPr>
        <w:t xml:space="preserve">TWO-BILL PROBLEM  |  VẤN ĐỀ HAI HÓA ĐƠN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b w:val="1"/>
                <w:bCs w:val="1"/>
                <w:color w:val="1f4e79"/>
                <w:rtl w:val="0"/>
              </w:rPr>
              <w:t xml:space="preserve">Bill /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b w:val="1"/>
                <w:bCs w:val="1"/>
                <w:color w:val="1f4e79"/>
                <w:rtl w:val="0"/>
              </w:rPr>
              <w:t xml:space="preserve">Khoản chi / Nghĩa vụ thanh toán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color w:val="404040"/>
                <w:rtl w:val="0"/>
              </w:rPr>
              <w:t xml:space="preserve">Bill 1 — Physical electricity: Paid to the IP/utility for actual kWh consumed to run machines. In sunny months, the factory still consumes the same physical electricity — this bill does not go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color w:val="404040"/>
                <w:rtl w:val="0"/>
              </w:rPr>
              <w:t xml:space="preserve">Hóa đơn 1 — Điện vật lý: Thanh toán cho Ban QLKCN / đơn vị phân phối theo sản lượng kWh thực tế tiêu thụ để vận hành máy móc. Vào tháng nắng, nhà máy vẫn tiêu thụ cùng lượng điện vật lý — hóa đơn này không giảm.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color w:val="404040"/>
                <w:rtl w:val="0"/>
              </w:rPr>
              <w:t xml:space="preserve">Bill 2 — CfD settlement payment (positive): When FMP &lt; Strike Price, the factory pays the developer the difference (1,000 VND/kWh in this example). This payment is additional to the physical electricity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color w:val="404040"/>
                <w:rtl w:val="0"/>
              </w:rPr>
              <w:t xml:space="preserve">Hóa đơn 2 — Thanh toán bù trừ CfD (dương): Khi FMP &lt; Strike Price, nhà máy thanh toán phần chênh lệch cho nhà phát triển (1.000 VND/kWh trong ví dụ này). Khoản này cộng thêm vào hóa đơn điện vật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color w:val="404040"/>
                <w:rtl w:val="0"/>
              </w:rPr>
              <w:t xml:space="preserve">Net effect: In months with severe duck curve (midday FMP crashes), the CfD settlement payment surges — making total energy costs higher than planned, even though spot market prices are very low. This is the key financial complexity of the Virtual DPPA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color w:val="404040"/>
                <w:rtl w:val="0"/>
              </w:rPr>
              <w:t xml:space="preserve">Tác động ròng: Vào các tháng đường cong vịt nghiêm trọng (FMP buổi trưa sụt giảm mạnh), khoản bù trừ CfD tăng cao — khiến tổng chi phí năng lượng thực tế vượt kế hoạch, dù giá thị trường giao ngay đang rất thấp. Đây là điểm phức tạp tài chính cốt lõi của cấu trúc Virtual DPPA.</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9E">
            <w:pPr>
              <w:rPr/>
            </w:pPr>
            <w:r w:rsidDel="00000000" w:rsidR="00000000" w:rsidRPr="00000000">
              <w:rPr>
                <w:b w:val="1"/>
                <w:bCs w:val="1"/>
                <w:color w:val="1f4e79"/>
                <w:rtl w:val="0"/>
              </w:rPr>
              <w:t xml:space="preserve">QS2-2 (EN): A severe heat wave causes a power shortage, and the FMP spikes to 2,500 VND/kWh. How does the Virtual DPPA financially protect your factory's budget in this situation?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color w:val="2e75b6"/>
                <w:rtl w:val="0"/>
              </w:rPr>
              <w:t xml:space="preserve">CS2-2 (VI): Đợt nắng nóng khắc nghiệt gây thiếu điện, FMP tăng vọt lên 2.500 VND/kWh. Virtual DPPA bảo vệ ngân sách nhà máy như thế nào trong tình huống này?</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60" w:before="80" w:lineRule="auto"/>
        <w:rPr/>
      </w:pPr>
      <w:r w:rsidDel="00000000" w:rsidR="00000000" w:rsidRPr="00000000">
        <w:rPr>
          <w:b w:val="1"/>
          <w:bCs w:val="1"/>
          <w:color w:val="2e75b6"/>
          <w:rtl w:val="0"/>
        </w:rPr>
        <w:t xml:space="preserve">CfD PROTECTION MECHANISM  |  CƠ CHẾ BẢO HỘ CfD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18"/>
                <w:szCs w:val="18"/>
                <w:rtl w:val="0"/>
              </w:rPr>
              <w:t xml:space="preserve">Value /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ffffff"/>
                <w:sz w:val="18"/>
                <w:szCs w:val="18"/>
                <w:rtl w:val="0"/>
              </w:rPr>
              <w:t xml:space="preserve">Giá trị / Tiếng Việt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1f4e79"/>
                <w:sz w:val="18"/>
                <w:szCs w:val="18"/>
                <w:rtl w:val="0"/>
              </w:rPr>
              <w:t xml:space="preserve">Strike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404040"/>
                <w:sz w:val="18"/>
                <w:szCs w:val="18"/>
                <w:rtl w:val="0"/>
              </w:rPr>
              <w:t xml:space="preserve">1,800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404040"/>
                <w:sz w:val="18"/>
                <w:szCs w:val="18"/>
                <w:rtl w:val="0"/>
              </w:rPr>
              <w:t xml:space="preserve">1.800 VND/kWh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1f4e79"/>
                <w:sz w:val="18"/>
                <w:szCs w:val="18"/>
                <w:rtl w:val="0"/>
              </w:rPr>
              <w:t xml:space="preserve">FMP (heat wave 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404040"/>
                <w:sz w:val="18"/>
                <w:szCs w:val="18"/>
                <w:rtl w:val="0"/>
              </w:rPr>
              <w:t xml:space="preserve">2,500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404040"/>
                <w:sz w:val="18"/>
                <w:szCs w:val="18"/>
                <w:rtl w:val="0"/>
              </w:rPr>
              <w:t xml:space="preserve">2.500 VND/kWh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C">
            <w:pPr>
              <w:rPr/>
            </w:pPr>
            <w:sdt>
              <w:sdtPr>
                <w:id w:val="1847311467"/>
                <w:tag w:val="goog_rdk_7"/>
              </w:sdtPr>
              <w:sdtContent>
                <w:r w:rsidDel="00000000" w:rsidR="00000000" w:rsidRPr="00000000">
                  <w:rPr>
                    <w:rFonts w:ascii="Arial Unicode MS" w:cs="Arial Unicode MS" w:eastAsia="Arial Unicode MS" w:hAnsi="Arial Unicode MS"/>
                    <w:b w:val="1"/>
                    <w:bCs w:val="1"/>
                    <w:color w:val="1f4e79"/>
                    <w:sz w:val="18"/>
                    <w:szCs w:val="18"/>
                    <w:rtl w:val="0"/>
                  </w:rPr>
                  <w:t xml:space="preserve">CfD settlement (FMP − Strike)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sdt>
              <w:sdtPr>
                <w:id w:val="1670959849"/>
                <w:tag w:val="goog_rdk_8"/>
              </w:sdtPr>
              <w:sdtContent>
                <w:r w:rsidDel="00000000" w:rsidR="00000000" w:rsidRPr="00000000">
                  <w:rPr>
                    <w:rFonts w:ascii="Arial Unicode MS" w:cs="Arial Unicode MS" w:eastAsia="Arial Unicode MS" w:hAnsi="Arial Unicode MS"/>
                    <w:color w:val="404040"/>
                    <w:sz w:val="18"/>
                    <w:szCs w:val="18"/>
                    <w:rtl w:val="0"/>
                  </w:rPr>
                  <w:t xml:space="preserve">2,500 − 1,800 = 700 VND/kWh Developer PAYS factory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sdt>
              <w:sdtPr>
                <w:id w:val="-2140810583"/>
                <w:tag w:val="goog_rdk_9"/>
              </w:sdtPr>
              <w:sdtContent>
                <w:r w:rsidDel="00000000" w:rsidR="00000000" w:rsidRPr="00000000">
                  <w:rPr>
                    <w:rFonts w:ascii="Arial Unicode MS" w:cs="Arial Unicode MS" w:eastAsia="Arial Unicode MS" w:hAnsi="Arial Unicode MS"/>
                    <w:color w:val="404040"/>
                    <w:sz w:val="18"/>
                    <w:szCs w:val="18"/>
                    <w:rtl w:val="0"/>
                  </w:rPr>
                  <w:t xml:space="preserve">2.500 − 1.800 = 700 VND/kWh Nhà phát triển TRẢ cho nhà máy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color w:val="1f4e79"/>
                <w:sz w:val="18"/>
                <w:szCs w:val="18"/>
                <w:rtl w:val="0"/>
              </w:rPr>
              <w:t xml:space="preserve">Net energy cost (effective)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sdt>
              <w:sdtPr>
                <w:id w:val="-808563035"/>
                <w:tag w:val="goog_rdk_10"/>
              </w:sdtPr>
              <w:sdtContent>
                <w:r w:rsidDel="00000000" w:rsidR="00000000" w:rsidRPr="00000000">
                  <w:rPr>
                    <w:rFonts w:ascii="Arial Unicode MS" w:cs="Arial Unicode MS" w:eastAsia="Arial Unicode MS" w:hAnsi="Arial Unicode MS"/>
                    <w:color w:val="404040"/>
                    <w:sz w:val="18"/>
                    <w:szCs w:val="18"/>
                    <w:rtl w:val="0"/>
                  </w:rPr>
                  <w:t xml:space="preserve">Factory pays 2,500 VND/kWh for physical power — but receives 700 VND/kWh back via CfD → effective cost ≈ 1,800 VND/kWh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404040"/>
                <w:sz w:val="18"/>
                <w:szCs w:val="18"/>
                <w:rtl w:val="0"/>
              </w:rPr>
              <w:t xml:space="preserve">Nhà máy trả 2.500 VND/kWh cho điện vật lý — nhưng nhận lại 700 VND/kWh qua CfD → chi phí thực tế ≈ 1.800 VND/kWh</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color w:val="404040"/>
                <w:rtl w:val="0"/>
              </w:rPr>
              <w:t xml:space="preserve">Core hedging function: The CfD receipt from the developer offsets the higher physical electricity bill directly. Regardless of FMP volatility — whether a crash to 800 or a spike to 2,500 — the factory's effective energy cost is anchored to the Strike Price. This price certainty is the primary financial value of the Virtual DPPA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color w:val="404040"/>
                <w:rtl w:val="0"/>
              </w:rPr>
              <w:t xml:space="preserve">Chức năng phòng ngừa rủi ro cốt lõi: Khoản thu CfD từ nhà phát triển bù đắp trực tiếp phần chi phí điện vật lý tăng thêm. Bất kể FMP biến động — dù sụt xuống 800 hay tăng vọt lên 2.500 — chi phí năng lượng thực tế của nhà máy luôn được neo ở mức Strike Price. Sự chắc chắn về giá này là giá trị tài chính cốt lõi của cấu trúc Virtual DPPA.</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B6">
            <w:pPr>
              <w:rPr/>
            </w:pPr>
            <w:r w:rsidDel="00000000" w:rsidR="00000000" w:rsidRPr="00000000">
              <w:rPr>
                <w:b w:val="1"/>
                <w:bCs w:val="1"/>
                <w:color w:val="1f4e79"/>
                <w:rtl w:val="0"/>
              </w:rPr>
              <w:t xml:space="preserve">QS2-3 (EN): If EVN raises the DPPA service fees next year, your overall energy costs go up. How do you communicate this ongoing regulatory risk to your CFO for DPPA approval?</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2e75b6"/>
                <w:rtl w:val="0"/>
              </w:rPr>
              <w:t xml:space="preserve">CS2-3 (VI): Nếu EVN tăng phí dịch vụ DPPA vào năm tới, tổng chi phí năng lượng sẽ tăng lên. Làm thế nào để trình bày rủi ro pháp lý này cho CFO nhằm được phê duyệt DPPA?</w:t>
            </w:r>
            <w:r w:rsidDel="00000000" w:rsidR="00000000" w:rsidRPr="00000000">
              <w:rPr>
                <w:rtl w:val="0"/>
              </w:rPr>
            </w:r>
          </w:p>
        </w:tc>
      </w:tr>
    </w:tbl>
    <w:p w:rsidR="00000000" w:rsidDel="00000000" w:rsidP="00000000" w:rsidRDefault="00000000" w:rsidRPr="00000000" w14:paraId="000000B9">
      <w:pPr>
        <w:spacing w:after="60" w:before="80" w:lineRule="auto"/>
        <w:rPr>
          <w:b w:val="1"/>
          <w:bCs w:val="1"/>
          <w:color w:val="2e75b6"/>
        </w:rPr>
      </w:pPr>
      <w:r w:rsidDel="00000000" w:rsidR="00000000" w:rsidRPr="00000000">
        <w:rPr>
          <w:rtl w:val="0"/>
        </w:rPr>
      </w:r>
    </w:p>
    <w:p w:rsidR="00000000" w:rsidDel="00000000" w:rsidP="00000000" w:rsidRDefault="00000000" w:rsidRPr="00000000" w14:paraId="000000BA">
      <w:pPr>
        <w:spacing w:after="60" w:before="80" w:lineRule="auto"/>
        <w:rPr/>
      </w:pPr>
      <w:r w:rsidDel="00000000" w:rsidR="00000000" w:rsidRPr="00000000">
        <w:rPr>
          <w:b w:val="1"/>
          <w:bCs w:val="1"/>
          <w:color w:val="2e75b6"/>
          <w:rtl w:val="0"/>
        </w:rPr>
        <w:t xml:space="preserve">CONTROLLABLE vs UNCONTROLLABLE COSTS  |  CHI PHÍ CÓ THỂ / KHÔNG THỂ KIỂM SOÁT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sz w:val="18"/>
                <w:szCs w:val="18"/>
                <w:rtl w:val="0"/>
              </w:rPr>
              <w:t xml:space="preserve">Cost category Loại chi phí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ffffff"/>
                <w:sz w:val="18"/>
                <w:szCs w:val="18"/>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18"/>
                <w:szCs w:val="18"/>
                <w:rtl w:val="0"/>
              </w:rPr>
              <w:t xml:space="preserve">Tiếng Việt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1a7a40"/>
                <w:sz w:val="18"/>
                <w:szCs w:val="18"/>
                <w:rtl w:val="0"/>
              </w:rPr>
              <w:t xml:space="preserve">Controllable (contract-locked) Có thể kiểm soát (khóa theo HĐ)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404040"/>
                <w:sz w:val="18"/>
                <w:szCs w:val="18"/>
                <w:rtl w:val="0"/>
              </w:rPr>
              <w:t xml:space="preserve">Strike Price (1,800 VND/kWh) is contractually fixed for the full PPA term. The CfD mechanism ensures effective energy cost tracks the Strike Price regardless of spot market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404040"/>
                <w:sz w:val="18"/>
                <w:szCs w:val="18"/>
                <w:rtl w:val="0"/>
              </w:rPr>
              <w:t xml:space="preserve">Strike Price (1.800 VND/kWh) được cố định theo hợp đồng trong toàn bộ thời hạn PPA. Cơ chế CfD đảm bảo chi phí năng lượng thực tế bám sát Strike Price bất kể biến động thị trường giao ngay.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a93226"/>
                <w:sz w:val="18"/>
                <w:szCs w:val="18"/>
                <w:rtl w:val="0"/>
              </w:rPr>
              <w:t xml:space="preserve">Uncontrollable (regulatory risk) Không thể kiểm soát (rủi ro pháp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404040"/>
                <w:sz w:val="18"/>
                <w:szCs w:val="18"/>
                <w:rtl w:val="0"/>
              </w:rPr>
              <w:t xml:space="preserve">DPPA service fees (C_DPPA per Article 16 of Decree 57), transmission charges, distribution fees, system operation fees, and settlement adjustment costs — all set by EVN/MOIT and subject to periodic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404040"/>
                <w:sz w:val="18"/>
                <w:szCs w:val="18"/>
                <w:rtl w:val="0"/>
              </w:rPr>
              <w:t xml:space="preserve">Phí dịch vụ DPPA (C_DPPA theo Điều 16 Nghị định 57), phí truyền tải, phí phân phối, phí vận hành hệ thống, và chi phí bù trừ thanh toán — tất cả do EVN/Bộ Công Thương quy định và có thể điều chỉnh theo từng chu kỳ.</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60" w:before="80" w:lineRule="auto"/>
        <w:rPr/>
      </w:pPr>
      <w:r w:rsidDel="00000000" w:rsidR="00000000" w:rsidRPr="00000000">
        <w:rPr>
          <w:b w:val="1"/>
          <w:bCs w:val="1"/>
          <w:color w:val="2e75b6"/>
          <w:rtl w:val="0"/>
        </w:rPr>
        <w:t xml:space="preserve">CFO COMMUNICATION FRAMEWORK  |  KHUNG TRÌNH BÀY CHO CFO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b w:val="1"/>
                <w:bCs w:val="1"/>
                <w:color w:val="1f4e79"/>
                <w:rtl w:val="0"/>
              </w:rPr>
              <w:t xml:space="preserve">Key message for CFO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b w:val="1"/>
                <w:bCs w:val="1"/>
                <w:color w:val="1f4e79"/>
                <w:rtl w:val="0"/>
              </w:rPr>
              <w:t xml:space="preserve">Thông điệp then chốt để CFO phê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color w:val="404040"/>
                <w:rtl w:val="0"/>
              </w:rPr>
              <w:t xml:space="preserve">1. The Virtual DPPA eliminates spot market price risk — the CfD mechanism locks the effective energy cost at Strike Price regardless of FMP spikes or crashes.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color w:val="404040"/>
                <w:rtl w:val="0"/>
              </w:rPr>
              <w:t xml:space="preserve">1. Virtual DPPA loại bỏ rủi ro biến động giá thị trường giao ngay — cơ chế CfD neo chi phí năng lượng thực tế ở mức Strike Price bất kể FMP tăng hay giảm.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color w:val="404040"/>
                <w:rtl w:val="0"/>
              </w:rPr>
              <w:t xml:space="preserve">2. Regulatory risk from DPPA service fees (C_DPPA) cannot be hedged contractually. Long-term budget forecasts must include a provision buffer for grid fee adjustments across the 15–20 year PPA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color w:val="404040"/>
                <w:rtl w:val="0"/>
              </w:rPr>
              <w:t xml:space="preserve">2. Rủi ro pháp lý từ phí dịch vụ DPPA (C_DPPA) không thể được bảo hộ theo hợp đồng. Dự báo ngân sách dài hạn phải tích hợp biên độ dự phòng cho các điều chỉnh phí lưới điện trong suốt thời hạn PPA 15–20 năm.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color w:val="404040"/>
                <w:rtl w:val="0"/>
              </w:rPr>
              <w:t xml:space="preserve">3. Recommended mitigation: Include a periodic review clause in the PPA and model two budget scenarios — (a) base case: current DPPA fee levels held flat, and (b) stress case: DPPA fees increase in line with historical EVN retail price adjustment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color w:val="404040"/>
                <w:rtl w:val="0"/>
              </w:rPr>
              <w:t xml:space="preserve">3. Biện pháp giảm thiểu khuyến nghị: Bổ sung điều khoản rà soát định kỳ trong PPA và lập hai kịch bản ngân sách — (a) Kịch bản cơ sở: giữ nguyên mức phí DPPA hiện hành, và (b) Kịch bản căng thẳng: phí DPPA tăng theo chu kỳ điều chỉnh giá điện bán lẻ bình quân lịch sử của EVN.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color w:val="404040"/>
                <w:rtl w:val="0"/>
              </w:rPr>
              <w:t xml:space="preserve">4. Bottom line: The DPPA hedges what matters most (commodity price volatility); regulatory risk is real but bounded and manageable with sensitivity analysis and contractual review mechanisms.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color w:val="404040"/>
                <w:rtl w:val="0"/>
              </w:rPr>
              <w:t xml:space="preserve">4. Kết luận: DPPA bảo hộ điều quan trọng nhất (biến động giá hàng hóa điện); rủi ro pháp lý là thực nhưng có giới hạn và có thể quản lý được bằng phân tích độ nhạy và cơ chế rà soát hợp đồng.</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80" w:before="120" w:lineRule="auto"/>
        <w:rPr/>
      </w:pPr>
      <w:r w:rsidDel="00000000" w:rsidR="00000000" w:rsidRPr="00000000">
        <w:rPr>
          <w:b w:val="1"/>
          <w:bCs w:val="1"/>
          <w:color w:val="1f4e79"/>
          <w:sz w:val="24"/>
          <w:szCs w:val="24"/>
          <w:rtl w:val="0"/>
        </w:rPr>
        <w:t xml:space="preserve">SCENARIO COMPARISON SUMMARY  |  BẢNG SO SÁNH CÁC KỊCH BẢN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780"/>
        <w:gridCol w:w="1780"/>
        <w:gridCol w:w="1800"/>
        <w:gridCol w:w="1800"/>
        <w:tblGridChange w:id="0">
          <w:tblGrid>
            <w:gridCol w:w="2200"/>
            <w:gridCol w:w="1780"/>
            <w:gridCol w:w="1780"/>
            <w:gridCol w:w="18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1"/>
                <w:bCs w:val="1"/>
                <w:color w:val="ffffff"/>
                <w:sz w:val="17"/>
                <w:szCs w:val="17"/>
                <w:rtl w:val="0"/>
              </w:rPr>
              <w:t xml:space="preserve">Scenario / Kịch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1"/>
                <w:bCs w:val="1"/>
                <w:color w:val="ffffff"/>
                <w:sz w:val="17"/>
                <w:szCs w:val="17"/>
                <w:rtl w:val="0"/>
              </w:rPr>
              <w:t xml:space="preserve">FMP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1"/>
                <w:bCs w:val="1"/>
                <w:color w:val="ffffff"/>
                <w:sz w:val="17"/>
                <w:szCs w:val="17"/>
                <w:rtl w:val="0"/>
              </w:rPr>
              <w:t xml:space="preserve">CfD Payment Thanh toán CfD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1"/>
                <w:bCs w:val="1"/>
                <w:color w:val="ffffff"/>
                <w:sz w:val="17"/>
                <w:szCs w:val="17"/>
                <w:rtl w:val="0"/>
              </w:rPr>
              <w:t xml:space="preserve">Physical Bill Hóa đơn điện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1"/>
                <w:bCs w:val="1"/>
                <w:color w:val="ffffff"/>
                <w:sz w:val="17"/>
                <w:szCs w:val="17"/>
                <w:rtl w:val="0"/>
              </w:rPr>
              <w:t xml:space="preserve">Effective Cost Chi phí thực tế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color w:val="404040"/>
                <w:sz w:val="18"/>
                <w:szCs w:val="18"/>
                <w:rtl w:val="0"/>
              </w:rPr>
              <w:t xml:space="preserve">Duck Curve month Tháng đường cong vịt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color w:val="404040"/>
                <w:sz w:val="18"/>
                <w:szCs w:val="18"/>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sdt>
              <w:sdtPr>
                <w:id w:val="1672035737"/>
                <w:tag w:val="goog_rdk_11"/>
              </w:sdtPr>
              <w:sdtContent>
                <w:r w:rsidDel="00000000" w:rsidR="00000000" w:rsidRPr="00000000">
                  <w:rPr>
                    <w:rFonts w:ascii="Arial Unicode MS" w:cs="Arial Unicode MS" w:eastAsia="Arial Unicode MS" w:hAnsi="Arial Unicode MS"/>
                    <w:color w:val="404040"/>
                    <w:sz w:val="18"/>
                    <w:szCs w:val="18"/>
                    <w:rtl w:val="0"/>
                  </w:rPr>
                  <w:t xml:space="preserve">Factory → Developer +1,000 VND/kWh Nhà máy → Nhà PT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color w:val="404040"/>
                <w:sz w:val="18"/>
                <w:szCs w:val="18"/>
                <w:rtl w:val="0"/>
              </w:rPr>
              <w:t xml:space="preserve">Pay at market ~800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1"/>
                <w:bCs w:val="1"/>
                <w:color w:val="1f4e79"/>
                <w:sz w:val="18"/>
                <w:szCs w:val="18"/>
                <w:rtl w:val="0"/>
              </w:rPr>
              <w:t xml:space="preserve">~1,800 VND/kWh (Strike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color w:val="404040"/>
                <w:sz w:val="18"/>
                <w:szCs w:val="18"/>
                <w:rtl w:val="0"/>
              </w:rPr>
              <w:t xml:space="preserve">Heat wave spike Đợt nắng nóng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color w:val="404040"/>
                <w:sz w:val="18"/>
                <w:szCs w:val="18"/>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DE">
            <w:pPr>
              <w:rPr/>
            </w:pPr>
            <w:sdt>
              <w:sdtPr>
                <w:id w:val="-678116725"/>
                <w:tag w:val="goog_rdk_12"/>
              </w:sdtPr>
              <w:sdtContent>
                <w:r w:rsidDel="00000000" w:rsidR="00000000" w:rsidRPr="00000000">
                  <w:rPr>
                    <w:rFonts w:ascii="Arial Unicode MS" w:cs="Arial Unicode MS" w:eastAsia="Arial Unicode MS" w:hAnsi="Arial Unicode MS"/>
                    <w:color w:val="404040"/>
                    <w:sz w:val="18"/>
                    <w:szCs w:val="18"/>
                    <w:rtl w:val="0"/>
                  </w:rPr>
                  <w:t xml:space="preserve">Developer → Factory +700 VND/kWh Nhà PT → Nhà máy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color w:val="404040"/>
                <w:sz w:val="18"/>
                <w:szCs w:val="18"/>
                <w:rtl w:val="0"/>
              </w:rPr>
              <w:t xml:space="preserve">Pay at market ~2,500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1"/>
                <w:bCs w:val="1"/>
                <w:color w:val="1f4e79"/>
                <w:sz w:val="18"/>
                <w:szCs w:val="18"/>
                <w:rtl w:val="0"/>
              </w:rPr>
              <w:t xml:space="preserve">~1,800 VND/kWh (Strike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color w:val="404040"/>
                <w:sz w:val="18"/>
                <w:szCs w:val="18"/>
                <w:rtl w:val="0"/>
              </w:rPr>
              <w:t xml:space="preserve">Normal month Tháng bình 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color w:val="404040"/>
                <w:sz w:val="18"/>
                <w:szCs w:val="18"/>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color w:val="404040"/>
                <w:sz w:val="18"/>
                <w:szCs w:val="18"/>
                <w:rtl w:val="0"/>
              </w:rPr>
              <w:t xml:space="preserve">≈ Zero / Không đáng kể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color w:val="404040"/>
                <w:sz w:val="18"/>
                <w:szCs w:val="18"/>
                <w:rtl w:val="0"/>
              </w:rPr>
              <w:t xml:space="preserve">Pay at market ~1,800 VND/kWh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1"/>
                <w:bCs w:val="1"/>
                <w:color w:val="1f4e79"/>
                <w:sz w:val="18"/>
                <w:szCs w:val="18"/>
                <w:rtl w:val="0"/>
              </w:rPr>
              <w:t xml:space="preserve">~1,800 VND/kWh (Strike Price)</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Bdr>
          <w:top w:color="2e75b6" w:space="4" w:sz="4" w:val="single"/>
        </w:pBdr>
        <w:spacing w:before="200" w:lineRule="auto"/>
        <w:rPr/>
      </w:pPr>
      <w:r w:rsidDel="00000000" w:rsidR="00000000" w:rsidRPr="00000000">
        <w:rPr>
          <w:color w:val="888888"/>
          <w:sz w:val="16"/>
          <w:szCs w:val="16"/>
          <w:rtl w:val="0"/>
        </w:rPr>
        <w:t xml:space="preserve">Prepared for CEBA 2026 Training  |  Được chuẩn bị cho Chương trình Đào tạo CEBA 2026  |  Allotrope Partners Vietnam  |  Based on Decree 57/2025/NĐ-CP &amp; Decree 243/2026/NĐ-CP</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1f4e79" w:val="clear"/>
      <w:spacing w:after="120" w:before="36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XSbEWeKIVS/cI0NbvOZIwT05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E5ZzNod0UtZHJFMEJrTE9lVklkR1F5c0RNSFBiSVRr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