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jc w:val="center"/>
      </w:pPr>
      <w:r>
        <w:rPr>
          <w:b/>
          <w:color w:val="1F4E79"/>
          <w:sz w:val="40"/>
        </w:rPr>
        <w:t>Project Design Document</w:t>
      </w:r>
    </w:p>
    <w:p>
      <w:pPr>
        <w:jc w:val="center"/>
      </w:pPr>
      <w:r>
        <w:rPr>
          <w:sz w:val="28"/>
        </w:rPr>
        <w:t>VCS Project Description - Template v4.4 draft</w:t>
      </w:r>
    </w:p>
    <w:p>
      <w:pPr>
        <w:jc w:val="center"/>
      </w:pPr>
      <w:r>
        <w:rPr>
          <w:b/>
          <w:sz w:val="30"/>
        </w:rPr>
        <w:t>INEGOL INTEGRATED SOLID WASTE STORAGE AND DISPOSAL FACILITY</w:t>
      </w:r>
    </w:p>
    <w:p>
      <w:pPr>
        <w:jc w:val="center"/>
      </w:pPr>
      <w:r>
        <w:t>Run ID: run-20260525025032-3d8d27</w:t>
        <w:br/>
      </w:r>
      <w:r>
        <w:t>Generated: 2026-05-25 09:50</w:t>
        <w:br/>
      </w:r>
      <w:r>
        <w:t>Status: Internal review draft</w:t>
      </w:r>
    </w:p>
    <w:p>
      <w:r>
        <w:br w:type="page"/>
      </w:r>
    </w:p>
    <w:p>
      <w:r>
        <w:rPr>
          <w:b/>
          <w:color w:val="9C0006"/>
          <w:shd w:fill="FCE4D6"/>
        </w:rPr>
        <w:t>This document is a synthetic client-demo sample. It is intended for demonstration only and must not be treated as verified project evidence or a final audited Verra filing.</w:t>
      </w:r>
    </w:p>
    <w:tbl>
      <w:tblPr>
        <w:tblStyle w:val="TableGrid"/>
        <w:tblW w:type="auto" w:w="0"/>
        <w:jc w:val="center"/>
        <w:tblLayout w:type="autofit"/>
        <w:tblLook w:firstColumn="1" w:firstRow="1" w:lastColumn="0" w:lastRow="0" w:noHBand="0" w:noVBand="1" w:val="04A0"/>
      </w:tblPr>
      <w:tblGrid>
        <w:gridCol w:w="5100"/>
        <w:gridCol w:w="5100"/>
      </w:tblGrid>
      <w:tr>
        <w:trPr>
          <w:cantSplit/>
        </w:trPr>
        <w:tc>
          <w:tcPr>
            <w:tcW w:type="dxa" w:w="3168"/>
            <w:vAlign w:val="center"/>
            <w:tcMar>
              <w:top w:w="90" w:type="dxa"/>
              <w:start w:w="90" w:type="dxa"/>
              <w:bottom w:w="90" w:type="dxa"/>
              <w:end w:w="90" w:type="dxa"/>
            </w:tcMar>
            <w:shd w:fill="F2F6FA"/>
          </w:tcPr>
          <w:p>
            <w:pPr>
              <w:spacing w:after="0"/>
            </w:pPr>
            <w:r/>
            <w:r>
              <w:rPr>
                <w:b w:val="0"/>
                <w:sz w:val="18"/>
              </w:rPr>
              <w:t>Project title</w:t>
            </w:r>
          </w:p>
        </w:tc>
        <w:tc>
          <w:tcPr>
            <w:tcW w:type="dxa" w:w="6912"/>
            <w:vAlign w:val="center"/>
            <w:tcMar>
              <w:top w:w="90" w:type="dxa"/>
              <w:start w:w="90" w:type="dxa"/>
              <w:bottom w:w="90" w:type="dxa"/>
              <w:end w:w="90" w:type="dxa"/>
            </w:tcMar>
          </w:tcPr>
          <w:p>
            <w:pPr>
              <w:spacing w:after="0"/>
            </w:pPr>
            <w:r/>
            <w:r>
              <w:rPr>
                <w:b w:val="0"/>
                <w:sz w:val="18"/>
              </w:rPr>
              <w:t>INEGOL INTEGRATED SOLID WASTE STORAGE AND DISPOSAL FACILITY</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Project ID</w:t>
            </w:r>
          </w:p>
        </w:tc>
        <w:tc>
          <w:tcPr>
            <w:tcW w:type="dxa" w:w="6912"/>
            <w:vAlign w:val="center"/>
            <w:tcMar>
              <w:top w:w="90" w:type="dxa"/>
              <w:start w:w="90" w:type="dxa"/>
              <w:bottom w:w="90" w:type="dxa"/>
              <w:end w:w="90" w:type="dxa"/>
            </w:tcMar>
          </w:tcPr>
          <w:p>
            <w:pPr>
              <w:spacing w:after="0"/>
            </w:pPr>
            <w:r/>
            <w:r>
              <w:rPr>
                <w:b w:val="0"/>
                <w:sz w:val="18"/>
              </w:rPr>
              <w:t>-</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Crediting period</w:t>
            </w:r>
          </w:p>
        </w:tc>
        <w:tc>
          <w:tcPr>
            <w:tcW w:type="dxa" w:w="6912"/>
            <w:vAlign w:val="center"/>
            <w:tcMar>
              <w:top w:w="90" w:type="dxa"/>
              <w:start w:w="90" w:type="dxa"/>
              <w:bottom w:w="90" w:type="dxa"/>
              <w:end w:w="90" w:type="dxa"/>
            </w:tcMar>
          </w:tcPr>
          <w:p>
            <w:pPr>
              <w:spacing w:after="0"/>
            </w:pPr>
            <w:r/>
            <w:r>
              <w:rPr>
                <w:b w:val="0"/>
                <w:sz w:val="18"/>
              </w:rPr>
              <w:t>-</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Original date of issue</w:t>
            </w:r>
          </w:p>
        </w:tc>
        <w:tc>
          <w:tcPr>
            <w:tcW w:type="dxa" w:w="6912"/>
            <w:vAlign w:val="center"/>
            <w:tcMar>
              <w:top w:w="90" w:type="dxa"/>
              <w:start w:w="90" w:type="dxa"/>
              <w:bottom w:w="90" w:type="dxa"/>
              <w:end w:w="90" w:type="dxa"/>
            </w:tcMar>
          </w:tcPr>
          <w:p>
            <w:pPr>
              <w:spacing w:after="0"/>
            </w:pPr>
            <w:r/>
            <w:r>
              <w:rPr>
                <w:b w:val="0"/>
                <w:sz w:val="18"/>
              </w:rPr>
              <w:t>-</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Most recent date of issue</w:t>
            </w:r>
          </w:p>
        </w:tc>
        <w:tc>
          <w:tcPr>
            <w:tcW w:type="dxa" w:w="6912"/>
            <w:vAlign w:val="center"/>
            <w:tcMar>
              <w:top w:w="90" w:type="dxa"/>
              <w:start w:w="90" w:type="dxa"/>
              <w:bottom w:w="90" w:type="dxa"/>
              <w:end w:w="90" w:type="dxa"/>
            </w:tcMar>
          </w:tcPr>
          <w:p>
            <w:pPr>
              <w:spacing w:after="0"/>
            </w:pPr>
            <w:r/>
            <w:r>
              <w:rPr>
                <w:b w:val="0"/>
                <w:sz w:val="18"/>
              </w:rPr>
              <w:t>25-May-2026</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Version</w:t>
            </w:r>
          </w:p>
        </w:tc>
        <w:tc>
          <w:tcPr>
            <w:tcW w:type="dxa" w:w="6912"/>
            <w:vAlign w:val="center"/>
            <w:tcMar>
              <w:top w:w="90" w:type="dxa"/>
              <w:start w:w="90" w:type="dxa"/>
              <w:bottom w:w="90" w:type="dxa"/>
              <w:end w:w="90" w:type="dxa"/>
            </w:tcMar>
          </w:tcPr>
          <w:p>
            <w:pPr>
              <w:spacing w:after="0"/>
            </w:pPr>
            <w:r/>
            <w:r>
              <w:rPr>
                <w:b w:val="0"/>
                <w:sz w:val="18"/>
              </w:rPr>
              <w:t>Draft 0.1</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VCS Standard Version</w:t>
            </w:r>
          </w:p>
        </w:tc>
        <w:tc>
          <w:tcPr>
            <w:tcW w:type="dxa" w:w="6912"/>
            <w:vAlign w:val="center"/>
            <w:tcMar>
              <w:top w:w="90" w:type="dxa"/>
              <w:start w:w="90" w:type="dxa"/>
              <w:bottom w:w="90" w:type="dxa"/>
              <w:end w:w="90" w:type="dxa"/>
            </w:tcMar>
          </w:tcPr>
          <w:p>
            <w:pPr>
              <w:spacing w:after="0"/>
            </w:pPr>
            <w:r/>
            <w:r>
              <w:rPr>
                <w:b w:val="0"/>
                <w:sz w:val="18"/>
              </w:rPr>
              <w:t>-</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Prepared by</w:t>
            </w:r>
          </w:p>
        </w:tc>
        <w:tc>
          <w:tcPr>
            <w:tcW w:type="dxa" w:w="6912"/>
            <w:vAlign w:val="center"/>
            <w:tcMar>
              <w:top w:w="90" w:type="dxa"/>
              <w:start w:w="90" w:type="dxa"/>
              <w:bottom w:w="90" w:type="dxa"/>
              <w:end w:w="90" w:type="dxa"/>
            </w:tcMar>
          </w:tcPr>
          <w:p>
            <w:pPr>
              <w:spacing w:after="0"/>
            </w:pPr>
            <w:r/>
            <w:r>
              <w:rPr>
                <w:b w:val="0"/>
                <w:sz w:val="18"/>
              </w:rPr>
              <w:t>-</w:t>
            </w:r>
          </w:p>
        </w:tc>
      </w:tr>
    </w:tbl>
    <w:p/>
    <w:p>
      <w:pPr>
        <w:pStyle w:val="Heading1"/>
      </w:pPr>
      <w:r>
        <w:t>1 PROJECT DETAILS</w:t>
      </w:r>
    </w:p>
    <w:p>
      <w:pPr>
        <w:pStyle w:val="Heading2"/>
      </w:pPr>
      <w:r>
        <w:t>Summary Description of the Project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Summary Description of the Project]; [CORPUS: VCS_Bergama_Project-Description.norm, Summary Description of the Project]; [CORPUS: VCS_DRAFT_Yanjiang_Project-Description.norm, Summary Description of the Project]; [CORPUS: VCS_DRAFT_Yanjiang_Project-Description.norm, Summary Description of the Project]; [CORPUS: VCS_Guangzhou_Project-Description.norm, Summary Description of the Project]</w:t>
      </w:r>
    </w:p>
    <w:p>
      <w:r>
        <w:t>This synthetic client-demo case illustrates a municipal solid waste facility that diverts waste from landfill disposal, recovers energy through treatment with power export, and demonstrates a Verra-style drafting workflow using deterministic demo inputs.</w:t>
      </w:r>
    </w:p>
    <w:p>
      <w:pPr>
        <w:pStyle w:val="Heading2"/>
      </w:pPr>
      <w:r>
        <w:t>Sectoral Scope and Project Type</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Sectoral Scope and Project Type]; [CORPUS: VCS_Bergama_Project-Description.norm, Sectoral Scope and Project Type]; [CORPUS: VCS_DRAFT_Yanjiang_Project-Description.norm, Sectoral Scope and Project Type]; [CORPUS: VCS_DRAFT_Yanjiang_Project-Description.norm, Sectoral Scope and Project Type]; [CORPUS: VCS_Guangzhou_Project-Description.norm, Sectoral Scope and Project Type]</w:t>
      </w:r>
    </w:p>
    <w:p>
      <w:r>
        <w:t>Section 1.2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Eligibility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Project Eligibility]; [CORPUS: VCS_Bergama_Project-Description.norm, Project Eligibility]; [CORPUS: VCS_DRAFT_Yanjiang_Project-Description.norm, Project Eligibility]; [CORPUS: VCS_DRAFT_Yanjiang_Project-Description.norm, Project Eligibility]; [CORPUS: VCS_Guangzhou_Project-Description.norm, Project Eligibility]</w:t>
      </w:r>
    </w:p>
    <w:p>
      <w:r>
        <w:t>Section 1.3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Design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Project Design]; [CORPUS: VCS_Bergama_Project-Description.norm, Project Design]; [CORPUS: VCS_DRAFT_Yanjiang_Project-Description.norm, Project Design]; [CORPUS: VCS_DRAFT_Yanjiang_Project-Description.norm, Project Design]; [CORPUS: VCS_Guangzhou_Project-Description.norm, Project Design]</w:t>
      </w:r>
    </w:p>
    <w:p>
      <w:r>
        <w:t>Section 1.4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Proponent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Project Proponent]; [CORPUS: VCS_Bergama_Project-Description.norm, Project Proponent]; [CORPUS: VCS_DRAFT_Yanjiang_Project-Description.norm, Project Proponent]; [CORPUS: VCS_DRAFT_Yanjiang_Project-Description.norm, Project Proponent]; [CORPUS: VCS_Guangzhou_Project-Description.norm, Project Proponent]</w:t>
      </w:r>
    </w:p>
    <w:p>
      <w:r>
        <w:t>Section 1.5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Other Entities Involved in the Project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Other Entities Involved in the Project]; [CORPUS: VCS_Bergama_Project-Description.norm, Other Entities Involved in the Project]; [CORPUS: VCS_DRAFT_Yanjiang_Project-Description.norm, Other Entities Involved in the Project]; [CORPUS: VCS_DRAFT_Yanjiang_Project-Description.norm, Other Entities Involved in the Project]; [CORPUS: VCS_Guangzhou_Project-Description.norm, Other Entities Involved in the Project]</w:t>
      </w:r>
    </w:p>
    <w:p>
      <w:r>
        <w:t>Section 1.6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Ownership</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Ownership]; [CORPUS: VCS_Bergama_Project-Description.norm, Ownership]; [CORPUS: VCS_DRAFT_Yanjiang_Project-Description.norm, Ownership]; [CORPUS: VCS_DRAFT_Yanjiang_Project-Description.norm, Ownership]; [CORPUS: VCS_Guangzhou_Project-Description.norm, Ownership]</w:t>
      </w:r>
    </w:p>
    <w:p>
      <w:r>
        <w:t>Section 1.7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Start Date</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Project Start Date]; [CORPUS: VCS_Bergama_Project-Description.norm, Project Start Date]; [CORPUS: VCS_DRAFT_Yanjiang_Project-Description.norm, Project Start Date]; [CORPUS: VCS_DRAFT_Yanjiang_Project-Description.norm, Project Start Date]; [CORPUS: VCS_Guangzhou_Project-Description.norm, Project Start Date]</w:t>
      </w:r>
    </w:p>
    <w:p>
      <w:r>
        <w:t>Section 1.8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Crediting Period</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Project Crediting Period]; [CORPUS: VCS_Bergama_Project-Description.norm, Project Crediting Period]; [CORPUS: VCS_DRAFT_Yanjiang_Project-Description.norm, Project Crediting Period]; [CORPUS: VCS_DRAFT_Yanjiang_Project-Description.norm, Project Crediting Period]; [CORPUS: VCS_Guangzhou_Project-Description.norm, Project Crediting Period]</w:t>
      </w:r>
    </w:p>
    <w:p>
      <w:r>
        <w:t>Section 1.9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Scale and Estimated GHG Emission Reductions or Removals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Project Scale and Estimated GHG Emission Reductions or Removals]; [CORPUS: VCS_Bergama_Project-Description.norm, Project Scale and Estimated GHG Emission Reductions or Removals]; [CORPUS: VCS_DRAFT_Yanjiang_Project-Description.norm, Project Scale and Estimated GHG Emission Reductions or Removals]; [CORPUS: VCS_DRAFT_Yanjiang_Project-Description.norm, Project Scale and Estimated GHG Emission Reductions or Removals]; [CORPUS: VCS_Guangzhou_Project-Description.norm, Project Scale and Estimated GHG Emission Reductions or Removals]</w:t>
      </w:r>
    </w:p>
    <w:p>
      <w:r>
        <w:t>The synthetic demo project is modeled with installed capacity, annual waste throughput, and electricity generation parameters drawn from the curated demo assumptions register. The draft carries estimated net emission reductions across the defined crediting period.</w:t>
      </w:r>
    </w:p>
    <w:p>
      <w:pPr>
        <w:pStyle w:val="Heading2"/>
      </w:pPr>
      <w:r>
        <w:t>Description of the Project Activity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Description of the Project Activity]; [CORPUS: VCS_Bergama_Project-Description.norm, Description of the Project Activity]; [CORPUS: VCS_DRAFT_Yanjiang_Project-Description.norm, Description of the Project Activity]; [CORPUS: VCS_DRAFT_Yanjiang_Project-Description.norm, Description of the Project Activity]; [CORPUS: VCS_Guangzhou_Project-Description.norm, Description of the Project Activity]</w:t>
      </w:r>
    </w:p>
    <w:p>
      <w:r>
        <w:t>Section 1.11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Location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Project Location]; [CORPUS: VCS_Bergama_Project-Description.norm, Project Location]; [CORPUS: VCS_DRAFT_Yanjiang_Project-Description.norm, Project Location]; [CORPUS: VCS_DRAFT_Yanjiang_Project-Description.norm, Project Location]; [CORPUS: VCS_Guangzhou_Project-Description.norm, Project Location]</w:t>
      </w:r>
    </w:p>
    <w:p>
      <w:r>
        <w:t>Section 1.12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Conditions Prior to Project Initiation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Conditions Prior to Project Initiation]; [CORPUS: VCS_Bergama_Project-Description.norm, Conditions Prior to Project Initiation]; [CORPUS: VCS_DRAFT_Yanjiang_Project-Description.norm, Conditions Prior to Project Initiation]; [CORPUS: VCS_DRAFT_Yanjiang_Project-Description.norm, Conditions Prior to Project Initiation]; [CORPUS: VCS_Guangzhou_Project-Description.norm, Conditions Prior to Project Initiation]</w:t>
      </w:r>
    </w:p>
    <w:p>
      <w:r>
        <w:t>Section 1.13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Compliance with Laws, Statutes and Other Regulatory Frameworks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Compliance with Laws, Statutes and Other Regulatory Frameworks]; [CORPUS: VCS_Bergama_Project-Description.norm, Compliance with Laws, Statutes and Other Regulatory Frameworks]; [CORPUS: VCS_DRAFT_Yanjiang_Project-Description.norm, Compliance with Laws, Statutes and Other Regulatory Frameworks]; [CORPUS: VCS_DRAFT_Yanjiang_Project-Description.norm, Compliance with Laws, Statutes and Other Regulatory Frameworks]; [CORPUS: VCS_Guangzhou_Project-Description.norm, Compliance with Laws, Statutes and Other Regulatory Frameworks]</w:t>
      </w:r>
    </w:p>
    <w:p>
      <w:r>
        <w:t>Section 1.14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Participation under Other GHG Programs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Participation under Other GHG Programs]; [CORPUS: VCS_Bergama_Project-Description.norm, Participation under Other GHG Programs]; [CORPUS: VCS_DRAFT_Yanjiang_Project-Description.norm, Participation under Other GHG Programs]; [CORPUS: VCS_DRAFT_Yanjiang_Project-Description.norm, Participation under Other GHG Programs]; [CORPUS: VCS_Guangzhou_Project-Description.norm, Participation under Other GHG Programs]</w:t>
      </w:r>
    </w:p>
    <w:p>
      <w:r>
        <w:t>Section 1.15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Other Forms of Credit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Other Forms of Credit]; [CORPUS: VCS_Bergama_Project-Description.norm, Other Forms of Credit]; [CORPUS: VCS_DRAFT_Yanjiang_Project-Description.norm, Other Forms of Credit]; [CORPUS: VCS_DRAFT_Yanjiang_Project-Description.norm, Other Forms of Credit]; [CORPUS: VCS_Guangzhou_Project-Description.norm, Other Forms of Credit]</w:t>
      </w:r>
    </w:p>
    <w:p>
      <w:r>
        <w:t>Section 1.16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Sustainable Development Contributions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Sustainable Development Contributions]; [CORPUS: VCS_Bergama_Project-Description.norm, Sustainable Development Contributions]; [CORPUS: VCS_Bergama_Project-Description.norm, Sustainable Development Contributions]; [CORPUS: VCS_Bergama_Project-Description.norm, Sustainable Development Contributions]; [CORPUS: VCS_DRAFT_Yanjiang_Project-Description.norm, Sustainable Development Contributions]</w:t>
      </w:r>
    </w:p>
    <w:p>
      <w:r>
        <w:t>Section 1.17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Additional Information Relevant to the Project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Additional Information Relevant to the Project]; [CORPUS: VCS_Bergama_Project-Description.norm, Additional Information Relevant to the Project]; [CORPUS: VCS_DRAFT_Yanjiang_Project-Description.norm, Additional Information Relevant to the Project]; [CORPUS: VCS_DRAFT_Yanjiang_Project-Description.norm, Additional Information Relevant to the Project]; [CORPUS: VCS_Guangzhou_Project-Description.norm, Additional Information Relevant to the Project]</w:t>
      </w:r>
    </w:p>
    <w:p>
      <w:r>
        <w:t>Section 1.18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1"/>
      </w:pPr>
      <w:r>
        <w:t>2 SAFEGUARDS</w:t>
      </w:r>
    </w:p>
    <w:p>
      <w:pPr>
        <w:pStyle w:val="Heading2"/>
      </w:pPr>
      <w:r>
        <w:t>No Net Harm</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No Net Harm]; [CORPUS: VCS_Bergama_Project-Description.norm, No Net Harm]; [CORPUS: VCS_DRAFT_Yanjiang_Project-Description.norm, No Net Harm]; [CORPUS: VCS_DRAFT_Yanjiang_Project-Description.norm, No Net Harm]; [CORPUS: VCS_Guangzhou_Project-Description.norm, No Net Harm]</w:t>
      </w:r>
    </w:p>
    <w:p>
      <w:r>
        <w:t>Section 2.1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Local Stakeholder Consultation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Local Stakeholder Consultation]; [CORPUS: VCS_Bergama_Project-Description.norm, Local Stakeholder Consultation]; [CORPUS: VCS_DRAFT_Yanjiang_Project-Description.norm, Local Stakeholder Consultation]; [CORPUS: VCS_DRAFT_Yanjiang_Project-Description.norm, Local Stakeholder Consultation]; [CORPUS: VCS_Guangzhou_Project-Description.norm, Local Stakeholder Consultation]</w:t>
      </w:r>
    </w:p>
    <w:p>
      <w:r>
        <w:t>Section 2.2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Environmental Impact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Environmental Impact]; [CORPUS: VCS_Bergama_Project-Description.norm, Environmental Impact]; [CORPUS: VCS_DRAFT_Yanjiang_Project-Description.norm, Environmental Impact]; [CORPUS: VCS_DRAFT_Yanjiang_Project-Description.norm, Environmental Impact]; [CORPUS: VCS_Guangzhou_Project-Description.norm, Environmental Impact]</w:t>
      </w:r>
    </w:p>
    <w:p>
      <w:r>
        <w:t>Section 2.3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Public Comments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Public Comments]; [CORPUS: VCS_Bergama_Project-Description.norm, Public Comments]; [CORPUS: VCS_DRAFT_Yanjiang_Project-Description.norm, Public Comments]; [CORPUS: VCS_DRAFT_Yanjiang_Project-Description.norm, Public Comments]; [CORPUS: VCS_Guangzhou_Project-Description.norm, Public Comments]</w:t>
      </w:r>
    </w:p>
    <w:p>
      <w:r>
        <w:t>Section 2.4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AFOLU-Specific Safeguards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AFOLU-Specific Safeguards]; [CORPUS: VCS_DRAFT_Yanjiang_Project-Description.norm, AFOLU-Specific Safeguards]; [CORPUS: VCS_Guangzhou_Project-Description.norm, AFOLU-Specific Safeguards]; [CORPUS: VCS_Guanxi_Zhuang_Project_Description.norm, AFOLU-Specific Safeguards]; [CORPUS: VCS_Inegol_Project-Description.norm, AFOLU-Specific Safeguards]</w:t>
      </w:r>
    </w:p>
    <w:p>
      <w:r>
        <w:t>Section 2.5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1"/>
      </w:pPr>
      <w:r>
        <w:t>3 APPLICATION OF METHODOLOGY</w:t>
      </w:r>
    </w:p>
    <w:p>
      <w:pPr>
        <w:pStyle w:val="Heading2"/>
      </w:pPr>
      <w:r>
        <w:t>Title and Reference of Methodology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Title and Reference of Methodology]; [CORPUS: VCS_Bergama_Project-Description.norm, Title and Reference of Methodology]; [CORPUS: VCS_DRAFT_Yanjiang_Project-Description.norm, Title and Reference of Methodology]; [CORPUS: VCS_DRAFT_Yanjiang_Project-Description.norm, Title and Reference of Methodology]; [CORPUS: VCS_Guangzhou_Project-Description.norm, Title and Reference of Methodology]</w:t>
      </w:r>
    </w:p>
    <w:p>
      <w:r>
        <w:t>Section 3.1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Applicability of Methodology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Applicability of Methodology]; [CORPUS: VCS_Bergama_Project-Description.norm, Applicability of Methodology]; [CORPUS: VCS_DRAFT_Yanjiang_Project-Description.norm, Applicability of Methodology]; [CORPUS: VCS_DRAFT_Yanjiang_Project-Description.norm, Applicability of Methodology]; [CORPUS: VCS_Guangzhou_Project-Description.norm, Applicability of Methodology]</w:t>
      </w:r>
    </w:p>
    <w:p>
      <w:r>
        <w:t>Section 3.2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Boundary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Project Boundary]; [CORPUS: VCS_Bergama_Project-Description.norm, Project Boundary]; [CORPUS: VCS_DRAFT_Yanjiang_Project-Description.norm, Project Boundary]; [CORPUS: VCS_DRAFT_Yanjiang_Project-Description.norm, Project Boundary]; [CORPUS: VCS_Guangzhou_Project-Description.norm, Project Boundary]</w:t>
      </w:r>
    </w:p>
    <w:p>
      <w:r>
        <w:t>The project boundary includes the project site and associated waste treatment facilities. Included emission sources cover waste handling, energy generation, and biogas combustion. Excluded emission sources are limited to off-site transport beyond the project gate. The geographic boundary is defined by GPS coordinates of the facility perimeter. The temporal boundary covers the crediting period from start date to end date. The project type is a single project (not a Programme of Activities).</w:t>
      </w:r>
    </w:p>
    <w:p>
      <w:pPr>
        <w:pStyle w:val="Heading2"/>
      </w:pPr>
      <w:r>
        <w:t>Baseline Scenario</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Baseline Scenario]; [CORPUS: VCS_Bergama_Project-Description.norm, Baseline Scenario]; [CORPUS: VCS_DRAFT_Yanjiang_Project-Description.norm, Baseline Scenario]; [CORPUS: VCS_DRAFT_Yanjiang_Project-Description.norm, Baseline Scenario]; [CORPUS: VCS_Guangzhou_Project-Description.norm, Baseline Scenario]</w:t>
      </w:r>
    </w:p>
    <w:p>
      <w:r>
        <w:t>In this synthetic demo baseline, the municipal waste stream would otherwise continue to be disposed of at landfill sites. The demo assumes landfill disposal as the baseline management practice and uses deterministic baseline, project, and leakage values so the narrative remains aligned with the quantification sections.</w:t>
      </w:r>
    </w:p>
    <w:p>
      <w:pPr>
        <w:pStyle w:val="Heading2"/>
      </w:pPr>
      <w:r>
        <w:t>Additionality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Additionality]; [CORPUS: VCS_Bergama_Project-Description.norm, Additionality]; [CORPUS: VCS_DRAFT_Yanjiang_Project-Description.norm, Additionality]; [CORPUS: VCS_DRAFT_Yanjiang_Project-Description.norm, Additionality]; [CORPUS: VCS_Guangzhou_Project-Description.norm, Additionality]</w:t>
      </w:r>
    </w:p>
    <w:p>
      <w:r>
        <w:t>This synthetic demo presents additionality as a client-readable narrative rather than a validator-ready claim. The sample assumes the project requires dedicated waste-to-energy investment, specialized operating capability, and municipal coordination that would not be represented by the baseline landfill pathway alone.</w:t>
      </w:r>
    </w:p>
    <w:p>
      <w:pPr>
        <w:pStyle w:val="Heading2"/>
      </w:pPr>
      <w:r>
        <w:t>Methodology Deviations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Methodology Deviations]; [CORPUS: VCS_Bergama_Project-Description.norm, Methodology Deviations]; [CORPUS: VCS_Guangzhou_Project-Description.norm, Methodology Deviations]; [CORPUS: VCS_Guangzhou_Project-Description.norm, Methodology Deviations]; [CORPUS: VCS_Guanxi_Zhuang_Project_Description.norm, Methodology Deviations]</w:t>
      </w:r>
    </w:p>
    <w:p>
      <w:r>
        <w:t>Section 3.6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1"/>
      </w:pPr>
      <w:r>
        <w:t>4 QUANTIFICATION OF GHG EMISSION REDUCTIONS AND REMOVALS</w:t>
      </w:r>
    </w:p>
    <w:p>
      <w:pPr>
        <w:pStyle w:val="Heading2"/>
      </w:pPr>
      <w:r>
        <w:t>Baseline Emissions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Baseline Emissions]; [CORPUS: VCS_Bergama_Project-Description.norm, Baseline Emissions]; [CORPUS: VCS_Bergama_Project-Description.norm, Baseline Emissions]; [CORPUS: VCS_Bergama_Project-Description.norm, Baseline Emissions]; [CORPUS: VCS_DRAFT_Yanjiang_Project-Description.norm, Baseline Emissions]</w:t>
      </w:r>
    </w:p>
    <w:p>
      <w:r>
        <w:t>Baseline emissions in the synthetic demo are set based on the curated assumptions register. This value is carried consistently across the assumptions companion and the quantification narrative so the client-demo artifact remains internally aligned.</w:t>
      </w:r>
    </w:p>
    <w:p>
      <w:pPr>
        <w:pStyle w:val="Heading2"/>
      </w:pPr>
      <w:r>
        <w:t>Project Emissions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Project Emissions]; [CORPUS: VCS_Bergama_Project-Description.norm, Project Emissions]; [CORPUS: VCS_Bergama_Project-Description.norm, Project Emissions]; [CORPUS: VCS_Bergama_Project-Description.norm, Project Emissions]; [CORPUS: VCS_DRAFT_Yanjiang_Project-Description.norm, Project Emissions]</w:t>
      </w:r>
    </w:p>
    <w:p>
      <w:r>
        <w:t>Project emissions in the synthetic demo are set based on the curated assumptions register, representing the modeled emissions associated with facility operation and energy recovery. The value is deterministic and used consistently throughout the sample.</w:t>
      </w:r>
    </w:p>
    <w:p>
      <w:pPr>
        <w:pStyle w:val="Heading2"/>
      </w:pPr>
      <w:r>
        <w:t>Leakage</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Leakage]; [CORPUS: VCS_Bergama_Project-Description.norm, Leakage]; [CORPUS: VCS_Bergama_Project-Description.norm, Leakage]; [CORPUS: VCS_Bergama_Project-Description.norm, Leakage]; [CORPUS: VCS_DRAFT_Yanjiang_Project-Description.norm, Leakage]</w:t>
      </w:r>
    </w:p>
    <w:p>
      <w:r>
        <w:t>Section 4.3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Net GHG Emission Reductions and Removals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Net GHG Emission Reductions and Removals]; [CORPUS: VCS_Bergama_Project-Description.norm, Net GHG Emission Reductions and Removals]; [CORPUS: VCS_Bergama_Project-Description.norm, Net GHG Emission Reductions and Removals]; [CORPUS: VCS_Bergama_Project-Description.norm, Net GHG Emission Reductions and Removals]; [CORPUS: VCS_DRAFT_Yanjiang_Project-Description.norm, Net GHG Emission Reductions and Removals]</w:t>
      </w:r>
    </w:p>
    <w:p>
      <w:r>
        <w:t>Net greenhouse gas emission reductions in the synthetic demo are calculated after accounting for baseline emissions, project emissions, and leakage. Across the crediting period, the synthetic sample totals are derived deterministically from annual values.</w:t>
      </w:r>
    </w:p>
    <w:p>
      <w:pPr>
        <w:pStyle w:val="Heading1"/>
      </w:pPr>
      <w:r>
        <w:t>5 MONITORING</w:t>
      </w:r>
    </w:p>
    <w:p>
      <w:pPr>
        <w:pStyle w:val="Heading2"/>
      </w:pPr>
      <w:r>
        <w:t>Data and Parameters Available at Validation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Data and Parameters Available at Validation]; [CORPUS: VCS_Bergama_Project-Description.norm, Data and Parameters Available at Validation]; [CORPUS: VCS_DRAFT_Yanjiang_Project-Description.norm, Data and Parameters Available at Validation]; [CORPUS: VCS_DRAFT_Yanjiang_Project-Description.norm, Data and Parameters Available at Validation]; [CORPUS: VCS_Guangzhou_Project-Description.norm, Data and Parameters Available at Validation]</w:t>
      </w:r>
    </w:p>
    <w:p>
      <w:r>
        <w:t>Section 5.1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Data and Parameters Monitored</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Data and Parameters Monitored]; [CORPUS: VCS_Bergama_Project-Description.norm, Data and Parameters Monitored]; [CORPUS: VCS_Bergama_Project-Description.norm, Data and Parameters Monitored]; [CORPUS: VCS_Bergama_Project-Description.norm, Data and Parameters Monitored]; [CORPUS: VCS_DRAFT_Yanjiang_Project-Description.norm, Data and Parameters Monitored]</w:t>
      </w:r>
    </w:p>
    <w:p>
      <w:r>
        <w:t>The synthetic demo monitoring plan tracks waste throughput through a calibrated weighbridge and net electricity export through a revenue-grade meter. Monthly review and digital record retention are assumed for the sample so the monitoring narrative stays coherent with the curated assumptions register.</w:t>
      </w:r>
    </w:p>
    <w:p>
      <w:pPr>
        <w:pStyle w:val="Heading2"/>
      </w:pPr>
      <w:r>
        <w:t>Monitoring Plan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VCS_DRAFT_Yanjiang_Project-Description.norm, Monitoring Plan]; [CORPUS: VCS_Guangzhou_Project-Description.norm, Monitoring Plan]; [CORPUS: VCS_Guanxi_Zhuang_Project_Description.norm, Monitoring Plan]; [CORPUS: VCS_Inegol_Project-Description.norm, Monitoring Plan]; [CORPUS: VCS_Linfen_Project-Description.norm, Monitoring Plan]</w:t>
      </w:r>
    </w:p>
    <w:p>
      <w:r>
        <w:t>Section 5.3 for the client demo is drafted as readable synthetic prose using the curated demo assumptions register. This text is intentionally concise, internally consistent with the demo inputs, and suitable for client-facing illustration rather than audit use.</w:t>
      </w:r>
    </w:p>
    <w:p>
      <w:r>
        <w:br w:type="page"/>
      </w:r>
    </w:p>
    <w:p>
      <w:pPr>
        <w:pStyle w:val="Heading1"/>
      </w:pPr>
      <w:r>
        <w:t>Appendix A - Assumption Summary</w:t>
      </w:r>
    </w:p>
    <w:p>
      <w:r>
        <w:t>No assumption register was attached to this run.</w:t>
      </w:r>
    </w:p>
    <w:sectPr w:rsidR="00DF6FEE" w:rsidRPr="00A226CA" w:rsidSect="00030969">
      <w:footerReference w:type="default" r:id="rId18"/>
      <w:pgSz w:w="12240" w:h="15840"/>
      <w:pgMar w:top="964" w:right="1020" w:bottom="907" w:left="1020" w:header="720" w:footer="720"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582FE67" w14:textId="77777777" w:rsidR="00E715B7" w:rsidRDefault="00E715B7" w:rsidP="00D109C1">
      <w:pPr>
        <w:spacing w:after="0" w:line="240" w:lineRule="auto"/>
      </w:pPr>
      <w:r>
        <w:separator/>
      </w:r>
    </w:p>
  </w:endnote>
  <w:endnote w:type="continuationSeparator" w:id="0">
    <w:p w14:paraId="40B29E3F" w14:textId="77777777" w:rsidR="00E715B7" w:rsidRDefault="00E715B7" w:rsidP="00D109C1">
      <w:pPr>
        <w:spacing w:after="0" w:line="240" w:lineRule="auto"/>
      </w:pPr>
      <w:r>
        <w:continuationSeparator/>
      </w:r>
    </w:p>
  </w:endnote>
  <w:endnote w:type="continuationNotice" w:id="1">
    <w:p w14:paraId="4DB74607" w14:textId="77777777" w:rsidR="00E715B7" w:rsidRDefault="00E715B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LT Com 35 Light">
    <w:altName w:val="Century Gothic"/>
    <w:charset w:val="00"/>
    <w:family w:val="swiss"/>
    <w:pitch w:val="variable"/>
    <w:sig w:usb0="00000001"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Franklin Gothic Book">
    <w:panose1 w:val="020B0503020102020204"/>
    <w:charset w:val="00"/>
    <w:family w:val="swiss"/>
    <w:pitch w:val="variable"/>
    <w:sig w:usb0="00000287" w:usb1="00000000" w:usb2="00000000" w:usb3="00000000" w:csb0="0000009F" w:csb1="00000000"/>
  </w:font>
  <w:font w:name="Arial Bold">
    <w:panose1 w:val="020B0704020202020204"/>
    <w:charset w:val="00"/>
    <w:family w:val="roman"/>
    <w:notTrueType/>
    <w:pitch w:val="default"/>
  </w:font>
  <w:font w:name="Zilla Slab">
    <w:altName w:val="Times New Roman"/>
    <w:panose1 w:val="00000000000000000000"/>
    <w:charset w:val="00"/>
    <w:family w:val="auto"/>
    <w:pitch w:val="variable"/>
    <w:sig w:usb0="A00000FF" w:usb1="5001E47B" w:usb2="00000000" w:usb3="00000000" w:csb0="0000009B"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50830436"/>
      <w:docPartObj>
        <w:docPartGallery w:val="Page Numbers (Bottom of Page)"/>
        <w:docPartUnique/>
      </w:docPartObj>
    </w:sdtPr>
    <w:sdtEndPr>
      <w:rPr>
        <w:noProof/>
      </w:rPr>
    </w:sdtEndPr>
    <w:sdtContent>
      <w:p w14:paraId="327B1B87" w14:textId="28856F0D" w:rsidR="00B46869" w:rsidRDefault="00B46869" w:rsidP="00030969">
        <w:pPr>
          <w:pStyle w:val="Footer"/>
          <w:jc w:val="right"/>
        </w:pPr>
        <w:r w:rsidRPr="0079438F">
          <w:rPr>
            <w:rFonts w:ascii="Century Gothic" w:hAnsi="Century Gothic"/>
            <w:color w:val="262626"/>
          </w:rPr>
          <w:fldChar w:fldCharType="begin"/>
        </w:r>
        <w:r w:rsidRPr="0079438F">
          <w:rPr>
            <w:rFonts w:ascii="Century Gothic" w:hAnsi="Century Gothic"/>
            <w:color w:val="262626"/>
          </w:rPr>
          <w:instrText xml:space="preserve"> PAGE   \* MERGEFORMAT </w:instrText>
        </w:r>
        <w:r w:rsidRPr="0079438F">
          <w:rPr>
            <w:rFonts w:ascii="Century Gothic" w:hAnsi="Century Gothic"/>
            <w:color w:val="262626"/>
          </w:rPr>
          <w:fldChar w:fldCharType="separate"/>
        </w:r>
        <w:r w:rsidR="002078A1">
          <w:rPr>
            <w:rFonts w:ascii="Century Gothic" w:hAnsi="Century Gothic"/>
            <w:noProof/>
            <w:color w:val="262626"/>
          </w:rPr>
          <w:t>22</w:t>
        </w:r>
        <w:r w:rsidRPr="0079438F">
          <w:rPr>
            <w:rFonts w:ascii="Century Gothic" w:hAnsi="Century Gothic"/>
            <w:noProof/>
            <w:color w:val="262626"/>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78119634"/>
      <w:docPartObj>
        <w:docPartGallery w:val="Page Numbers (Bottom of Page)"/>
        <w:docPartUnique/>
      </w:docPartObj>
    </w:sdtPr>
    <w:sdtEndPr>
      <w:rPr>
        <w:noProof/>
      </w:rPr>
    </w:sdtEndPr>
    <w:sdtContent>
      <w:p w14:paraId="0B5432DA" w14:textId="683D36DB" w:rsidR="00B46869" w:rsidRDefault="00B46869" w:rsidP="00030969">
        <w:pPr>
          <w:pStyle w:val="Footer"/>
          <w:jc w:val="right"/>
        </w:pPr>
        <w:r w:rsidRPr="0079438F">
          <w:rPr>
            <w:rFonts w:ascii="Century Gothic" w:hAnsi="Century Gothic"/>
            <w:color w:val="262626"/>
          </w:rPr>
          <w:fldChar w:fldCharType="begin"/>
        </w:r>
        <w:r w:rsidRPr="0079438F">
          <w:rPr>
            <w:rFonts w:ascii="Century Gothic" w:hAnsi="Century Gothic"/>
            <w:color w:val="262626"/>
          </w:rPr>
          <w:instrText xml:space="preserve"> PAGE   \* MERGEFORMAT </w:instrText>
        </w:r>
        <w:r w:rsidRPr="0079438F">
          <w:rPr>
            <w:rFonts w:ascii="Century Gothic" w:hAnsi="Century Gothic"/>
            <w:color w:val="262626"/>
          </w:rPr>
          <w:fldChar w:fldCharType="separate"/>
        </w:r>
        <w:r w:rsidR="002078A1">
          <w:rPr>
            <w:rFonts w:ascii="Century Gothic" w:hAnsi="Century Gothic"/>
            <w:noProof/>
            <w:color w:val="262626"/>
          </w:rPr>
          <w:t>17</w:t>
        </w:r>
        <w:r w:rsidRPr="0079438F">
          <w:rPr>
            <w:rFonts w:ascii="Century Gothic" w:hAnsi="Century Gothic"/>
            <w:noProof/>
            <w:color w:val="262626"/>
          </w:rPr>
          <w:fldChar w:fldCharType="end"/>
        </w:r>
      </w:p>
    </w:sdtContent>
  </w:sdt>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D43651" w14:textId="77777777" w:rsidR="00E715B7" w:rsidRDefault="00E715B7" w:rsidP="00D109C1">
      <w:pPr>
        <w:spacing w:after="0" w:line="240" w:lineRule="auto"/>
      </w:pPr>
      <w:r>
        <w:separator/>
      </w:r>
    </w:p>
  </w:footnote>
  <w:footnote w:type="continuationSeparator" w:id="0">
    <w:p w14:paraId="7482C25F" w14:textId="77777777" w:rsidR="00E715B7" w:rsidRDefault="00E715B7" w:rsidP="00D109C1">
      <w:pPr>
        <w:spacing w:after="0" w:line="240" w:lineRule="auto"/>
      </w:pPr>
      <w:r>
        <w:continuationSeparator/>
      </w:r>
    </w:p>
  </w:footnote>
  <w:footnote w:type="continuationNotice" w:id="1">
    <w:p w14:paraId="3E277B44" w14:textId="77777777" w:rsidR="00E715B7" w:rsidRDefault="00E715B7">
      <w:pPr>
        <w:spacing w:after="0" w:line="240" w:lineRule="auto"/>
      </w:pPr>
    </w:p>
  </w:footnote>
  <w:footnote w:id="2">
    <w:p w14:paraId="7C7EA02E" w14:textId="77777777" w:rsidR="00B46869" w:rsidRPr="000846E7" w:rsidRDefault="00B46869" w:rsidP="00030969">
      <w:pPr>
        <w:pStyle w:val="SDVFootnote"/>
        <w:rPr>
          <w:color w:val="auto"/>
        </w:rPr>
      </w:pPr>
      <w:r>
        <w:rPr>
          <w:rStyle w:val="FootnoteReference"/>
        </w:rPr>
        <w:footnoteRef/>
      </w:r>
      <w:r>
        <w:t xml:space="preserve"> </w:t>
      </w:r>
      <w:r w:rsidRPr="0079438F">
        <w:rPr>
          <w:rFonts w:ascii="Calibri" w:hAnsi="Calibri" w:cs="Calibri"/>
        </w:rPr>
        <w:t xml:space="preserve">The ILO Core Labour conventions are the </w:t>
      </w:r>
      <w:hyperlink r:id="rId1">
        <w:r w:rsidRPr="00030969">
          <w:rPr>
            <w:rFonts w:ascii="Calibri" w:hAnsi="Calibri" w:cs="Calibri"/>
            <w:u w:val="single"/>
          </w:rPr>
          <w:t>Forced Labour Convention</w:t>
        </w:r>
        <w:r w:rsidRPr="0079438F">
          <w:rPr>
            <w:rFonts w:ascii="Calibri" w:hAnsi="Calibri" w:cs="Calibri"/>
          </w:rPr>
          <w:t>, 1930 (No. 29)</w:t>
        </w:r>
      </w:hyperlink>
      <w:r w:rsidRPr="0079438F">
        <w:rPr>
          <w:rFonts w:ascii="Calibri" w:hAnsi="Calibri" w:cs="Calibri"/>
        </w:rPr>
        <w:t xml:space="preserve">, </w:t>
      </w:r>
      <w:hyperlink r:id="rId2">
        <w:r w:rsidRPr="00030969">
          <w:rPr>
            <w:rFonts w:ascii="Calibri" w:hAnsi="Calibri" w:cs="Calibri"/>
            <w:u w:val="single"/>
          </w:rPr>
          <w:t>Freedom of Association and Protection of the Right to Organise Convention</w:t>
        </w:r>
        <w:r w:rsidRPr="0079438F">
          <w:rPr>
            <w:rFonts w:ascii="Calibri" w:hAnsi="Calibri" w:cs="Calibri"/>
          </w:rPr>
          <w:t>, 1948 (No. 87)</w:t>
        </w:r>
      </w:hyperlink>
      <w:r w:rsidRPr="0079438F">
        <w:rPr>
          <w:rFonts w:ascii="Calibri" w:hAnsi="Calibri" w:cs="Calibri"/>
        </w:rPr>
        <w:t xml:space="preserve">, </w:t>
      </w:r>
      <w:hyperlink r:id="rId3">
        <w:r w:rsidRPr="00030969">
          <w:rPr>
            <w:rFonts w:ascii="Calibri" w:hAnsi="Calibri" w:cs="Calibri"/>
            <w:u w:val="single"/>
          </w:rPr>
          <w:t>Right to Organise and Collective Bargaining Convention</w:t>
        </w:r>
        <w:r w:rsidRPr="0079438F">
          <w:rPr>
            <w:rFonts w:ascii="Calibri" w:hAnsi="Calibri" w:cs="Calibri"/>
          </w:rPr>
          <w:t>, 1949 (No. 98)</w:t>
        </w:r>
      </w:hyperlink>
      <w:r w:rsidRPr="0079438F">
        <w:rPr>
          <w:rFonts w:ascii="Calibri" w:hAnsi="Calibri" w:cs="Calibri"/>
        </w:rPr>
        <w:t xml:space="preserve">, </w:t>
      </w:r>
      <w:hyperlink r:id="rId4">
        <w:r w:rsidRPr="00030969">
          <w:rPr>
            <w:rFonts w:ascii="Calibri" w:hAnsi="Calibri" w:cs="Calibri"/>
            <w:u w:val="single"/>
          </w:rPr>
          <w:t>Equal Remuneration Convention</w:t>
        </w:r>
        <w:r w:rsidRPr="0079438F">
          <w:rPr>
            <w:rFonts w:ascii="Calibri" w:hAnsi="Calibri" w:cs="Calibri"/>
          </w:rPr>
          <w:t>, 1951 (No. 100)</w:t>
        </w:r>
      </w:hyperlink>
      <w:r w:rsidRPr="0079438F">
        <w:rPr>
          <w:rFonts w:ascii="Calibri" w:hAnsi="Calibri" w:cs="Calibri"/>
        </w:rPr>
        <w:t xml:space="preserve">, </w:t>
      </w:r>
      <w:hyperlink r:id="rId5">
        <w:r w:rsidRPr="00030969">
          <w:rPr>
            <w:rFonts w:ascii="Calibri" w:hAnsi="Calibri" w:cs="Calibri"/>
            <w:u w:val="single"/>
          </w:rPr>
          <w:t>Abolition of Forced Labour Convention</w:t>
        </w:r>
        <w:r w:rsidRPr="0079438F">
          <w:rPr>
            <w:rFonts w:ascii="Calibri" w:hAnsi="Calibri" w:cs="Calibri"/>
          </w:rPr>
          <w:t>, 1957 (No. 105)</w:t>
        </w:r>
      </w:hyperlink>
      <w:r w:rsidRPr="0079438F">
        <w:rPr>
          <w:rFonts w:ascii="Calibri" w:hAnsi="Calibri" w:cs="Calibri"/>
        </w:rPr>
        <w:t xml:space="preserve">, </w:t>
      </w:r>
      <w:hyperlink r:id="rId6">
        <w:r w:rsidRPr="00030969">
          <w:rPr>
            <w:rFonts w:ascii="Calibri" w:hAnsi="Calibri" w:cs="Calibri"/>
            <w:u w:val="single"/>
          </w:rPr>
          <w:t xml:space="preserve">Discrimination (Employment and </w:t>
        </w:r>
        <w:r w:rsidRPr="00030969">
          <w:rPr>
            <w:u w:val="single"/>
          </w:rPr>
          <w:t>Occupation</w:t>
        </w:r>
        <w:r w:rsidRPr="00030969">
          <w:rPr>
            <w:rFonts w:ascii="Calibri" w:hAnsi="Calibri" w:cs="Calibri"/>
            <w:u w:val="single"/>
          </w:rPr>
          <w:t>) Convention</w:t>
        </w:r>
        <w:r w:rsidRPr="0079438F">
          <w:rPr>
            <w:rFonts w:ascii="Calibri" w:hAnsi="Calibri" w:cs="Calibri"/>
          </w:rPr>
          <w:t>, 1958 (No. 111)</w:t>
        </w:r>
      </w:hyperlink>
      <w:r w:rsidRPr="0079438F">
        <w:rPr>
          <w:rFonts w:ascii="Calibri" w:hAnsi="Calibri" w:cs="Calibri"/>
        </w:rPr>
        <w:t xml:space="preserve">, </w:t>
      </w:r>
      <w:hyperlink r:id="rId7">
        <w:r w:rsidRPr="00030969">
          <w:rPr>
            <w:rFonts w:ascii="Calibri" w:hAnsi="Calibri" w:cs="Calibri"/>
            <w:u w:val="single"/>
          </w:rPr>
          <w:t>Minimum Age Convention</w:t>
        </w:r>
        <w:r w:rsidRPr="0079438F">
          <w:rPr>
            <w:rFonts w:ascii="Calibri" w:hAnsi="Calibri" w:cs="Calibri"/>
          </w:rPr>
          <w:t>, 1973 (No. 138)</w:t>
        </w:r>
      </w:hyperlink>
      <w:r w:rsidRPr="0079438F">
        <w:rPr>
          <w:rFonts w:ascii="Calibri" w:hAnsi="Calibri" w:cs="Calibri"/>
        </w:rPr>
        <w:t xml:space="preserve"> and the </w:t>
      </w:r>
      <w:hyperlink r:id="rId8">
        <w:r w:rsidRPr="00030969">
          <w:rPr>
            <w:rFonts w:ascii="Calibri" w:hAnsi="Calibri" w:cs="Calibri"/>
            <w:u w:val="single"/>
          </w:rPr>
          <w:t>Worst Forms of Child Labour Convention</w:t>
        </w:r>
        <w:r w:rsidRPr="0079438F">
          <w:rPr>
            <w:rFonts w:ascii="Calibri" w:hAnsi="Calibri" w:cs="Calibri"/>
          </w:rPr>
          <w:t>, 1999 (No. 182)</w:t>
        </w:r>
      </w:hyperlink>
      <w:r w:rsidRPr="0079438F">
        <w:rPr>
          <w:rFonts w:ascii="Calibri" w:hAnsi="Calibri" w:cs="Calibri"/>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2A8CF8" w14:textId="01D4D6ED" w:rsidR="00B46869" w:rsidRPr="002A3A28" w:rsidRDefault="00B46869" w:rsidP="002A3A28">
    <w:pPr>
      <w:pBdr>
        <w:bottom w:val="single" w:sz="4" w:space="1" w:color="A6A6A6" w:themeColor="background1" w:themeShade="A6"/>
      </w:pBdr>
      <w:tabs>
        <w:tab w:val="left" w:pos="1014"/>
        <w:tab w:val="center" w:pos="4680"/>
        <w:tab w:val="right" w:pos="9360"/>
      </w:tabs>
      <w:spacing w:after="0" w:line="240" w:lineRule="auto"/>
      <w:jc w:val="right"/>
      <w:rPr>
        <w:rFonts w:ascii="Century Gothic" w:hAnsi="Century Gothic"/>
        <w:color w:val="262626"/>
        <w14:textFill>
          <w14:solidFill>
            <w14:srgbClr w14:val="262626">
              <w14:lumMod w14:val="65000"/>
              <w14:lumOff w14:val="35000"/>
              <w14:lumMod w14:val="65000"/>
              <w14:lumOff w14:val="35000"/>
            </w14:srgbClr>
          </w14:solidFill>
        </w14:textFill>
      </w:rPr>
    </w:pPr>
    <w:r>
      <w:rPr>
        <w:rFonts w:ascii="Century Gothic" w:hAnsi="Century Gothic"/>
        <w:noProof/>
        <w:color w:val="262626"/>
        <w:szCs w:val="21"/>
      </w:rPr>
      <w:drawing>
        <wp:anchor distT="0" distB="0" distL="114300" distR="114300" simplePos="0" relativeHeight="251661312" behindDoc="1" locked="0" layoutInCell="1" allowOverlap="1" wp14:anchorId="340263FF" wp14:editId="5AC30933">
          <wp:simplePos x="0" y="0"/>
          <wp:positionH relativeFrom="margin">
            <wp:posOffset>0</wp:posOffset>
          </wp:positionH>
          <wp:positionV relativeFrom="paragraph">
            <wp:posOffset>-194149</wp:posOffset>
          </wp:positionV>
          <wp:extent cx="1294975" cy="364973"/>
          <wp:effectExtent l="0" t="0" r="63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DVISta-Logo-Short-Color JPE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4975" cy="364973"/>
                  </a:xfrm>
                  <a:prstGeom prst="rect">
                    <a:avLst/>
                  </a:prstGeom>
                </pic:spPr>
              </pic:pic>
            </a:graphicData>
          </a:graphic>
        </wp:anchor>
      </w:drawing>
    </w:r>
    <w:r>
      <w:rPr>
        <w:rFonts w:ascii="Century Gothic" w:hAnsi="Century Gothic"/>
        <w:noProof/>
        <w:color w:val="262626"/>
        <w:szCs w:val="21"/>
        <w14:textFill>
          <w14:solidFill>
            <w14:srgbClr w14:val="262626">
              <w14:lumMod w14:val="65000"/>
              <w14:lumOff w14:val="35000"/>
              <w14:lumMod w14:val="65000"/>
              <w14:lumOff w14:val="35000"/>
            </w14:srgbClr>
          </w14:solidFill>
        </w14:textFill>
      </w:rPr>
      <w:tab/>
      <w:t>Project Description: SD VISta Version 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41A877" w14:textId="7ED21E59" w:rsidR="00B46869" w:rsidRPr="002A3A28" w:rsidRDefault="00B46869" w:rsidP="002A3A2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5CA8A9" w14:textId="258796DC" w:rsidR="00B46869" w:rsidRPr="002A3A28" w:rsidRDefault="00B46869" w:rsidP="002A3A28">
    <w:pPr>
      <w:pBdr>
        <w:bottom w:val="single" w:sz="4" w:space="1" w:color="A6A6A6" w:themeColor="background1" w:themeShade="A6"/>
      </w:pBdr>
      <w:tabs>
        <w:tab w:val="left" w:pos="1014"/>
        <w:tab w:val="center" w:pos="4680"/>
        <w:tab w:val="right" w:pos="9360"/>
      </w:tabs>
      <w:spacing w:after="0" w:line="240" w:lineRule="auto"/>
      <w:jc w:val="right"/>
      <w:rPr>
        <w:rFonts w:ascii="Century Gothic" w:hAnsi="Century Gothic"/>
        <w:color w:val="262626"/>
        <w14:textFill>
          <w14:solidFill>
            <w14:srgbClr w14:val="262626">
              <w14:lumMod w14:val="65000"/>
              <w14:lumOff w14:val="35000"/>
              <w14:lumMod w14:val="65000"/>
              <w14:lumOff w14:val="35000"/>
            </w14:srgbClr>
          </w14:solidFill>
        </w14:textFill>
      </w:rPr>
    </w:pPr>
    <w:r>
      <w:rPr>
        <w:rFonts w:ascii="Century Gothic" w:hAnsi="Century Gothic"/>
        <w:noProof/>
        <w:color w:val="262626"/>
        <w:szCs w:val="21"/>
      </w:rPr>
      <w:drawing>
        <wp:anchor distT="0" distB="0" distL="114300" distR="114300" simplePos="0" relativeHeight="251659264" behindDoc="1" locked="0" layoutInCell="1" allowOverlap="1" wp14:anchorId="18D0FBD3" wp14:editId="24599536">
          <wp:simplePos x="0" y="0"/>
          <wp:positionH relativeFrom="margin">
            <wp:posOffset>0</wp:posOffset>
          </wp:positionH>
          <wp:positionV relativeFrom="paragraph">
            <wp:posOffset>-194149</wp:posOffset>
          </wp:positionV>
          <wp:extent cx="1294975" cy="364973"/>
          <wp:effectExtent l="0" t="0" r="63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DVISta-Logo-Short-Color JPE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4975" cy="364973"/>
                  </a:xfrm>
                  <a:prstGeom prst="rect">
                    <a:avLst/>
                  </a:prstGeom>
                </pic:spPr>
              </pic:pic>
            </a:graphicData>
          </a:graphic>
        </wp:anchor>
      </w:drawing>
    </w:r>
    <w:r>
      <w:rPr>
        <w:rFonts w:ascii="Century Gothic" w:hAnsi="Century Gothic"/>
        <w:noProof/>
        <w:color w:val="262626"/>
        <w:szCs w:val="21"/>
        <w14:textFill>
          <w14:solidFill>
            <w14:srgbClr w14:val="262626">
              <w14:lumMod w14:val="65000"/>
              <w14:lumOff w14:val="35000"/>
              <w14:lumMod w14:val="65000"/>
              <w14:lumOff w14:val="35000"/>
            </w14:srgbClr>
          </w14:solidFill>
        </w14:textFill>
      </w:rPr>
      <w:tab/>
      <w:t>Project Description: SD VISta Version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083F57"/>
    <w:multiLevelType w:val="hybridMultilevel"/>
    <w:tmpl w:val="457AAE2A"/>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abstractNum w:abstractNumId="1" w15:restartNumberingAfterBreak="0">
    <w:nsid w:val="01D44390"/>
    <w:multiLevelType w:val="hybridMultilevel"/>
    <w:tmpl w:val="7CE020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7512AD4"/>
    <w:multiLevelType w:val="multilevel"/>
    <w:tmpl w:val="FDB6B3A4"/>
    <w:lvl w:ilvl="0">
      <w:start w:val="1"/>
      <w:numFmt w:val="decimal"/>
      <w:lvlText w:val="%1)"/>
      <w:lvlJc w:val="left"/>
      <w:pPr>
        <w:ind w:left="108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15:restartNumberingAfterBreak="0">
    <w:nsid w:val="1BBC289D"/>
    <w:multiLevelType w:val="hybridMultilevel"/>
    <w:tmpl w:val="CD688C6C"/>
    <w:lvl w:ilvl="0" w:tplc="10CA6A42">
      <w:start w:val="1"/>
      <w:numFmt w:val="bullet"/>
      <w:pStyle w:val="Bullets"/>
      <w:lvlText w:val=""/>
      <w:lvlJc w:val="left"/>
      <w:pPr>
        <w:ind w:left="1440" w:hanging="360"/>
      </w:pPr>
      <w:rPr>
        <w:rFonts w:ascii="Symbol" w:hAnsi="Symbol" w:hint="default"/>
        <w:color w:val="57595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0396249"/>
    <w:multiLevelType w:val="multilevel"/>
    <w:tmpl w:val="24C60272"/>
    <w:lvl w:ilvl="0">
      <w:start w:val="1"/>
      <w:numFmt w:val="decimal"/>
      <w:pStyle w:val="ListParagraph"/>
      <w:lvlText w:val="%1)"/>
      <w:lvlJc w:val="left"/>
      <w:pPr>
        <w:ind w:left="1080" w:hanging="360"/>
      </w:pPr>
      <w:rPr>
        <w:rFonts w:hint="default"/>
        <w:i/>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25875291"/>
    <w:multiLevelType w:val="multilevel"/>
    <w:tmpl w:val="B97412DA"/>
    <w:lvl w:ilvl="0">
      <w:start w:val="1"/>
      <w:numFmt w:val="decimal"/>
      <w:lvlText w:val="%1"/>
      <w:lvlJc w:val="left"/>
      <w:pPr>
        <w:ind w:left="3150" w:hanging="720"/>
      </w:pPr>
      <w:rPr>
        <w:rFonts w:hint="default"/>
        <w:color w:val="2B3A57"/>
      </w:rPr>
    </w:lvl>
    <w:lvl w:ilvl="1">
      <w:start w:val="1"/>
      <w:numFmt w:val="decimal"/>
      <w:lvlText w:val="%1.%2"/>
      <w:lvlJc w:val="left"/>
      <w:pPr>
        <w:ind w:left="6120" w:hanging="720"/>
      </w:pPr>
      <w:rPr>
        <w:rFonts w:ascii="Avenir LT Com 35 Light" w:hAnsi="Avenir LT Com 35 Light" w:cstheme="minorHAnsi" w:hint="default"/>
        <w:b w:val="0"/>
        <w:bCs w:val="0"/>
        <w:i w:val="0"/>
        <w:iCs w:val="0"/>
        <w:caps w:val="0"/>
        <w:smallCaps w:val="0"/>
        <w:strike w:val="0"/>
        <w:dstrike w:val="0"/>
        <w:outline w:val="0"/>
        <w:shadow w:val="0"/>
        <w:emboss w:val="0"/>
        <w:imprint w:val="0"/>
        <w:vanish w:val="0"/>
        <w:webHidden w:val="0"/>
        <w:color w:val="057DA7"/>
        <w:spacing w:val="0"/>
        <w:kern w:val="0"/>
        <w:position w:val="0"/>
        <w:sz w:val="26"/>
        <w:szCs w:val="26"/>
        <w:u w:val="none"/>
        <w:effect w:val="none"/>
        <w:vertAlign w:val="baseline"/>
        <w:em w:val="none"/>
        <w:specVanish w:val="0"/>
        <w14:ligatures w14:val="none"/>
        <w14:numForm w14:val="default"/>
        <w14:numSpacing w14:val="default"/>
        <w14:stylisticSets/>
        <w14:cntxtAlts w14:val="0"/>
      </w:rPr>
    </w:lvl>
    <w:lvl w:ilvl="2">
      <w:start w:val="1"/>
      <w:numFmt w:val="decimal"/>
      <w:lvlText w:val="%1.%2.%3"/>
      <w:lvlJc w:val="left"/>
      <w:pPr>
        <w:ind w:left="1080" w:hanging="720"/>
      </w:pPr>
      <w:rPr>
        <w:rFonts w:ascii="Century Gothic" w:hAnsi="Century Gothic" w:hint="default"/>
        <w:b w:val="0"/>
        <w:bCs w:val="0"/>
        <w:i w:val="0"/>
        <w:iCs w:val="0"/>
        <w:caps w:val="0"/>
        <w:smallCaps w:val="0"/>
        <w:strike w:val="0"/>
        <w:dstrike w:val="0"/>
        <w:outline w:val="0"/>
        <w:shadow w:val="0"/>
        <w:emboss w:val="0"/>
        <w:imprint w:val="0"/>
        <w:noProof w:val="0"/>
        <w:vanish w:val="0"/>
        <w:color w:val="0685B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780" w:hanging="720"/>
      </w:pPr>
      <w:rPr>
        <w:rFonts w:hint="default"/>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780" w:hanging="720"/>
      </w:pPr>
      <w:rPr>
        <w:rFonts w:hint="default"/>
        <w:color w:val="DAAE28" w:themeColor="accent1"/>
      </w:rPr>
    </w:lvl>
    <w:lvl w:ilvl="5">
      <w:start w:val="1"/>
      <w:numFmt w:val="decimal"/>
      <w:lvlText w:val="%1.%2.%3.%4.%5.%6"/>
      <w:lvlJc w:val="left"/>
      <w:pPr>
        <w:ind w:left="-3780" w:hanging="720"/>
      </w:pPr>
      <w:rPr>
        <w:rFonts w:hint="default"/>
        <w:color w:val="DAAE28" w:themeColor="accent1"/>
      </w:rPr>
    </w:lvl>
    <w:lvl w:ilvl="6">
      <w:start w:val="1"/>
      <w:numFmt w:val="decimal"/>
      <w:lvlText w:val="%1.%2.%3.%4.%5.%6.%7"/>
      <w:lvlJc w:val="left"/>
      <w:pPr>
        <w:ind w:left="-3780" w:hanging="720"/>
      </w:pPr>
      <w:rPr>
        <w:rFonts w:hint="default"/>
        <w:color w:val="DAAE28" w:themeColor="accent1"/>
      </w:rPr>
    </w:lvl>
    <w:lvl w:ilvl="7">
      <w:start w:val="1"/>
      <w:numFmt w:val="decimal"/>
      <w:lvlText w:val="%1.%2.%3.%4.%5.%6.%7.%8"/>
      <w:lvlJc w:val="left"/>
      <w:pPr>
        <w:ind w:left="-3780" w:hanging="720"/>
      </w:pPr>
      <w:rPr>
        <w:rFonts w:hint="default"/>
        <w:color w:val="DAAE28" w:themeColor="accent1"/>
      </w:rPr>
    </w:lvl>
    <w:lvl w:ilvl="8">
      <w:start w:val="1"/>
      <w:numFmt w:val="decimal"/>
      <w:lvlText w:val="%1.%2.%3.%4.%5.%6.%7.%8.%9"/>
      <w:lvlJc w:val="left"/>
      <w:pPr>
        <w:ind w:left="-3780" w:hanging="720"/>
      </w:pPr>
      <w:rPr>
        <w:rFonts w:hint="default"/>
        <w:color w:val="DAAE28" w:themeColor="accent1"/>
      </w:rPr>
    </w:lvl>
  </w:abstractNum>
  <w:abstractNum w:abstractNumId="6" w15:restartNumberingAfterBreak="0">
    <w:nsid w:val="2CBC55D9"/>
    <w:multiLevelType w:val="multilevel"/>
    <w:tmpl w:val="7D0257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E5419C9"/>
    <w:multiLevelType w:val="hybridMultilevel"/>
    <w:tmpl w:val="E760F2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F592FE8"/>
    <w:multiLevelType w:val="hybridMultilevel"/>
    <w:tmpl w:val="389C2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3A6867"/>
    <w:multiLevelType w:val="hybridMultilevel"/>
    <w:tmpl w:val="E6EEE14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0" w15:restartNumberingAfterBreak="0">
    <w:nsid w:val="3E725037"/>
    <w:multiLevelType w:val="multilevel"/>
    <w:tmpl w:val="517EBAC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4BFD7413"/>
    <w:multiLevelType w:val="hybridMultilevel"/>
    <w:tmpl w:val="81BC9A8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1B00F55"/>
    <w:multiLevelType w:val="multilevel"/>
    <w:tmpl w:val="5978E246"/>
    <w:lvl w:ilvl="0">
      <w:start w:val="1"/>
      <w:numFmt w:val="decimal"/>
      <w:lvlText w:val="%1"/>
      <w:lvlJc w:val="left"/>
      <w:pPr>
        <w:ind w:left="432" w:hanging="432"/>
      </w:pPr>
      <w:rPr>
        <w:rFonts w:hint="default"/>
      </w:rPr>
    </w:lvl>
    <w:lvl w:ilvl="1">
      <w:start w:val="1"/>
      <w:numFmt w:val="decimal"/>
      <w:lvlText w:val="%1.%2"/>
      <w:lvlJc w:val="left"/>
      <w:pPr>
        <w:ind w:left="846" w:hanging="576"/>
      </w:pPr>
      <w:rPr>
        <w:rFonts w:asciiTheme="minorHAnsi" w:hAnsiTheme="minorHAnsi" w:cstheme="minorHAnsi" w:hint="default"/>
        <w:b w:val="0"/>
        <w:color w:val="DAAE28" w:themeColor="accent1"/>
        <w:sz w:val="22"/>
        <w:szCs w:val="24"/>
      </w:rPr>
    </w:lvl>
    <w:lvl w:ilvl="2">
      <w:start w:val="1"/>
      <w:numFmt w:val="decimal"/>
      <w:lvlText w:val="%1.%2.%3"/>
      <w:lvlJc w:val="left"/>
      <w:pPr>
        <w:ind w:left="720" w:hanging="720"/>
      </w:pPr>
      <w:rPr>
        <w:rFonts w:hint="default"/>
        <w:b/>
        <w:color w:val="DAAE28" w:themeColor="accent1"/>
        <w:sz w:val="20"/>
        <w:szCs w:val="20"/>
      </w:rPr>
    </w:lvl>
    <w:lvl w:ilvl="3">
      <w:start w:val="1"/>
      <w:numFmt w:val="decimal"/>
      <w:lvlText w:val="%1.%2.%3.%4"/>
      <w:lvlJc w:val="left"/>
      <w:pPr>
        <w:ind w:left="864" w:hanging="86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3332300"/>
    <w:multiLevelType w:val="hybridMultilevel"/>
    <w:tmpl w:val="FD761D26"/>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AB17B2B"/>
    <w:multiLevelType w:val="hybridMultilevel"/>
    <w:tmpl w:val="F5C64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E54B4A"/>
    <w:multiLevelType w:val="multilevel"/>
    <w:tmpl w:val="B97412DA"/>
    <w:styleLink w:val="Style1"/>
    <w:lvl w:ilvl="0">
      <w:start w:val="1"/>
      <w:numFmt w:val="decimal"/>
      <w:lvlText w:val="%1"/>
      <w:lvlJc w:val="left"/>
      <w:pPr>
        <w:ind w:left="720" w:hanging="720"/>
      </w:pPr>
      <w:rPr>
        <w:rFonts w:hint="default"/>
        <w:color w:val="2B3A57"/>
      </w:rPr>
    </w:lvl>
    <w:lvl w:ilvl="1">
      <w:start w:val="1"/>
      <w:numFmt w:val="decimal"/>
      <w:lvlText w:val="%1.%2"/>
      <w:lvlJc w:val="left"/>
      <w:pPr>
        <w:ind w:left="6120" w:hanging="720"/>
      </w:pPr>
      <w:rPr>
        <w:rFonts w:ascii="Avenir LT Com 35 Light" w:hAnsi="Avenir LT Com 35 Light" w:cstheme="minorHAnsi" w:hint="default"/>
        <w:b w:val="0"/>
        <w:bCs w:val="0"/>
        <w:i w:val="0"/>
        <w:iCs w:val="0"/>
        <w:caps w:val="0"/>
        <w:smallCaps w:val="0"/>
        <w:strike w:val="0"/>
        <w:dstrike w:val="0"/>
        <w:outline w:val="0"/>
        <w:shadow w:val="0"/>
        <w:emboss w:val="0"/>
        <w:imprint w:val="0"/>
        <w:vanish w:val="0"/>
        <w:webHidden w:val="0"/>
        <w:color w:val="057DA7"/>
        <w:spacing w:val="0"/>
        <w:kern w:val="0"/>
        <w:position w:val="0"/>
        <w:sz w:val="26"/>
        <w:szCs w:val="26"/>
        <w:u w:val="none"/>
        <w:effect w:val="none"/>
        <w:vertAlign w:val="baseline"/>
        <w:em w:val="none"/>
        <w:specVanish w:val="0"/>
        <w14:ligatures w14:val="none"/>
        <w14:numForm w14:val="default"/>
        <w14:numSpacing w14:val="default"/>
        <w14:stylisticSets/>
        <w14:cntxtAlts w14:val="0"/>
      </w:rPr>
    </w:lvl>
    <w:lvl w:ilvl="2">
      <w:start w:val="1"/>
      <w:numFmt w:val="decimal"/>
      <w:lvlText w:val="%1.%2.%3"/>
      <w:lvlJc w:val="left"/>
      <w:pPr>
        <w:ind w:left="1080" w:hanging="720"/>
      </w:pPr>
      <w:rPr>
        <w:rFonts w:ascii="Century Gothic" w:hAnsi="Century Gothic" w:hint="default"/>
        <w:b w:val="0"/>
        <w:bCs w:val="0"/>
        <w:i w:val="0"/>
        <w:iCs w:val="0"/>
        <w:caps w:val="0"/>
        <w:smallCaps w:val="0"/>
        <w:strike w:val="0"/>
        <w:dstrike w:val="0"/>
        <w:outline w:val="0"/>
        <w:shadow w:val="0"/>
        <w:emboss w:val="0"/>
        <w:imprint w:val="0"/>
        <w:noProof w:val="0"/>
        <w:vanish w:val="0"/>
        <w:color w:val="0685B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780" w:hanging="720"/>
      </w:pPr>
      <w:rPr>
        <w:rFonts w:hint="default"/>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780" w:hanging="720"/>
      </w:pPr>
      <w:rPr>
        <w:rFonts w:hint="default"/>
        <w:color w:val="DAAE28" w:themeColor="accent1"/>
      </w:rPr>
    </w:lvl>
    <w:lvl w:ilvl="5">
      <w:start w:val="1"/>
      <w:numFmt w:val="decimal"/>
      <w:lvlText w:val="%1.%2.%3.%4.%5.%6"/>
      <w:lvlJc w:val="left"/>
      <w:pPr>
        <w:ind w:left="-3780" w:hanging="720"/>
      </w:pPr>
      <w:rPr>
        <w:rFonts w:hint="default"/>
        <w:color w:val="DAAE28" w:themeColor="accent1"/>
      </w:rPr>
    </w:lvl>
    <w:lvl w:ilvl="6">
      <w:start w:val="1"/>
      <w:numFmt w:val="decimal"/>
      <w:lvlText w:val="%1.%2.%3.%4.%5.%6.%7"/>
      <w:lvlJc w:val="left"/>
      <w:pPr>
        <w:ind w:left="-3780" w:hanging="720"/>
      </w:pPr>
      <w:rPr>
        <w:rFonts w:hint="default"/>
        <w:color w:val="DAAE28" w:themeColor="accent1"/>
      </w:rPr>
    </w:lvl>
    <w:lvl w:ilvl="7">
      <w:start w:val="1"/>
      <w:numFmt w:val="decimal"/>
      <w:lvlText w:val="%1.%2.%3.%4.%5.%6.%7.%8"/>
      <w:lvlJc w:val="left"/>
      <w:pPr>
        <w:ind w:left="-3780" w:hanging="720"/>
      </w:pPr>
      <w:rPr>
        <w:rFonts w:hint="default"/>
        <w:color w:val="DAAE28" w:themeColor="accent1"/>
      </w:rPr>
    </w:lvl>
    <w:lvl w:ilvl="8">
      <w:start w:val="1"/>
      <w:numFmt w:val="decimal"/>
      <w:lvlText w:val="%1.%2.%3.%4.%5.%6.%7.%8.%9"/>
      <w:lvlJc w:val="left"/>
      <w:pPr>
        <w:ind w:left="-3780" w:hanging="720"/>
      </w:pPr>
      <w:rPr>
        <w:rFonts w:hint="default"/>
        <w:color w:val="DAAE28" w:themeColor="accent1"/>
      </w:rPr>
    </w:lvl>
  </w:abstractNum>
  <w:abstractNum w:abstractNumId="16" w15:restartNumberingAfterBreak="0">
    <w:nsid w:val="5DBE07A2"/>
    <w:multiLevelType w:val="hybridMultilevel"/>
    <w:tmpl w:val="0B46BE80"/>
    <w:lvl w:ilvl="0" w:tplc="04090001">
      <w:start w:val="1"/>
      <w:numFmt w:val="bullet"/>
      <w:pStyle w:val="Heading31"/>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pStyle w:val="Heading31"/>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AD000B5"/>
    <w:multiLevelType w:val="hybridMultilevel"/>
    <w:tmpl w:val="775EDF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FCE0D03"/>
    <w:multiLevelType w:val="multilevel"/>
    <w:tmpl w:val="5BAC35EE"/>
    <w:lvl w:ilvl="0">
      <w:start w:val="1"/>
      <w:numFmt w:val="decimal"/>
      <w:pStyle w:val="Heading1"/>
      <w:lvlText w:val="%1"/>
      <w:lvlJc w:val="left"/>
      <w:pPr>
        <w:ind w:left="720" w:hanging="720"/>
      </w:pPr>
      <w:rPr>
        <w:rFonts w:hint="default"/>
        <w:color w:val="2B3A57"/>
      </w:rPr>
    </w:lvl>
    <w:lvl w:ilvl="1">
      <w:start w:val="1"/>
      <w:numFmt w:val="decimal"/>
      <w:pStyle w:val="Heading2"/>
      <w:lvlText w:val="%1.%2"/>
      <w:lvlJc w:val="left"/>
      <w:pPr>
        <w:ind w:left="720" w:hanging="720"/>
      </w:pPr>
      <w:rPr>
        <w:rFonts w:ascii="Avenir LT Com 35 Light" w:hAnsi="Avenir LT Com 35 Light" w:cstheme="minorHAnsi" w:hint="default"/>
        <w:b w:val="0"/>
        <w:bCs w:val="0"/>
        <w:i w:val="0"/>
        <w:iCs w:val="0"/>
        <w:caps w:val="0"/>
        <w:smallCaps w:val="0"/>
        <w:strike w:val="0"/>
        <w:dstrike w:val="0"/>
        <w:outline w:val="0"/>
        <w:shadow w:val="0"/>
        <w:emboss w:val="0"/>
        <w:imprint w:val="0"/>
        <w:vanish w:val="0"/>
        <w:webHidden w:val="0"/>
        <w:color w:val="057DA7"/>
        <w:spacing w:val="0"/>
        <w:kern w:val="0"/>
        <w:position w:val="0"/>
        <w:sz w:val="26"/>
        <w:szCs w:val="26"/>
        <w:u w:val="none"/>
        <w:effect w:val="none"/>
        <w:vertAlign w:val="baseline"/>
        <w:em w:val="none"/>
        <w:specVanish w:val="0"/>
        <w14:ligatures w14:val="none"/>
        <w14:numForm w14:val="default"/>
        <w14:numSpacing w14:val="default"/>
        <w14:stylisticSets/>
        <w14:cntxtAlts w14:val="0"/>
      </w:rPr>
    </w:lvl>
    <w:lvl w:ilvl="2">
      <w:start w:val="1"/>
      <w:numFmt w:val="decimal"/>
      <w:pStyle w:val="Heading3"/>
      <w:lvlText w:val="%1.%2.%3"/>
      <w:lvlJc w:val="left"/>
      <w:pPr>
        <w:ind w:left="720" w:hanging="720"/>
      </w:pPr>
      <w:rPr>
        <w:rFonts w:ascii="Century Gothic" w:hAnsi="Century Gothic" w:hint="default"/>
        <w:b w:val="0"/>
        <w:bCs w:val="0"/>
        <w:i w:val="0"/>
        <w:iCs w:val="0"/>
        <w:caps w:val="0"/>
        <w:smallCaps w:val="0"/>
        <w:strike w:val="0"/>
        <w:dstrike w:val="0"/>
        <w:outline w:val="0"/>
        <w:shadow w:val="0"/>
        <w:emboss w:val="0"/>
        <w:imprint w:val="0"/>
        <w:noProof w:val="0"/>
        <w:vanish w:val="0"/>
        <w:color w:val="0685B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720" w:hanging="720"/>
      </w:pPr>
      <w:rPr>
        <w:rFonts w:hint="default"/>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780" w:hanging="720"/>
      </w:pPr>
      <w:rPr>
        <w:rFonts w:hint="default"/>
        <w:color w:val="DAAE28" w:themeColor="accent1"/>
      </w:rPr>
    </w:lvl>
    <w:lvl w:ilvl="5">
      <w:start w:val="1"/>
      <w:numFmt w:val="decimal"/>
      <w:lvlText w:val="%1.%2.%3.%4.%5.%6"/>
      <w:lvlJc w:val="left"/>
      <w:pPr>
        <w:ind w:left="-3780" w:hanging="720"/>
      </w:pPr>
      <w:rPr>
        <w:rFonts w:hint="default"/>
        <w:color w:val="DAAE28" w:themeColor="accent1"/>
      </w:rPr>
    </w:lvl>
    <w:lvl w:ilvl="6">
      <w:start w:val="1"/>
      <w:numFmt w:val="decimal"/>
      <w:lvlText w:val="%1.%2.%3.%4.%5.%6.%7"/>
      <w:lvlJc w:val="left"/>
      <w:pPr>
        <w:ind w:left="-3780" w:hanging="720"/>
      </w:pPr>
      <w:rPr>
        <w:rFonts w:hint="default"/>
        <w:color w:val="DAAE28" w:themeColor="accent1"/>
      </w:rPr>
    </w:lvl>
    <w:lvl w:ilvl="7">
      <w:start w:val="1"/>
      <w:numFmt w:val="decimal"/>
      <w:lvlText w:val="%1.%2.%3.%4.%5.%6.%7.%8"/>
      <w:lvlJc w:val="left"/>
      <w:pPr>
        <w:ind w:left="-3780" w:hanging="720"/>
      </w:pPr>
      <w:rPr>
        <w:rFonts w:hint="default"/>
        <w:color w:val="DAAE28" w:themeColor="accent1"/>
      </w:rPr>
    </w:lvl>
    <w:lvl w:ilvl="8">
      <w:start w:val="1"/>
      <w:numFmt w:val="decimal"/>
      <w:lvlText w:val="%1.%2.%3.%4.%5.%6.%7.%8.%9"/>
      <w:lvlJc w:val="left"/>
      <w:pPr>
        <w:ind w:left="-3780" w:hanging="720"/>
      </w:pPr>
      <w:rPr>
        <w:rFonts w:hint="default"/>
        <w:color w:val="DAAE28" w:themeColor="accent1"/>
      </w:rPr>
    </w:lvl>
  </w:abstractNum>
  <w:abstractNum w:abstractNumId="19" w15:restartNumberingAfterBreak="0">
    <w:nsid w:val="74815B46"/>
    <w:multiLevelType w:val="hybridMultilevel"/>
    <w:tmpl w:val="A06A9C3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A4D3AAA"/>
    <w:multiLevelType w:val="hybridMultilevel"/>
    <w:tmpl w:val="1F94D750"/>
    <w:lvl w:ilvl="0" w:tplc="9DBEE77E">
      <w:start w:val="1"/>
      <w:numFmt w:val="decimal"/>
      <w:pStyle w:val="Heading3b"/>
      <w:lvlText w:val="%1.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7E27006C"/>
    <w:multiLevelType w:val="hybridMultilevel"/>
    <w:tmpl w:val="4E64A5C8"/>
    <w:lvl w:ilvl="0" w:tplc="51488DB8">
      <w:start w:val="1"/>
      <w:numFmt w:val="decimal"/>
      <w:lvlText w:val="%1."/>
      <w:lvlJc w:val="left"/>
      <w:pPr>
        <w:ind w:left="720" w:hanging="360"/>
      </w:pPr>
      <w:rPr>
        <w:rFonts w:eastAsia="MS Mincho" w:cs="Times New Roman" w:hint="default"/>
        <w:color w:val="4F5150" w:themeColor="tex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6"/>
  </w:num>
  <w:num w:numId="3">
    <w:abstractNumId w:val="3"/>
  </w:num>
  <w:num w:numId="4">
    <w:abstractNumId w:val="13"/>
  </w:num>
  <w:num w:numId="5">
    <w:abstractNumId w:val="19"/>
  </w:num>
  <w:num w:numId="6">
    <w:abstractNumId w:val="9"/>
  </w:num>
  <w:num w:numId="7">
    <w:abstractNumId w:val="8"/>
  </w:num>
  <w:num w:numId="8">
    <w:abstractNumId w:val="14"/>
  </w:num>
  <w:num w:numId="9">
    <w:abstractNumId w:val="0"/>
  </w:num>
  <w:num w:numId="10">
    <w:abstractNumId w:val="21"/>
  </w:num>
  <w:num w:numId="11">
    <w:abstractNumId w:val="12"/>
  </w:num>
  <w:num w:numId="12">
    <w:abstractNumId w:val="6"/>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num>
  <w:num w:numId="20">
    <w:abstractNumId w:val="18"/>
  </w:num>
  <w:num w:numId="21">
    <w:abstractNumId w:val="18"/>
  </w:num>
  <w:num w:numId="22">
    <w:abstractNumId w:val="20"/>
  </w:num>
  <w:num w:numId="23">
    <w:abstractNumId w:val="18"/>
  </w:num>
  <w:num w:numId="24">
    <w:abstractNumId w:val="18"/>
  </w:num>
  <w:num w:numId="25">
    <w:abstractNumId w:val="18"/>
  </w:num>
  <w:num w:numId="26">
    <w:abstractNumId w:val="4"/>
  </w:num>
  <w:num w:numId="27">
    <w:abstractNumId w:val="20"/>
  </w:num>
  <w:num w:numId="28">
    <w:abstractNumId w:val="18"/>
  </w:num>
  <w:num w:numId="29">
    <w:abstractNumId w:val="18"/>
  </w:num>
  <w:num w:numId="30">
    <w:abstractNumId w:val="18"/>
  </w:num>
  <w:num w:numId="31">
    <w:abstractNumId w:val="4"/>
  </w:num>
  <w:num w:numId="32">
    <w:abstractNumId w:val="20"/>
  </w:num>
  <w:num w:numId="33">
    <w:abstractNumId w:val="18"/>
  </w:num>
  <w:num w:numId="34">
    <w:abstractNumId w:val="15"/>
  </w:num>
  <w:num w:numId="35">
    <w:abstractNumId w:val="5"/>
  </w:num>
  <w:num w:numId="36">
    <w:abstractNumId w:val="18"/>
  </w:num>
  <w:num w:numId="37">
    <w:abstractNumId w:val="18"/>
  </w:num>
  <w:num w:numId="38">
    <w:abstractNumId w:val="18"/>
  </w:num>
  <w:num w:numId="39">
    <w:abstractNumId w:val="17"/>
  </w:num>
  <w:num w:numId="40">
    <w:abstractNumId w:val="1"/>
  </w:num>
  <w:num w:numId="41">
    <w:abstractNumId w:val="7"/>
  </w:num>
  <w:num w:numId="42">
    <w:abstractNumId w:val="11"/>
  </w:num>
  <w:num w:numId="43">
    <w:abstractNumId w:val="18"/>
    <w:lvlOverride w:ilvl="0">
      <w:startOverride w:val="2"/>
    </w:lvlOverride>
    <w:lvlOverride w:ilvl="1">
      <w:startOverride w:val="1"/>
    </w:lvlOverride>
    <w:lvlOverride w:ilvl="2">
      <w:startOverride w:val="6"/>
    </w:lvlOverride>
  </w:num>
  <w:num w:numId="44">
    <w:abstractNumId w:val="18"/>
    <w:lvlOverride w:ilvl="0">
      <w:startOverride w:val="6"/>
    </w:lvlOverride>
    <w:lvlOverride w:ilvl="1">
      <w:startOverride w:val="1"/>
    </w:lvlOverride>
    <w:lvlOverride w:ilvl="2">
      <w:startOverride w:val="1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28A6"/>
    <w:rsid w:val="000012C3"/>
    <w:rsid w:val="000040EA"/>
    <w:rsid w:val="00005855"/>
    <w:rsid w:val="00013E78"/>
    <w:rsid w:val="000143C0"/>
    <w:rsid w:val="000156D9"/>
    <w:rsid w:val="00017FAA"/>
    <w:rsid w:val="00021D8F"/>
    <w:rsid w:val="0002251D"/>
    <w:rsid w:val="00024CFD"/>
    <w:rsid w:val="00030969"/>
    <w:rsid w:val="0003165C"/>
    <w:rsid w:val="0003211D"/>
    <w:rsid w:val="00033140"/>
    <w:rsid w:val="000334E6"/>
    <w:rsid w:val="000336C9"/>
    <w:rsid w:val="000401C2"/>
    <w:rsid w:val="000436BC"/>
    <w:rsid w:val="00044DE1"/>
    <w:rsid w:val="000555A1"/>
    <w:rsid w:val="00055C3F"/>
    <w:rsid w:val="00056F0D"/>
    <w:rsid w:val="00060774"/>
    <w:rsid w:val="00074A07"/>
    <w:rsid w:val="00074DAB"/>
    <w:rsid w:val="00075080"/>
    <w:rsid w:val="00076C34"/>
    <w:rsid w:val="0007771F"/>
    <w:rsid w:val="00082807"/>
    <w:rsid w:val="000846E7"/>
    <w:rsid w:val="00084DC5"/>
    <w:rsid w:val="000853B2"/>
    <w:rsid w:val="00085432"/>
    <w:rsid w:val="0008641C"/>
    <w:rsid w:val="00090981"/>
    <w:rsid w:val="00094FDE"/>
    <w:rsid w:val="00097080"/>
    <w:rsid w:val="000A08AB"/>
    <w:rsid w:val="000A0FBA"/>
    <w:rsid w:val="000A4955"/>
    <w:rsid w:val="000A5ECA"/>
    <w:rsid w:val="000A7858"/>
    <w:rsid w:val="000A7ECC"/>
    <w:rsid w:val="000B0203"/>
    <w:rsid w:val="000B14F2"/>
    <w:rsid w:val="000B259B"/>
    <w:rsid w:val="000B3947"/>
    <w:rsid w:val="000C3B3F"/>
    <w:rsid w:val="000C3B79"/>
    <w:rsid w:val="000C4987"/>
    <w:rsid w:val="000C6835"/>
    <w:rsid w:val="000D0105"/>
    <w:rsid w:val="000D5587"/>
    <w:rsid w:val="000D5729"/>
    <w:rsid w:val="000D6B8C"/>
    <w:rsid w:val="000E475C"/>
    <w:rsid w:val="000F0B58"/>
    <w:rsid w:val="000F0F23"/>
    <w:rsid w:val="000F4070"/>
    <w:rsid w:val="000F513D"/>
    <w:rsid w:val="000F764F"/>
    <w:rsid w:val="00102AAD"/>
    <w:rsid w:val="00105715"/>
    <w:rsid w:val="001061E1"/>
    <w:rsid w:val="001114A7"/>
    <w:rsid w:val="0011190A"/>
    <w:rsid w:val="001128A6"/>
    <w:rsid w:val="001139B1"/>
    <w:rsid w:val="00114FF3"/>
    <w:rsid w:val="00116DAD"/>
    <w:rsid w:val="0011709B"/>
    <w:rsid w:val="00120784"/>
    <w:rsid w:val="001212C6"/>
    <w:rsid w:val="0012703B"/>
    <w:rsid w:val="0013098E"/>
    <w:rsid w:val="001336CE"/>
    <w:rsid w:val="00140098"/>
    <w:rsid w:val="001415A2"/>
    <w:rsid w:val="00146584"/>
    <w:rsid w:val="001518F8"/>
    <w:rsid w:val="00153513"/>
    <w:rsid w:val="00156178"/>
    <w:rsid w:val="001573EC"/>
    <w:rsid w:val="0016118D"/>
    <w:rsid w:val="0016195F"/>
    <w:rsid w:val="00175614"/>
    <w:rsid w:val="001760BA"/>
    <w:rsid w:val="00176C9C"/>
    <w:rsid w:val="001816F0"/>
    <w:rsid w:val="00184527"/>
    <w:rsid w:val="001925B4"/>
    <w:rsid w:val="00196B03"/>
    <w:rsid w:val="00196CBC"/>
    <w:rsid w:val="001A46E7"/>
    <w:rsid w:val="001A4703"/>
    <w:rsid w:val="001A4D38"/>
    <w:rsid w:val="001A583F"/>
    <w:rsid w:val="001A5F83"/>
    <w:rsid w:val="001A7CE7"/>
    <w:rsid w:val="001A7D14"/>
    <w:rsid w:val="001B403A"/>
    <w:rsid w:val="001B4ADE"/>
    <w:rsid w:val="001C0D6B"/>
    <w:rsid w:val="001C14B9"/>
    <w:rsid w:val="001D5A75"/>
    <w:rsid w:val="001E0C76"/>
    <w:rsid w:val="001E7631"/>
    <w:rsid w:val="001F62DB"/>
    <w:rsid w:val="001F7868"/>
    <w:rsid w:val="001F7AA3"/>
    <w:rsid w:val="002078A1"/>
    <w:rsid w:val="0021028F"/>
    <w:rsid w:val="0021043B"/>
    <w:rsid w:val="00214EE7"/>
    <w:rsid w:val="00215854"/>
    <w:rsid w:val="00216F3E"/>
    <w:rsid w:val="002341A0"/>
    <w:rsid w:val="00240CB9"/>
    <w:rsid w:val="002511CA"/>
    <w:rsid w:val="002534A8"/>
    <w:rsid w:val="00264BAE"/>
    <w:rsid w:val="00270D08"/>
    <w:rsid w:val="00271606"/>
    <w:rsid w:val="00274CCA"/>
    <w:rsid w:val="00276B9F"/>
    <w:rsid w:val="00281D9D"/>
    <w:rsid w:val="00282E38"/>
    <w:rsid w:val="00283592"/>
    <w:rsid w:val="0028419E"/>
    <w:rsid w:val="00285C5B"/>
    <w:rsid w:val="00286956"/>
    <w:rsid w:val="0029097B"/>
    <w:rsid w:val="00291F3C"/>
    <w:rsid w:val="00296ADC"/>
    <w:rsid w:val="00297376"/>
    <w:rsid w:val="00297595"/>
    <w:rsid w:val="00297CA4"/>
    <w:rsid w:val="002A03B8"/>
    <w:rsid w:val="002A21FE"/>
    <w:rsid w:val="002A3A28"/>
    <w:rsid w:val="002A6DDF"/>
    <w:rsid w:val="002B1642"/>
    <w:rsid w:val="002B6331"/>
    <w:rsid w:val="002C14E8"/>
    <w:rsid w:val="002C1611"/>
    <w:rsid w:val="002C18C4"/>
    <w:rsid w:val="002C26A0"/>
    <w:rsid w:val="002C32C0"/>
    <w:rsid w:val="002C51C0"/>
    <w:rsid w:val="002C70AD"/>
    <w:rsid w:val="002C7911"/>
    <w:rsid w:val="002D2075"/>
    <w:rsid w:val="002D349D"/>
    <w:rsid w:val="002E70EB"/>
    <w:rsid w:val="002F0AE2"/>
    <w:rsid w:val="002F36FC"/>
    <w:rsid w:val="002F43D1"/>
    <w:rsid w:val="002F46FA"/>
    <w:rsid w:val="002F5474"/>
    <w:rsid w:val="002F63B9"/>
    <w:rsid w:val="002F7ABB"/>
    <w:rsid w:val="002F7B5F"/>
    <w:rsid w:val="00300B79"/>
    <w:rsid w:val="00305699"/>
    <w:rsid w:val="00305C7B"/>
    <w:rsid w:val="00305C93"/>
    <w:rsid w:val="00306428"/>
    <w:rsid w:val="00310455"/>
    <w:rsid w:val="00310BE8"/>
    <w:rsid w:val="00310D62"/>
    <w:rsid w:val="00313EA3"/>
    <w:rsid w:val="00314616"/>
    <w:rsid w:val="0031501A"/>
    <w:rsid w:val="0031771B"/>
    <w:rsid w:val="0032163D"/>
    <w:rsid w:val="00324DDF"/>
    <w:rsid w:val="0032727A"/>
    <w:rsid w:val="0033045E"/>
    <w:rsid w:val="0033394A"/>
    <w:rsid w:val="0033547A"/>
    <w:rsid w:val="00340A18"/>
    <w:rsid w:val="00342808"/>
    <w:rsid w:val="0034531B"/>
    <w:rsid w:val="00347778"/>
    <w:rsid w:val="00351CA3"/>
    <w:rsid w:val="00351EF7"/>
    <w:rsid w:val="0035284D"/>
    <w:rsid w:val="00352945"/>
    <w:rsid w:val="00352F23"/>
    <w:rsid w:val="00362399"/>
    <w:rsid w:val="00362F5E"/>
    <w:rsid w:val="00366351"/>
    <w:rsid w:val="00367D26"/>
    <w:rsid w:val="00371142"/>
    <w:rsid w:val="00374F4A"/>
    <w:rsid w:val="00375E12"/>
    <w:rsid w:val="00377159"/>
    <w:rsid w:val="00381ABF"/>
    <w:rsid w:val="003838EA"/>
    <w:rsid w:val="0038449E"/>
    <w:rsid w:val="003865E2"/>
    <w:rsid w:val="00390DF3"/>
    <w:rsid w:val="00393466"/>
    <w:rsid w:val="0039610F"/>
    <w:rsid w:val="003A21B1"/>
    <w:rsid w:val="003A43D8"/>
    <w:rsid w:val="003B0484"/>
    <w:rsid w:val="003B5E87"/>
    <w:rsid w:val="003B7E7D"/>
    <w:rsid w:val="003C19C7"/>
    <w:rsid w:val="003C7DBB"/>
    <w:rsid w:val="003D792B"/>
    <w:rsid w:val="003D7FF3"/>
    <w:rsid w:val="003E0747"/>
    <w:rsid w:val="003E1757"/>
    <w:rsid w:val="003E6F1E"/>
    <w:rsid w:val="003F2323"/>
    <w:rsid w:val="003F3ED0"/>
    <w:rsid w:val="003F4802"/>
    <w:rsid w:val="003F6F55"/>
    <w:rsid w:val="00407887"/>
    <w:rsid w:val="00415F29"/>
    <w:rsid w:val="00417150"/>
    <w:rsid w:val="00417BF0"/>
    <w:rsid w:val="0042296D"/>
    <w:rsid w:val="00426E05"/>
    <w:rsid w:val="004273ED"/>
    <w:rsid w:val="00432476"/>
    <w:rsid w:val="00436EE5"/>
    <w:rsid w:val="004416DF"/>
    <w:rsid w:val="004436ED"/>
    <w:rsid w:val="00443E2D"/>
    <w:rsid w:val="00444FAB"/>
    <w:rsid w:val="0045008D"/>
    <w:rsid w:val="00452A88"/>
    <w:rsid w:val="00453512"/>
    <w:rsid w:val="00453B95"/>
    <w:rsid w:val="00455D09"/>
    <w:rsid w:val="00464E3A"/>
    <w:rsid w:val="00467934"/>
    <w:rsid w:val="0047150F"/>
    <w:rsid w:val="0047257D"/>
    <w:rsid w:val="004726A6"/>
    <w:rsid w:val="004736C5"/>
    <w:rsid w:val="0047625C"/>
    <w:rsid w:val="004853A6"/>
    <w:rsid w:val="00496FF5"/>
    <w:rsid w:val="004A1494"/>
    <w:rsid w:val="004A1BFB"/>
    <w:rsid w:val="004A29F3"/>
    <w:rsid w:val="004A50D0"/>
    <w:rsid w:val="004A5588"/>
    <w:rsid w:val="004A6D75"/>
    <w:rsid w:val="004B2ECE"/>
    <w:rsid w:val="004B3D6C"/>
    <w:rsid w:val="004B528E"/>
    <w:rsid w:val="004B57BD"/>
    <w:rsid w:val="004C0A09"/>
    <w:rsid w:val="004C3593"/>
    <w:rsid w:val="004C4B95"/>
    <w:rsid w:val="004E0E4F"/>
    <w:rsid w:val="004E35E6"/>
    <w:rsid w:val="004E69C0"/>
    <w:rsid w:val="004F5031"/>
    <w:rsid w:val="004F5B5E"/>
    <w:rsid w:val="004F5E11"/>
    <w:rsid w:val="005005EE"/>
    <w:rsid w:val="0050155A"/>
    <w:rsid w:val="005122CF"/>
    <w:rsid w:val="00522627"/>
    <w:rsid w:val="00522D0E"/>
    <w:rsid w:val="0053161F"/>
    <w:rsid w:val="00533689"/>
    <w:rsid w:val="00533752"/>
    <w:rsid w:val="00533BFD"/>
    <w:rsid w:val="00535990"/>
    <w:rsid w:val="005410E0"/>
    <w:rsid w:val="005445AE"/>
    <w:rsid w:val="00545D9C"/>
    <w:rsid w:val="00557FE9"/>
    <w:rsid w:val="00563A66"/>
    <w:rsid w:val="00563E91"/>
    <w:rsid w:val="00564A69"/>
    <w:rsid w:val="00571EB8"/>
    <w:rsid w:val="00572E41"/>
    <w:rsid w:val="00577133"/>
    <w:rsid w:val="005776B8"/>
    <w:rsid w:val="00583907"/>
    <w:rsid w:val="00583C98"/>
    <w:rsid w:val="00585FDF"/>
    <w:rsid w:val="00591490"/>
    <w:rsid w:val="00595934"/>
    <w:rsid w:val="005A1230"/>
    <w:rsid w:val="005A499E"/>
    <w:rsid w:val="005B2999"/>
    <w:rsid w:val="005B2C43"/>
    <w:rsid w:val="005B2CDE"/>
    <w:rsid w:val="005B4583"/>
    <w:rsid w:val="005B48B7"/>
    <w:rsid w:val="005B6343"/>
    <w:rsid w:val="005C03B1"/>
    <w:rsid w:val="005C18D6"/>
    <w:rsid w:val="005C2CE9"/>
    <w:rsid w:val="005C5A23"/>
    <w:rsid w:val="005C691C"/>
    <w:rsid w:val="005D38E1"/>
    <w:rsid w:val="005D60C6"/>
    <w:rsid w:val="005E3815"/>
    <w:rsid w:val="005E7392"/>
    <w:rsid w:val="005E7C70"/>
    <w:rsid w:val="005F0F43"/>
    <w:rsid w:val="005F692F"/>
    <w:rsid w:val="0060123B"/>
    <w:rsid w:val="006030A0"/>
    <w:rsid w:val="006056A2"/>
    <w:rsid w:val="00605983"/>
    <w:rsid w:val="006113D0"/>
    <w:rsid w:val="00614224"/>
    <w:rsid w:val="0061526E"/>
    <w:rsid w:val="00617DC9"/>
    <w:rsid w:val="00627F58"/>
    <w:rsid w:val="00630612"/>
    <w:rsid w:val="00632746"/>
    <w:rsid w:val="00634F9C"/>
    <w:rsid w:val="006356E0"/>
    <w:rsid w:val="00640B79"/>
    <w:rsid w:val="00643BF7"/>
    <w:rsid w:val="00644159"/>
    <w:rsid w:val="00647F2E"/>
    <w:rsid w:val="0065225A"/>
    <w:rsid w:val="00655050"/>
    <w:rsid w:val="006552B0"/>
    <w:rsid w:val="00656077"/>
    <w:rsid w:val="006570C8"/>
    <w:rsid w:val="006618D7"/>
    <w:rsid w:val="006647F9"/>
    <w:rsid w:val="006704A1"/>
    <w:rsid w:val="00675473"/>
    <w:rsid w:val="00675A88"/>
    <w:rsid w:val="00675EF9"/>
    <w:rsid w:val="00677B58"/>
    <w:rsid w:val="00680AFD"/>
    <w:rsid w:val="006847AE"/>
    <w:rsid w:val="00685C16"/>
    <w:rsid w:val="00687089"/>
    <w:rsid w:val="00687BBF"/>
    <w:rsid w:val="0069251B"/>
    <w:rsid w:val="00693F29"/>
    <w:rsid w:val="00695150"/>
    <w:rsid w:val="006A374F"/>
    <w:rsid w:val="006A3AED"/>
    <w:rsid w:val="006A4E1D"/>
    <w:rsid w:val="006A7B12"/>
    <w:rsid w:val="006B2EB4"/>
    <w:rsid w:val="006B34CA"/>
    <w:rsid w:val="006B414A"/>
    <w:rsid w:val="006B4AF4"/>
    <w:rsid w:val="006B6568"/>
    <w:rsid w:val="006B672C"/>
    <w:rsid w:val="006B6E96"/>
    <w:rsid w:val="006C2D06"/>
    <w:rsid w:val="006C4C47"/>
    <w:rsid w:val="006D70EC"/>
    <w:rsid w:val="006E1B69"/>
    <w:rsid w:val="006E2A55"/>
    <w:rsid w:val="006E2CAB"/>
    <w:rsid w:val="006E3233"/>
    <w:rsid w:val="006E37DA"/>
    <w:rsid w:val="006F01BB"/>
    <w:rsid w:val="006F4D14"/>
    <w:rsid w:val="00701003"/>
    <w:rsid w:val="0070283E"/>
    <w:rsid w:val="0070435C"/>
    <w:rsid w:val="00705D56"/>
    <w:rsid w:val="00710AFD"/>
    <w:rsid w:val="00720075"/>
    <w:rsid w:val="007229E5"/>
    <w:rsid w:val="00726235"/>
    <w:rsid w:val="007311DA"/>
    <w:rsid w:val="007312A2"/>
    <w:rsid w:val="00731616"/>
    <w:rsid w:val="00732218"/>
    <w:rsid w:val="00733B6C"/>
    <w:rsid w:val="00734D77"/>
    <w:rsid w:val="00740B6C"/>
    <w:rsid w:val="007410D9"/>
    <w:rsid w:val="00742677"/>
    <w:rsid w:val="007455DC"/>
    <w:rsid w:val="00746929"/>
    <w:rsid w:val="0075025F"/>
    <w:rsid w:val="00752BA0"/>
    <w:rsid w:val="00752EBE"/>
    <w:rsid w:val="0075354B"/>
    <w:rsid w:val="00755BC5"/>
    <w:rsid w:val="00757BF6"/>
    <w:rsid w:val="00757C2A"/>
    <w:rsid w:val="0076189D"/>
    <w:rsid w:val="00761A82"/>
    <w:rsid w:val="00775382"/>
    <w:rsid w:val="00776930"/>
    <w:rsid w:val="007770E9"/>
    <w:rsid w:val="00780C91"/>
    <w:rsid w:val="0078229C"/>
    <w:rsid w:val="0078372D"/>
    <w:rsid w:val="00785881"/>
    <w:rsid w:val="00787636"/>
    <w:rsid w:val="0079210A"/>
    <w:rsid w:val="00792177"/>
    <w:rsid w:val="00793397"/>
    <w:rsid w:val="00793632"/>
    <w:rsid w:val="00793810"/>
    <w:rsid w:val="0079438F"/>
    <w:rsid w:val="00797E90"/>
    <w:rsid w:val="007A049E"/>
    <w:rsid w:val="007A2E8B"/>
    <w:rsid w:val="007A3415"/>
    <w:rsid w:val="007A3C5D"/>
    <w:rsid w:val="007A61BC"/>
    <w:rsid w:val="007A6B0D"/>
    <w:rsid w:val="007B0168"/>
    <w:rsid w:val="007B51E5"/>
    <w:rsid w:val="007B660B"/>
    <w:rsid w:val="007C1716"/>
    <w:rsid w:val="007C5502"/>
    <w:rsid w:val="007E0BCA"/>
    <w:rsid w:val="007E2349"/>
    <w:rsid w:val="007E631B"/>
    <w:rsid w:val="007E796A"/>
    <w:rsid w:val="007F0616"/>
    <w:rsid w:val="007F1AC2"/>
    <w:rsid w:val="00801AD6"/>
    <w:rsid w:val="008048C6"/>
    <w:rsid w:val="0080583B"/>
    <w:rsid w:val="00806AE3"/>
    <w:rsid w:val="00812576"/>
    <w:rsid w:val="00812B27"/>
    <w:rsid w:val="008131E9"/>
    <w:rsid w:val="008143E6"/>
    <w:rsid w:val="00816933"/>
    <w:rsid w:val="008231DB"/>
    <w:rsid w:val="00823519"/>
    <w:rsid w:val="00823AF5"/>
    <w:rsid w:val="00824568"/>
    <w:rsid w:val="008249E7"/>
    <w:rsid w:val="00830FBB"/>
    <w:rsid w:val="0083342C"/>
    <w:rsid w:val="00845276"/>
    <w:rsid w:val="008470E0"/>
    <w:rsid w:val="00851B8D"/>
    <w:rsid w:val="008533DA"/>
    <w:rsid w:val="008555B2"/>
    <w:rsid w:val="008556F8"/>
    <w:rsid w:val="008615DC"/>
    <w:rsid w:val="00861E70"/>
    <w:rsid w:val="008653FD"/>
    <w:rsid w:val="008655C8"/>
    <w:rsid w:val="00867FF2"/>
    <w:rsid w:val="00872E35"/>
    <w:rsid w:val="00875D21"/>
    <w:rsid w:val="0087717F"/>
    <w:rsid w:val="00881332"/>
    <w:rsid w:val="00882979"/>
    <w:rsid w:val="00883E33"/>
    <w:rsid w:val="0089275C"/>
    <w:rsid w:val="008A55BB"/>
    <w:rsid w:val="008A7584"/>
    <w:rsid w:val="008B4DA5"/>
    <w:rsid w:val="008B62AA"/>
    <w:rsid w:val="008B7F69"/>
    <w:rsid w:val="008C075D"/>
    <w:rsid w:val="008C2F71"/>
    <w:rsid w:val="008C3621"/>
    <w:rsid w:val="008C3D17"/>
    <w:rsid w:val="008C7D47"/>
    <w:rsid w:val="008D15C4"/>
    <w:rsid w:val="008D2489"/>
    <w:rsid w:val="008D3CFC"/>
    <w:rsid w:val="008D6DC2"/>
    <w:rsid w:val="008D746A"/>
    <w:rsid w:val="008E4C7E"/>
    <w:rsid w:val="008E4E17"/>
    <w:rsid w:val="008F0969"/>
    <w:rsid w:val="008F165E"/>
    <w:rsid w:val="008F3F87"/>
    <w:rsid w:val="008F5ABA"/>
    <w:rsid w:val="008F5F56"/>
    <w:rsid w:val="008F7F49"/>
    <w:rsid w:val="00903E73"/>
    <w:rsid w:val="00905529"/>
    <w:rsid w:val="00905C90"/>
    <w:rsid w:val="00911047"/>
    <w:rsid w:val="0091520F"/>
    <w:rsid w:val="00915635"/>
    <w:rsid w:val="009219D8"/>
    <w:rsid w:val="00922BD2"/>
    <w:rsid w:val="00923540"/>
    <w:rsid w:val="00932F4F"/>
    <w:rsid w:val="00934367"/>
    <w:rsid w:val="009355B6"/>
    <w:rsid w:val="00936825"/>
    <w:rsid w:val="00936B8C"/>
    <w:rsid w:val="00952F24"/>
    <w:rsid w:val="00953556"/>
    <w:rsid w:val="0095362F"/>
    <w:rsid w:val="00954F38"/>
    <w:rsid w:val="009568BC"/>
    <w:rsid w:val="009575DF"/>
    <w:rsid w:val="00957952"/>
    <w:rsid w:val="00957CAC"/>
    <w:rsid w:val="009625C0"/>
    <w:rsid w:val="009651BA"/>
    <w:rsid w:val="00967768"/>
    <w:rsid w:val="00970B6A"/>
    <w:rsid w:val="00972281"/>
    <w:rsid w:val="00976EF3"/>
    <w:rsid w:val="00981024"/>
    <w:rsid w:val="00982AA6"/>
    <w:rsid w:val="00982BCC"/>
    <w:rsid w:val="00986A53"/>
    <w:rsid w:val="009924EB"/>
    <w:rsid w:val="009928DF"/>
    <w:rsid w:val="00993642"/>
    <w:rsid w:val="00997356"/>
    <w:rsid w:val="00997975"/>
    <w:rsid w:val="009A0A95"/>
    <w:rsid w:val="009A3528"/>
    <w:rsid w:val="009A4A2B"/>
    <w:rsid w:val="009A4C8C"/>
    <w:rsid w:val="009A4E45"/>
    <w:rsid w:val="009A6786"/>
    <w:rsid w:val="009B0EB2"/>
    <w:rsid w:val="009B20E4"/>
    <w:rsid w:val="009C0AD6"/>
    <w:rsid w:val="009C325D"/>
    <w:rsid w:val="009C6D7C"/>
    <w:rsid w:val="009D50F3"/>
    <w:rsid w:val="009D69D9"/>
    <w:rsid w:val="009E0D43"/>
    <w:rsid w:val="009E0F77"/>
    <w:rsid w:val="009E41FE"/>
    <w:rsid w:val="009E5D2A"/>
    <w:rsid w:val="009E5EBE"/>
    <w:rsid w:val="009E612E"/>
    <w:rsid w:val="009F2AA4"/>
    <w:rsid w:val="00A04909"/>
    <w:rsid w:val="00A05C07"/>
    <w:rsid w:val="00A07536"/>
    <w:rsid w:val="00A11344"/>
    <w:rsid w:val="00A11E80"/>
    <w:rsid w:val="00A12A4B"/>
    <w:rsid w:val="00A14D00"/>
    <w:rsid w:val="00A14E8A"/>
    <w:rsid w:val="00A226CA"/>
    <w:rsid w:val="00A31191"/>
    <w:rsid w:val="00A341FA"/>
    <w:rsid w:val="00A375E3"/>
    <w:rsid w:val="00A40B7F"/>
    <w:rsid w:val="00A50432"/>
    <w:rsid w:val="00A53DF4"/>
    <w:rsid w:val="00A677D1"/>
    <w:rsid w:val="00A7068D"/>
    <w:rsid w:val="00A74766"/>
    <w:rsid w:val="00A76838"/>
    <w:rsid w:val="00A814FE"/>
    <w:rsid w:val="00A86CAB"/>
    <w:rsid w:val="00A876FE"/>
    <w:rsid w:val="00A93D6D"/>
    <w:rsid w:val="00AB3E06"/>
    <w:rsid w:val="00AB41D9"/>
    <w:rsid w:val="00AC0EF6"/>
    <w:rsid w:val="00AC2860"/>
    <w:rsid w:val="00AC767E"/>
    <w:rsid w:val="00AC7AB8"/>
    <w:rsid w:val="00AD2D5F"/>
    <w:rsid w:val="00AD43E4"/>
    <w:rsid w:val="00AD75CE"/>
    <w:rsid w:val="00AE432A"/>
    <w:rsid w:val="00AE721F"/>
    <w:rsid w:val="00AF244D"/>
    <w:rsid w:val="00AF4519"/>
    <w:rsid w:val="00AF4730"/>
    <w:rsid w:val="00AF5BD2"/>
    <w:rsid w:val="00B001BB"/>
    <w:rsid w:val="00B00EC9"/>
    <w:rsid w:val="00B019E0"/>
    <w:rsid w:val="00B02B76"/>
    <w:rsid w:val="00B10269"/>
    <w:rsid w:val="00B14886"/>
    <w:rsid w:val="00B225E4"/>
    <w:rsid w:val="00B234FA"/>
    <w:rsid w:val="00B24B9C"/>
    <w:rsid w:val="00B25BDD"/>
    <w:rsid w:val="00B26543"/>
    <w:rsid w:val="00B32819"/>
    <w:rsid w:val="00B3286B"/>
    <w:rsid w:val="00B34131"/>
    <w:rsid w:val="00B3593B"/>
    <w:rsid w:val="00B35A16"/>
    <w:rsid w:val="00B360E5"/>
    <w:rsid w:val="00B43C3E"/>
    <w:rsid w:val="00B43E3E"/>
    <w:rsid w:val="00B43EC5"/>
    <w:rsid w:val="00B452CF"/>
    <w:rsid w:val="00B458E5"/>
    <w:rsid w:val="00B46869"/>
    <w:rsid w:val="00B52F9B"/>
    <w:rsid w:val="00B6168F"/>
    <w:rsid w:val="00B65792"/>
    <w:rsid w:val="00B67D11"/>
    <w:rsid w:val="00B75DC8"/>
    <w:rsid w:val="00B76103"/>
    <w:rsid w:val="00B80DA4"/>
    <w:rsid w:val="00B92AD4"/>
    <w:rsid w:val="00B938ED"/>
    <w:rsid w:val="00B93FCF"/>
    <w:rsid w:val="00B979DF"/>
    <w:rsid w:val="00BA0B2C"/>
    <w:rsid w:val="00BA1C74"/>
    <w:rsid w:val="00BA2431"/>
    <w:rsid w:val="00BA3B0B"/>
    <w:rsid w:val="00BA609E"/>
    <w:rsid w:val="00BB0BDD"/>
    <w:rsid w:val="00BC11EE"/>
    <w:rsid w:val="00BC449D"/>
    <w:rsid w:val="00BC465A"/>
    <w:rsid w:val="00BC4B1E"/>
    <w:rsid w:val="00BC6BD2"/>
    <w:rsid w:val="00BC72C3"/>
    <w:rsid w:val="00BD1E32"/>
    <w:rsid w:val="00BD4A53"/>
    <w:rsid w:val="00BD714E"/>
    <w:rsid w:val="00BD723B"/>
    <w:rsid w:val="00BD779C"/>
    <w:rsid w:val="00BE10F9"/>
    <w:rsid w:val="00BF3572"/>
    <w:rsid w:val="00BF3B33"/>
    <w:rsid w:val="00BF5D22"/>
    <w:rsid w:val="00BF6492"/>
    <w:rsid w:val="00C00212"/>
    <w:rsid w:val="00C00FC3"/>
    <w:rsid w:val="00C04C8B"/>
    <w:rsid w:val="00C11256"/>
    <w:rsid w:val="00C12F81"/>
    <w:rsid w:val="00C14C02"/>
    <w:rsid w:val="00C17B61"/>
    <w:rsid w:val="00C21CD2"/>
    <w:rsid w:val="00C25CD5"/>
    <w:rsid w:val="00C25E01"/>
    <w:rsid w:val="00C26921"/>
    <w:rsid w:val="00C36B49"/>
    <w:rsid w:val="00C37B9C"/>
    <w:rsid w:val="00C40654"/>
    <w:rsid w:val="00C418C5"/>
    <w:rsid w:val="00C42654"/>
    <w:rsid w:val="00C4295F"/>
    <w:rsid w:val="00C42B0F"/>
    <w:rsid w:val="00C45410"/>
    <w:rsid w:val="00C465B4"/>
    <w:rsid w:val="00C46B18"/>
    <w:rsid w:val="00C51A5E"/>
    <w:rsid w:val="00C60643"/>
    <w:rsid w:val="00C61C6A"/>
    <w:rsid w:val="00C62606"/>
    <w:rsid w:val="00C64AF2"/>
    <w:rsid w:val="00C75009"/>
    <w:rsid w:val="00C8022E"/>
    <w:rsid w:val="00C822B4"/>
    <w:rsid w:val="00C86ECE"/>
    <w:rsid w:val="00C87579"/>
    <w:rsid w:val="00C87AA4"/>
    <w:rsid w:val="00C90A10"/>
    <w:rsid w:val="00C95C97"/>
    <w:rsid w:val="00C97F41"/>
    <w:rsid w:val="00CA0D5D"/>
    <w:rsid w:val="00CA267C"/>
    <w:rsid w:val="00CA29A8"/>
    <w:rsid w:val="00CA301B"/>
    <w:rsid w:val="00CA3275"/>
    <w:rsid w:val="00CB0612"/>
    <w:rsid w:val="00CB4DE9"/>
    <w:rsid w:val="00CB715C"/>
    <w:rsid w:val="00CB7A6A"/>
    <w:rsid w:val="00CC2237"/>
    <w:rsid w:val="00CC33B5"/>
    <w:rsid w:val="00CC548D"/>
    <w:rsid w:val="00CC6CBB"/>
    <w:rsid w:val="00CD3949"/>
    <w:rsid w:val="00CE133B"/>
    <w:rsid w:val="00CE17A1"/>
    <w:rsid w:val="00CE7354"/>
    <w:rsid w:val="00CF2B8C"/>
    <w:rsid w:val="00CF32B6"/>
    <w:rsid w:val="00D010E4"/>
    <w:rsid w:val="00D06B65"/>
    <w:rsid w:val="00D109C1"/>
    <w:rsid w:val="00D12310"/>
    <w:rsid w:val="00D1430E"/>
    <w:rsid w:val="00D15ECD"/>
    <w:rsid w:val="00D16846"/>
    <w:rsid w:val="00D23893"/>
    <w:rsid w:val="00D25D0E"/>
    <w:rsid w:val="00D3098D"/>
    <w:rsid w:val="00D37BBC"/>
    <w:rsid w:val="00D406A6"/>
    <w:rsid w:val="00D426A9"/>
    <w:rsid w:val="00D436CB"/>
    <w:rsid w:val="00D447F3"/>
    <w:rsid w:val="00D44975"/>
    <w:rsid w:val="00D46F1D"/>
    <w:rsid w:val="00D47A1C"/>
    <w:rsid w:val="00D5442E"/>
    <w:rsid w:val="00D563CB"/>
    <w:rsid w:val="00D607A8"/>
    <w:rsid w:val="00D6234E"/>
    <w:rsid w:val="00D629EC"/>
    <w:rsid w:val="00D751FC"/>
    <w:rsid w:val="00D754EA"/>
    <w:rsid w:val="00D76491"/>
    <w:rsid w:val="00D76CAE"/>
    <w:rsid w:val="00D802AA"/>
    <w:rsid w:val="00D854B9"/>
    <w:rsid w:val="00D877BF"/>
    <w:rsid w:val="00D9451D"/>
    <w:rsid w:val="00DA0CFA"/>
    <w:rsid w:val="00DA411E"/>
    <w:rsid w:val="00DA5EAF"/>
    <w:rsid w:val="00DA68A9"/>
    <w:rsid w:val="00DA759D"/>
    <w:rsid w:val="00DB0C89"/>
    <w:rsid w:val="00DB1FB4"/>
    <w:rsid w:val="00DB240D"/>
    <w:rsid w:val="00DB4003"/>
    <w:rsid w:val="00DB4DA1"/>
    <w:rsid w:val="00DB6EE5"/>
    <w:rsid w:val="00DC3FC4"/>
    <w:rsid w:val="00DD203B"/>
    <w:rsid w:val="00DD4A09"/>
    <w:rsid w:val="00DD6612"/>
    <w:rsid w:val="00DD6971"/>
    <w:rsid w:val="00DE1395"/>
    <w:rsid w:val="00DE20CB"/>
    <w:rsid w:val="00DF3F27"/>
    <w:rsid w:val="00DF47BC"/>
    <w:rsid w:val="00DF6FEE"/>
    <w:rsid w:val="00E05B6A"/>
    <w:rsid w:val="00E12612"/>
    <w:rsid w:val="00E12FB0"/>
    <w:rsid w:val="00E16B46"/>
    <w:rsid w:val="00E23D86"/>
    <w:rsid w:val="00E25681"/>
    <w:rsid w:val="00E263E8"/>
    <w:rsid w:val="00E30FF0"/>
    <w:rsid w:val="00E37318"/>
    <w:rsid w:val="00E37BA2"/>
    <w:rsid w:val="00E46805"/>
    <w:rsid w:val="00E50188"/>
    <w:rsid w:val="00E504E2"/>
    <w:rsid w:val="00E54240"/>
    <w:rsid w:val="00E54EFB"/>
    <w:rsid w:val="00E56984"/>
    <w:rsid w:val="00E70E8C"/>
    <w:rsid w:val="00E715B7"/>
    <w:rsid w:val="00E74E00"/>
    <w:rsid w:val="00E76DDF"/>
    <w:rsid w:val="00E8041F"/>
    <w:rsid w:val="00E8325D"/>
    <w:rsid w:val="00E832E6"/>
    <w:rsid w:val="00E90F5B"/>
    <w:rsid w:val="00E926FE"/>
    <w:rsid w:val="00E95DCC"/>
    <w:rsid w:val="00E96FC0"/>
    <w:rsid w:val="00EA0894"/>
    <w:rsid w:val="00EA5197"/>
    <w:rsid w:val="00EA62F0"/>
    <w:rsid w:val="00EA6E3D"/>
    <w:rsid w:val="00EB1673"/>
    <w:rsid w:val="00EC0E78"/>
    <w:rsid w:val="00EC3880"/>
    <w:rsid w:val="00EC5D29"/>
    <w:rsid w:val="00ED171A"/>
    <w:rsid w:val="00ED2EA9"/>
    <w:rsid w:val="00EE0A5C"/>
    <w:rsid w:val="00EE0E17"/>
    <w:rsid w:val="00EE0EA2"/>
    <w:rsid w:val="00EE2D59"/>
    <w:rsid w:val="00EE63E0"/>
    <w:rsid w:val="00EF0AE2"/>
    <w:rsid w:val="00EF114D"/>
    <w:rsid w:val="00EF1A9E"/>
    <w:rsid w:val="00F0056C"/>
    <w:rsid w:val="00F00DBF"/>
    <w:rsid w:val="00F04D3A"/>
    <w:rsid w:val="00F04FAB"/>
    <w:rsid w:val="00F070F4"/>
    <w:rsid w:val="00F25351"/>
    <w:rsid w:val="00F25A34"/>
    <w:rsid w:val="00F25B1B"/>
    <w:rsid w:val="00F25BC6"/>
    <w:rsid w:val="00F31A21"/>
    <w:rsid w:val="00F37FBA"/>
    <w:rsid w:val="00F40505"/>
    <w:rsid w:val="00F409F0"/>
    <w:rsid w:val="00F41A87"/>
    <w:rsid w:val="00F42888"/>
    <w:rsid w:val="00F428C5"/>
    <w:rsid w:val="00F43031"/>
    <w:rsid w:val="00F453B8"/>
    <w:rsid w:val="00F521C5"/>
    <w:rsid w:val="00F528DF"/>
    <w:rsid w:val="00F54DF1"/>
    <w:rsid w:val="00F5531B"/>
    <w:rsid w:val="00F56B40"/>
    <w:rsid w:val="00F701FC"/>
    <w:rsid w:val="00F74302"/>
    <w:rsid w:val="00F75EAD"/>
    <w:rsid w:val="00F77293"/>
    <w:rsid w:val="00F777CC"/>
    <w:rsid w:val="00F83EEC"/>
    <w:rsid w:val="00F867EB"/>
    <w:rsid w:val="00F8683A"/>
    <w:rsid w:val="00F86A92"/>
    <w:rsid w:val="00F876EA"/>
    <w:rsid w:val="00F93492"/>
    <w:rsid w:val="00F972EA"/>
    <w:rsid w:val="00FA292D"/>
    <w:rsid w:val="00FA3484"/>
    <w:rsid w:val="00FA3602"/>
    <w:rsid w:val="00FA652B"/>
    <w:rsid w:val="00FA7C1C"/>
    <w:rsid w:val="00FA7E84"/>
    <w:rsid w:val="00FB099E"/>
    <w:rsid w:val="00FB3465"/>
    <w:rsid w:val="00FC13F8"/>
    <w:rsid w:val="00FC23E1"/>
    <w:rsid w:val="00FC2A6D"/>
    <w:rsid w:val="00FC3B93"/>
    <w:rsid w:val="00FC7D7A"/>
    <w:rsid w:val="00FD0BD2"/>
    <w:rsid w:val="00FD283C"/>
    <w:rsid w:val="00FD60F0"/>
    <w:rsid w:val="00FD6504"/>
    <w:rsid w:val="00FD66E3"/>
    <w:rsid w:val="00FE0BF1"/>
    <w:rsid w:val="00FE4382"/>
    <w:rsid w:val="00FE5CB3"/>
    <w:rsid w:val="00FE74CD"/>
    <w:rsid w:val="00FE7821"/>
    <w:rsid w:val="00FF00AF"/>
    <w:rsid w:val="00FF0E51"/>
    <w:rsid w:val="00FF3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03DF59"/>
  <w15:chartTrackingRefBased/>
  <w15:docId w15:val="{EBD6B0BD-02B1-487E-8489-5574EFB20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7636"/>
    <w:pPr>
      <w:spacing w:line="312" w:lineRule="auto"/>
    </w:pPr>
    <w:rPr>
      <w:rFonts w:ascii="Arial" w:hAnsi="Arial" w:eastAsia="Arial"/>
      <w:spacing w:val="2"/>
      <w:kern w:val="21"/>
      <w:sz w:val="19"/>
    </w:rPr>
  </w:style>
  <w:style w:type="paragraph" w:styleId="Heading1">
    <w:name w:val="heading 1"/>
    <w:basedOn w:val="Normal"/>
    <w:next w:val="Normal"/>
    <w:link w:val="Heading1Char"/>
    <w:uiPriority w:val="9"/>
    <w:qFormat/>
    <w:rsid w:val="000A7858"/>
    <w:pPr>
      <w:numPr>
        <w:numId w:val="38"/>
      </w:numPr>
      <w:spacing w:before="480" w:after="120" w:line="264" w:lineRule="auto"/>
      <w:outlineLvl w:val="0"/>
    </w:pPr>
    <w:rPr>
      <w:rFonts w:ascii="Arial" w:eastAsiaTheme="majorEastAsia" w:hAnsi="Arial" w:cstheme="majorBidi"/>
      <w:b/>
      <w:caps/>
      <w:color w:val="2B3A57"/>
      <w:spacing w:val="0"/>
      <w:sz w:val="48"/>
      <w:szCs w:val="72"/>
    </w:rPr>
  </w:style>
  <w:style w:type="paragraph" w:styleId="Heading2">
    <w:name w:val="heading 2"/>
    <w:basedOn w:val="Heading1"/>
    <w:next w:val="Normal"/>
    <w:link w:val="Heading2Char"/>
    <w:uiPriority w:val="9"/>
    <w:unhideWhenUsed/>
    <w:qFormat/>
    <w:rsid w:val="000A7858"/>
    <w:pPr>
      <w:numPr>
        <w:ilvl w:val="1"/>
      </w:numPr>
      <w:spacing w:before="360" w:after="80"/>
      <w:outlineLvl w:val="1"/>
    </w:pPr>
    <w:rPr>
      <w:rFonts w:cs="Arial" w:ascii="Arial" w:hAnsi="Arial"/>
      <w:b/>
      <w:caps w:val="0"/>
      <w:color w:val="057299"/>
      <w:sz w:val="26"/>
      <w:szCs w:val="22"/>
    </w:rPr>
  </w:style>
  <w:style w:type="paragraph" w:styleId="Heading3">
    <w:name w:val="heading 3"/>
    <w:basedOn w:val="Normal"/>
    <w:next w:val="Normal"/>
    <w:link w:val="Heading3Char"/>
    <w:uiPriority w:val="9"/>
    <w:unhideWhenUsed/>
    <w:qFormat/>
    <w:rsid w:val="000A7858"/>
    <w:pPr>
      <w:numPr>
        <w:ilvl w:val="2"/>
        <w:numId w:val="38"/>
      </w:numPr>
      <w:spacing w:before="240" w:after="60"/>
      <w:outlineLvl w:val="2"/>
    </w:pPr>
    <w:rPr>
      <w:rFonts w:ascii="Arial" w:eastAsiaTheme="majorEastAsia" w:hAnsi="Arial" w:cs="Arial"/>
      <w:b/>
      <w:color w:val="0685B2"/>
      <w:spacing w:val="0"/>
      <w:sz w:val="22"/>
    </w:rPr>
  </w:style>
  <w:style w:type="paragraph" w:styleId="Heading4">
    <w:name w:val="heading 4"/>
    <w:basedOn w:val="Heading3"/>
    <w:next w:val="Normal"/>
    <w:link w:val="Heading4Char"/>
    <w:uiPriority w:val="9"/>
    <w:unhideWhenUsed/>
    <w:qFormat/>
    <w:rsid w:val="000A7858"/>
    <w:pPr>
      <w:numPr>
        <w:ilvl w:val="0"/>
        <w:numId w:val="0"/>
      </w:numPr>
      <w:ind w:left="-3787" w:hanging="720"/>
      <w:outlineLvl w:val="3"/>
    </w:pPr>
    <w:rPr>
      <w:spacing w:val="-6"/>
    </w:rPr>
  </w:style>
  <w:style w:type="paragraph" w:styleId="Heading5">
    <w:name w:val="heading 5"/>
    <w:basedOn w:val="Normal"/>
    <w:next w:val="Normal"/>
    <w:link w:val="Heading5Char"/>
    <w:uiPriority w:val="9"/>
    <w:unhideWhenUsed/>
    <w:qFormat/>
    <w:rsid w:val="000A7858"/>
    <w:pPr>
      <w:keepNext/>
      <w:keepLines/>
      <w:spacing w:before="40" w:after="0"/>
      <w:outlineLvl w:val="4"/>
    </w:pPr>
    <w:rPr>
      <w:rFonts w:ascii="Arial Bold" w:eastAsiaTheme="majorEastAsia" w:hAnsi="Arial Bold" w:cstheme="majorBidi"/>
      <w:b/>
      <w:color w:val="DAAE28" w:themeColor="accent1"/>
      <w:spacing w:val="0"/>
      <w:kern w:val="0"/>
      <w:sz w:val="24"/>
    </w:rPr>
  </w:style>
  <w:style w:type="paragraph" w:styleId="Heading6">
    <w:name w:val="heading 6"/>
    <w:basedOn w:val="Normal"/>
    <w:next w:val="Normal"/>
    <w:link w:val="Heading6Char"/>
    <w:uiPriority w:val="9"/>
    <w:unhideWhenUsed/>
    <w:rsid w:val="009E5EBE"/>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0A7858"/>
    <w:pPr>
      <w:keepNext/>
      <w:keepLines/>
      <w:spacing w:before="40" w:after="0"/>
      <w:outlineLvl w:val="6"/>
    </w:pPr>
    <w:rPr>
      <w:rFonts w:asciiTheme="majorHAnsi" w:eastAsiaTheme="majorEastAsia" w:hAnsiTheme="majorHAnsi" w:cstheme="majorBidi"/>
      <w:i/>
      <w:iCs/>
      <w:color w:val="6D5613" w:themeColor="accent1" w:themeShade="7F"/>
      <w:spacing w:val="0"/>
      <w:kern w:val="0"/>
      <w:sz w:val="20"/>
    </w:rPr>
  </w:style>
  <w:style w:type="paragraph" w:styleId="Heading8">
    <w:name w:val="heading 8"/>
    <w:basedOn w:val="Normal"/>
    <w:next w:val="Normal"/>
    <w:link w:val="Heading8Char"/>
    <w:uiPriority w:val="9"/>
    <w:unhideWhenUsed/>
    <w:qFormat/>
    <w:rsid w:val="000A7858"/>
    <w:pPr>
      <w:keepNext/>
      <w:keepLines/>
      <w:spacing w:before="40" w:after="0"/>
      <w:outlineLvl w:val="7"/>
    </w:pPr>
    <w:rPr>
      <w:rFonts w:asciiTheme="majorHAnsi" w:eastAsiaTheme="majorEastAsia" w:hAnsiTheme="majorHAnsi" w:cstheme="majorBidi"/>
      <w:color w:val="272727" w:themeColor="text1" w:themeTint="D8"/>
      <w:spacing w:val="0"/>
      <w:kern w:val="0"/>
      <w:szCs w:val="21"/>
    </w:rPr>
  </w:style>
  <w:style w:type="paragraph" w:styleId="Heading9">
    <w:name w:val="heading 9"/>
    <w:basedOn w:val="Normal"/>
    <w:next w:val="Normal"/>
    <w:link w:val="Heading9Char"/>
    <w:uiPriority w:val="9"/>
    <w:unhideWhenUsed/>
    <w:qFormat/>
    <w:rsid w:val="000A7858"/>
    <w:pPr>
      <w:keepNext/>
      <w:keepLines/>
      <w:spacing w:before="40" w:after="0"/>
      <w:outlineLvl w:val="8"/>
    </w:pPr>
    <w:rPr>
      <w:rFonts w:asciiTheme="majorHAnsi" w:eastAsiaTheme="majorEastAsia" w:hAnsiTheme="majorHAnsi" w:cstheme="majorBidi"/>
      <w:i/>
      <w:iCs/>
      <w:color w:val="272727" w:themeColor="text1" w:themeTint="D8"/>
      <w:spacing w:val="0"/>
      <w:kern w:val="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858"/>
    <w:rPr>
      <w:rFonts w:ascii="Century Gothic" w:eastAsiaTheme="majorEastAsia" w:hAnsi="Century Gothic" w:cstheme="majorBidi"/>
      <w:caps/>
      <w:color w:val="2B3A57"/>
      <w:kern w:val="21"/>
      <w:sz w:val="48"/>
      <w:szCs w:val="72"/>
    </w:rPr>
  </w:style>
  <w:style w:type="character" w:customStyle="1" w:styleId="Heading2Char">
    <w:name w:val="Heading 2 Char"/>
    <w:basedOn w:val="DefaultParagraphFont"/>
    <w:link w:val="Heading2"/>
    <w:uiPriority w:val="9"/>
    <w:rsid w:val="000A7858"/>
    <w:rPr>
      <w:rFonts w:ascii="Century Gothic" w:eastAsiaTheme="majorEastAsia" w:hAnsi="Century Gothic" w:cs="Arial"/>
      <w:color w:val="057299"/>
      <w:kern w:val="21"/>
      <w:sz w:val="26"/>
    </w:rPr>
  </w:style>
  <w:style w:type="character" w:customStyle="1" w:styleId="Heading3Char">
    <w:name w:val="Heading 3 Char"/>
    <w:basedOn w:val="DefaultParagraphFont"/>
    <w:link w:val="Heading3"/>
    <w:uiPriority w:val="9"/>
    <w:rsid w:val="000A7858"/>
    <w:rPr>
      <w:rFonts w:ascii="Century Gothic" w:eastAsiaTheme="majorEastAsia" w:hAnsi="Century Gothic" w:cs="Arial"/>
      <w:color w:val="0685B2"/>
      <w:kern w:val="21"/>
    </w:rPr>
  </w:style>
  <w:style w:type="character" w:customStyle="1" w:styleId="Heading4Char">
    <w:name w:val="Heading 4 Char"/>
    <w:basedOn w:val="DefaultParagraphFont"/>
    <w:link w:val="Heading4"/>
    <w:uiPriority w:val="9"/>
    <w:rsid w:val="000A7858"/>
    <w:rPr>
      <w:rFonts w:ascii="Century Gothic" w:eastAsiaTheme="majorEastAsia" w:hAnsi="Century Gothic" w:cs="Arial"/>
      <w:color w:val="0685B2"/>
      <w:spacing w:val="-6"/>
      <w:kern w:val="21"/>
    </w:rPr>
  </w:style>
  <w:style w:type="character" w:customStyle="1" w:styleId="Heading5Char">
    <w:name w:val="Heading 5 Char"/>
    <w:basedOn w:val="DefaultParagraphFont"/>
    <w:link w:val="Heading5"/>
    <w:uiPriority w:val="9"/>
    <w:rsid w:val="000A7858"/>
    <w:rPr>
      <w:rFonts w:ascii="Arial Bold" w:eastAsiaTheme="majorEastAsia" w:hAnsi="Arial Bold" w:cstheme="majorBidi"/>
      <w:b/>
      <w:color w:val="DAAE28" w:themeColor="accent1"/>
      <w:sz w:val="24"/>
    </w:rPr>
  </w:style>
  <w:style w:type="paragraph" w:styleId="Quote">
    <w:name w:val="Quote"/>
    <w:basedOn w:val="Normal"/>
    <w:next w:val="Normal"/>
    <w:link w:val="QuoteChar"/>
    <w:uiPriority w:val="29"/>
    <w:qFormat/>
    <w:rsid w:val="000A7858"/>
    <w:pPr>
      <w:spacing w:before="200"/>
      <w:ind w:left="864" w:right="864"/>
      <w:jc w:val="center"/>
    </w:pPr>
    <w:rPr>
      <w:rFonts w:ascii="Zilla Slab" w:hAnsi="Zilla Slab"/>
      <w:i/>
      <w:iCs/>
      <w:color w:val="4F5150" w:themeColor="text2"/>
      <w:spacing w:val="0"/>
      <w:kern w:val="0"/>
      <w:sz w:val="20"/>
    </w:rPr>
  </w:style>
  <w:style w:type="character" w:customStyle="1" w:styleId="QuoteChar">
    <w:name w:val="Quote Char"/>
    <w:basedOn w:val="DefaultParagraphFont"/>
    <w:link w:val="Quote"/>
    <w:uiPriority w:val="29"/>
    <w:rsid w:val="000A7858"/>
    <w:rPr>
      <w:rFonts w:ascii="Zilla Slab" w:hAnsi="Zilla Slab"/>
      <w:i/>
      <w:iCs/>
      <w:color w:val="4F5150" w:themeColor="text2"/>
      <w:sz w:val="20"/>
    </w:rPr>
  </w:style>
  <w:style w:type="paragraph" w:styleId="IntenseQuote">
    <w:name w:val="Intense Quote"/>
    <w:basedOn w:val="Normal"/>
    <w:next w:val="Normal"/>
    <w:link w:val="IntenseQuoteChar"/>
    <w:uiPriority w:val="30"/>
    <w:rsid w:val="000A7858"/>
    <w:pPr>
      <w:pBdr>
        <w:top w:val="single" w:sz="4" w:space="10" w:color="DAAE28" w:themeColor="accent1"/>
        <w:bottom w:val="single" w:sz="4" w:space="10" w:color="DAAE28" w:themeColor="accent1"/>
      </w:pBdr>
      <w:spacing w:before="360" w:after="360"/>
      <w:ind w:left="864" w:right="864"/>
      <w:jc w:val="center"/>
    </w:pPr>
    <w:rPr>
      <w:rFonts w:ascii="Zilla Slab" w:hAnsi="Zilla Slab"/>
      <w:i/>
      <w:iCs/>
      <w:color w:val="DAAE28" w:themeColor="accent1"/>
      <w:spacing w:val="0"/>
      <w:kern w:val="0"/>
      <w:sz w:val="22"/>
    </w:rPr>
  </w:style>
  <w:style w:type="character" w:customStyle="1" w:styleId="IntenseQuoteChar">
    <w:name w:val="Intense Quote Char"/>
    <w:basedOn w:val="DefaultParagraphFont"/>
    <w:link w:val="IntenseQuote"/>
    <w:uiPriority w:val="30"/>
    <w:rsid w:val="000A7858"/>
    <w:rPr>
      <w:rFonts w:ascii="Zilla Slab" w:hAnsi="Zilla Slab"/>
      <w:i/>
      <w:iCs/>
      <w:color w:val="DAAE28" w:themeColor="accent1"/>
    </w:rPr>
  </w:style>
  <w:style w:type="paragraph" w:styleId="Subtitle">
    <w:name w:val="Subtitle"/>
    <w:basedOn w:val="Normal"/>
    <w:next w:val="Normal"/>
    <w:link w:val="SubtitleChar"/>
    <w:qFormat/>
    <w:rsid w:val="000A7858"/>
    <w:pPr>
      <w:numPr>
        <w:ilvl w:val="1"/>
      </w:numPr>
      <w:jc w:val="center"/>
    </w:pPr>
    <w:rPr>
      <w:rFonts w:ascii="Zilla Slab" w:eastAsiaTheme="minorEastAsia" w:hAnsi="Zilla Slab"/>
      <w:color w:val="4F5150" w:themeColor="text2"/>
      <w:spacing w:val="15"/>
      <w:kern w:val="0"/>
      <w:sz w:val="48"/>
    </w:rPr>
  </w:style>
  <w:style w:type="character" w:customStyle="1" w:styleId="SubtitleChar">
    <w:name w:val="Subtitle Char"/>
    <w:basedOn w:val="DefaultParagraphFont"/>
    <w:link w:val="Subtitle"/>
    <w:rsid w:val="000A7858"/>
    <w:rPr>
      <w:rFonts w:ascii="Zilla Slab" w:eastAsiaTheme="minorEastAsia" w:hAnsi="Zilla Slab"/>
      <w:color w:val="4F5150" w:themeColor="text2"/>
      <w:spacing w:val="15"/>
      <w:sz w:val="48"/>
    </w:rPr>
  </w:style>
  <w:style w:type="character" w:styleId="Emphasis">
    <w:name w:val="Emphasis"/>
    <w:uiPriority w:val="20"/>
    <w:rsid w:val="000A7858"/>
    <w:rPr>
      <w:b/>
      <w:color w:val="DAAE28" w:themeColor="accent1"/>
      <w:sz w:val="24"/>
    </w:rPr>
  </w:style>
  <w:style w:type="character" w:styleId="SubtleReference">
    <w:name w:val="Subtle Reference"/>
    <w:basedOn w:val="DefaultParagraphFont"/>
    <w:uiPriority w:val="31"/>
    <w:qFormat/>
    <w:rsid w:val="000A7858"/>
    <w:rPr>
      <w:smallCaps/>
      <w:color w:val="4F5150" w:themeColor="text2"/>
    </w:rPr>
  </w:style>
  <w:style w:type="character" w:styleId="SubtleEmphasis">
    <w:name w:val="Subtle Emphasis"/>
    <w:aliases w:val="Table Note"/>
    <w:basedOn w:val="DefaultParagraphFont"/>
    <w:uiPriority w:val="19"/>
    <w:rsid w:val="000A7858"/>
    <w:rPr>
      <w:rFonts w:ascii="Arial" w:hAnsi="Arial"/>
      <w:i/>
      <w:iCs/>
      <w:color w:val="4F5150" w:themeColor="text2"/>
    </w:rPr>
  </w:style>
  <w:style w:type="paragraph" w:styleId="Title">
    <w:name w:val="Title"/>
    <w:basedOn w:val="Normal"/>
    <w:next w:val="Normal"/>
    <w:link w:val="TitleChar"/>
    <w:qFormat/>
    <w:rsid w:val="000A7858"/>
    <w:pPr>
      <w:spacing w:before="120" w:after="200" w:line="276" w:lineRule="auto"/>
      <w:jc w:val="center"/>
    </w:pPr>
    <w:rPr>
      <w:rFonts w:ascii="Arial Bold" w:eastAsia="Arial" w:hAnsi="Arial Bold" w:cs="Arial"/>
      <w:color w:val="DAAE28" w:themeColor="accent1"/>
      <w:spacing w:val="0"/>
      <w:kern w:val="0"/>
      <w:sz w:val="72"/>
      <w:szCs w:val="40"/>
      <w:lang w:val="en"/>
    </w:rPr>
  </w:style>
  <w:style w:type="character" w:customStyle="1" w:styleId="TitleChar">
    <w:name w:val="Title Char"/>
    <w:basedOn w:val="DefaultParagraphFont"/>
    <w:link w:val="Title"/>
    <w:rsid w:val="000A7858"/>
    <w:rPr>
      <w:rFonts w:ascii="Arial Bold" w:eastAsia="Arial" w:hAnsi="Arial Bold" w:cs="Arial"/>
      <w:color w:val="DAAE28" w:themeColor="accent1"/>
      <w:sz w:val="72"/>
      <w:szCs w:val="40"/>
      <w:lang w:val="en"/>
    </w:rPr>
  </w:style>
  <w:style w:type="paragraph" w:styleId="Header">
    <w:name w:val="header"/>
    <w:basedOn w:val="Normal"/>
    <w:link w:val="HeaderChar"/>
    <w:uiPriority w:val="99"/>
    <w:unhideWhenUsed/>
    <w:rsid w:val="005005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5EE"/>
    <w:rPr>
      <w:rFonts w:ascii="Arial" w:hAnsi="Arial"/>
      <w:sz w:val="20"/>
    </w:rPr>
  </w:style>
  <w:style w:type="paragraph" w:styleId="TOC1">
    <w:name w:val="toc 1"/>
    <w:basedOn w:val="Normal"/>
    <w:next w:val="Normal"/>
    <w:autoRedefine/>
    <w:uiPriority w:val="39"/>
    <w:unhideWhenUsed/>
    <w:rsid w:val="00352945"/>
    <w:pPr>
      <w:tabs>
        <w:tab w:val="right" w:pos="810"/>
        <w:tab w:val="right" w:leader="dot" w:pos="9350"/>
      </w:tabs>
      <w:spacing w:before="240" w:after="120" w:line="240" w:lineRule="auto"/>
      <w:ind w:left="720" w:hanging="720"/>
    </w:pPr>
    <w:rPr>
      <w:rFonts w:ascii="Century Gothic" w:hAnsi="Century Gothic"/>
      <w:b/>
      <w:caps/>
      <w:color w:val="2B3A57"/>
      <w:spacing w:val="0"/>
      <w:sz w:val="24"/>
    </w:rPr>
  </w:style>
  <w:style w:type="paragraph" w:styleId="TOC2">
    <w:name w:val="toc 2"/>
    <w:basedOn w:val="Normal"/>
    <w:next w:val="Normal"/>
    <w:autoRedefine/>
    <w:uiPriority w:val="39"/>
    <w:unhideWhenUsed/>
    <w:rsid w:val="00806AE3"/>
    <w:pPr>
      <w:tabs>
        <w:tab w:val="right" w:leader="dot" w:pos="9350"/>
      </w:tabs>
      <w:spacing w:before="120" w:after="60" w:line="240" w:lineRule="auto"/>
      <w:ind w:left="990" w:hanging="702"/>
    </w:pPr>
    <w:rPr>
      <w:rFonts w:ascii="Century Gothic" w:hAnsi="Century Gothic"/>
      <w:color w:val="2B3957" w:themeColor="accent2"/>
      <w:spacing w:val="0"/>
    </w:rPr>
  </w:style>
  <w:style w:type="paragraph" w:styleId="Footer">
    <w:name w:val="footer"/>
    <w:basedOn w:val="Normal"/>
    <w:link w:val="FooterChar"/>
    <w:uiPriority w:val="99"/>
    <w:unhideWhenUsed/>
    <w:rsid w:val="005005EE"/>
    <w:pPr>
      <w:tabs>
        <w:tab w:val="center" w:pos="4680"/>
        <w:tab w:val="right" w:pos="9360"/>
      </w:tabs>
      <w:spacing w:after="0" w:line="240" w:lineRule="auto"/>
    </w:pPr>
    <w:rPr>
      <w:color w:val="66AD47" w:themeColor="accent4"/>
    </w:rPr>
  </w:style>
  <w:style w:type="character" w:customStyle="1" w:styleId="FooterChar">
    <w:name w:val="Footer Char"/>
    <w:basedOn w:val="DefaultParagraphFont"/>
    <w:link w:val="Footer"/>
    <w:uiPriority w:val="99"/>
    <w:rsid w:val="005005EE"/>
    <w:rPr>
      <w:rFonts w:ascii="Arial" w:hAnsi="Arial"/>
      <w:color w:val="66AD47" w:themeColor="accent4"/>
      <w:sz w:val="20"/>
    </w:rPr>
  </w:style>
  <w:style w:type="paragraph" w:styleId="ListParagraph">
    <w:name w:val="List Paragraph"/>
    <w:basedOn w:val="Compact"/>
    <w:uiPriority w:val="34"/>
    <w:qFormat/>
    <w:rsid w:val="000A7858"/>
    <w:pPr>
      <w:numPr>
        <w:numId w:val="31"/>
      </w:numPr>
      <w:spacing w:after="100" w:line="288" w:lineRule="auto"/>
    </w:pPr>
  </w:style>
  <w:style w:type="character" w:styleId="Hyperlink">
    <w:name w:val="Hyperlink"/>
    <w:basedOn w:val="DefaultParagraphFont"/>
    <w:uiPriority w:val="99"/>
    <w:unhideWhenUsed/>
    <w:rsid w:val="00F8683A"/>
    <w:rPr>
      <w:color w:val="000000" w:themeColor="hyperlink"/>
      <w:u w:val="single"/>
    </w:rPr>
  </w:style>
  <w:style w:type="character" w:styleId="FollowedHyperlink">
    <w:name w:val="FollowedHyperlink"/>
    <w:basedOn w:val="DefaultParagraphFont"/>
    <w:unhideWhenUsed/>
    <w:rsid w:val="00F8683A"/>
    <w:rPr>
      <w:color w:val="000000" w:themeColor="followedHyperlink"/>
      <w:u w:val="single"/>
    </w:rPr>
  </w:style>
  <w:style w:type="table" w:styleId="GridTable5Dark-Accent1">
    <w:name w:val="Grid Table 5 Dark Accent 1"/>
    <w:basedOn w:val="TableNormal"/>
    <w:uiPriority w:val="50"/>
    <w:rsid w:val="00F8683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EED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AAE2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AAE2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AAE2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AAE28" w:themeFill="accent1"/>
      </w:tcPr>
    </w:tblStylePr>
    <w:tblStylePr w:type="band1Vert">
      <w:tblPr/>
      <w:tcPr>
        <w:shd w:val="clear" w:color="auto" w:fill="F0DEA8" w:themeFill="accent1" w:themeFillTint="66"/>
      </w:tcPr>
    </w:tblStylePr>
    <w:tblStylePr w:type="band1Horz">
      <w:tblPr/>
      <w:tcPr>
        <w:shd w:val="clear" w:color="auto" w:fill="F0DEA8" w:themeFill="accent1" w:themeFillTint="66"/>
      </w:tcPr>
    </w:tblStylePr>
  </w:style>
  <w:style w:type="table" w:styleId="ListTable3-Accent1">
    <w:name w:val="List Table 3 Accent 1"/>
    <w:basedOn w:val="TableNormal"/>
    <w:uiPriority w:val="48"/>
    <w:rsid w:val="00F8683A"/>
    <w:pPr>
      <w:spacing w:after="0" w:line="240" w:lineRule="auto"/>
    </w:pPr>
    <w:tblPr>
      <w:tblStyleRowBandSize w:val="1"/>
      <w:tblStyleColBandSize w:val="1"/>
      <w:tblBorders>
        <w:top w:val="single" w:sz="4" w:space="0" w:color="DAAE28" w:themeColor="accent1"/>
        <w:left w:val="single" w:sz="4" w:space="0" w:color="DAAE28" w:themeColor="accent1"/>
        <w:bottom w:val="single" w:sz="4" w:space="0" w:color="DAAE28" w:themeColor="accent1"/>
        <w:right w:val="single" w:sz="4" w:space="0" w:color="DAAE28" w:themeColor="accent1"/>
      </w:tblBorders>
    </w:tblPr>
    <w:tblStylePr w:type="firstRow">
      <w:rPr>
        <w:b/>
        <w:bCs/>
        <w:color w:val="FFFFFF" w:themeColor="background1"/>
      </w:rPr>
      <w:tblPr/>
      <w:tcPr>
        <w:shd w:val="clear" w:color="auto" w:fill="DAAE28" w:themeFill="accent1"/>
      </w:tcPr>
    </w:tblStylePr>
    <w:tblStylePr w:type="lastRow">
      <w:rPr>
        <w:b/>
        <w:bCs/>
      </w:rPr>
      <w:tblPr/>
      <w:tcPr>
        <w:tcBorders>
          <w:top w:val="double" w:sz="4" w:space="0" w:color="DAAE28"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AAE28" w:themeColor="accent1"/>
          <w:right w:val="single" w:sz="4" w:space="0" w:color="DAAE28" w:themeColor="accent1"/>
        </w:tcBorders>
      </w:tcPr>
    </w:tblStylePr>
    <w:tblStylePr w:type="band1Horz">
      <w:tblPr/>
      <w:tcPr>
        <w:tcBorders>
          <w:top w:val="single" w:sz="4" w:space="0" w:color="DAAE28" w:themeColor="accent1"/>
          <w:bottom w:val="single" w:sz="4" w:space="0" w:color="DAAE28"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AAE28" w:themeColor="accent1"/>
          <w:left w:val="nil"/>
        </w:tcBorders>
      </w:tcPr>
    </w:tblStylePr>
    <w:tblStylePr w:type="swCell">
      <w:tblPr/>
      <w:tcPr>
        <w:tcBorders>
          <w:top w:val="double" w:sz="4" w:space="0" w:color="DAAE28" w:themeColor="accent1"/>
          <w:right w:val="nil"/>
        </w:tcBorders>
      </w:tcPr>
    </w:tblStylePr>
  </w:style>
  <w:style w:type="table" w:styleId="ListTable4-Accent1">
    <w:name w:val="List Table 4 Accent 1"/>
    <w:basedOn w:val="TableNormal"/>
    <w:uiPriority w:val="49"/>
    <w:rsid w:val="00F8683A"/>
    <w:pPr>
      <w:spacing w:after="0" w:line="240" w:lineRule="auto"/>
    </w:pPr>
    <w:tblPr>
      <w:tblStyleRowBandSize w:val="1"/>
      <w:tblStyleColBandSize w:val="1"/>
      <w:tblBorders>
        <w:top w:val="single" w:sz="4" w:space="0" w:color="E8CD7D" w:themeColor="accent1" w:themeTint="99"/>
        <w:left w:val="single" w:sz="4" w:space="0" w:color="E8CD7D" w:themeColor="accent1" w:themeTint="99"/>
        <w:bottom w:val="single" w:sz="4" w:space="0" w:color="E8CD7D" w:themeColor="accent1" w:themeTint="99"/>
        <w:right w:val="single" w:sz="4" w:space="0" w:color="E8CD7D" w:themeColor="accent1" w:themeTint="99"/>
        <w:insideH w:val="single" w:sz="4" w:space="0" w:color="E8CD7D" w:themeColor="accent1" w:themeTint="99"/>
      </w:tblBorders>
    </w:tblPr>
    <w:tblStylePr w:type="firstRow">
      <w:rPr>
        <w:b/>
        <w:bCs/>
        <w:color w:val="FFFFFF" w:themeColor="background1"/>
      </w:rPr>
      <w:tblPr/>
      <w:tcPr>
        <w:tcBorders>
          <w:top w:val="single" w:sz="4" w:space="0" w:color="DAAE28" w:themeColor="accent1"/>
          <w:left w:val="single" w:sz="4" w:space="0" w:color="DAAE28" w:themeColor="accent1"/>
          <w:bottom w:val="single" w:sz="4" w:space="0" w:color="DAAE28" w:themeColor="accent1"/>
          <w:right w:val="single" w:sz="4" w:space="0" w:color="DAAE28" w:themeColor="accent1"/>
          <w:insideH w:val="nil"/>
        </w:tcBorders>
        <w:shd w:val="clear" w:color="auto" w:fill="DAAE28" w:themeFill="accent1"/>
      </w:tcPr>
    </w:tblStylePr>
    <w:tblStylePr w:type="lastRow">
      <w:rPr>
        <w:b/>
        <w:bCs/>
      </w:rPr>
      <w:tblPr/>
      <w:tcPr>
        <w:tcBorders>
          <w:top w:val="double" w:sz="4" w:space="0" w:color="E8CD7D" w:themeColor="accent1" w:themeTint="99"/>
        </w:tcBorders>
      </w:tcPr>
    </w:tblStylePr>
    <w:tblStylePr w:type="firstCol">
      <w:rPr>
        <w:b/>
        <w:bCs/>
      </w:rPr>
    </w:tblStylePr>
    <w:tblStylePr w:type="lastCol">
      <w:rPr>
        <w:b/>
        <w:bCs/>
      </w:rPr>
    </w:tblStylePr>
    <w:tblStylePr w:type="band1Vert">
      <w:tblPr/>
      <w:tcPr>
        <w:shd w:val="clear" w:color="auto" w:fill="F7EED3" w:themeFill="accent1" w:themeFillTint="33"/>
      </w:tcPr>
    </w:tblStylePr>
    <w:tblStylePr w:type="band1Horz">
      <w:tblPr/>
      <w:tcPr>
        <w:shd w:val="clear" w:color="auto" w:fill="F7EED3" w:themeFill="accent1" w:themeFillTint="33"/>
      </w:tcPr>
    </w:tblStylePr>
  </w:style>
  <w:style w:type="paragraph" w:styleId="TOCHeading">
    <w:name w:val="TOC Heading"/>
    <w:basedOn w:val="Heading1"/>
    <w:next w:val="Normal"/>
    <w:uiPriority w:val="39"/>
    <w:unhideWhenUsed/>
    <w:rsid w:val="000A7858"/>
    <w:pPr>
      <w:keepNext/>
      <w:keepLines/>
      <w:numPr>
        <w:numId w:val="0"/>
      </w:numPr>
      <w:spacing w:before="240" w:after="0"/>
      <w:outlineLvl w:val="9"/>
    </w:pPr>
    <w:rPr>
      <w:rFonts w:ascii="Arial" w:hAnsi="Arial"/>
      <w:color w:val="A4821C" w:themeColor="accent1" w:themeShade="BF"/>
      <w:sz w:val="32"/>
      <w:szCs w:val="32"/>
    </w:rPr>
  </w:style>
  <w:style w:type="paragraph" w:customStyle="1" w:styleId="Compact">
    <w:name w:val="Compact"/>
    <w:basedOn w:val="Normal"/>
    <w:qFormat/>
    <w:rsid w:val="000A7858"/>
    <w:pPr>
      <w:spacing w:before="36" w:after="36" w:line="240" w:lineRule="auto"/>
    </w:pPr>
    <w:rPr>
      <w:szCs w:val="24"/>
    </w:rPr>
  </w:style>
  <w:style w:type="paragraph" w:customStyle="1" w:styleId="Author">
    <w:name w:val="Author"/>
    <w:next w:val="Normal"/>
    <w:rsid w:val="000A7858"/>
    <w:pPr>
      <w:keepNext/>
      <w:keepLines/>
      <w:spacing w:after="200" w:line="240" w:lineRule="auto"/>
      <w:jc w:val="center"/>
    </w:pPr>
    <w:rPr>
      <w:rFonts w:ascii="Arial" w:hAnsi="Arial"/>
      <w:sz w:val="24"/>
      <w:szCs w:val="24"/>
    </w:rPr>
  </w:style>
  <w:style w:type="paragraph" w:styleId="Date">
    <w:name w:val="Date"/>
    <w:next w:val="Normal"/>
    <w:link w:val="DateChar"/>
    <w:rsid w:val="000A7858"/>
    <w:pPr>
      <w:keepNext/>
      <w:keepLines/>
      <w:spacing w:after="200" w:line="240" w:lineRule="auto"/>
      <w:jc w:val="center"/>
    </w:pPr>
    <w:rPr>
      <w:sz w:val="24"/>
      <w:szCs w:val="24"/>
    </w:rPr>
  </w:style>
  <w:style w:type="character" w:customStyle="1" w:styleId="DateChar">
    <w:name w:val="Date Char"/>
    <w:basedOn w:val="DefaultParagraphFont"/>
    <w:link w:val="Date"/>
    <w:rsid w:val="000A7858"/>
    <w:rPr>
      <w:sz w:val="24"/>
      <w:szCs w:val="24"/>
    </w:rPr>
  </w:style>
  <w:style w:type="paragraph" w:customStyle="1" w:styleId="Abstract">
    <w:name w:val="Abstract"/>
    <w:basedOn w:val="Normal"/>
    <w:next w:val="Normal"/>
    <w:rsid w:val="000A7858"/>
    <w:pPr>
      <w:keepNext/>
      <w:keepLines/>
      <w:spacing w:before="300" w:after="300" w:line="240" w:lineRule="auto"/>
    </w:pPr>
    <w:rPr>
      <w:szCs w:val="20"/>
    </w:rPr>
  </w:style>
  <w:style w:type="paragraph" w:styleId="Bibliography">
    <w:name w:val="Bibliography"/>
    <w:basedOn w:val="Normal"/>
    <w:rsid w:val="000A7858"/>
    <w:pPr>
      <w:spacing w:before="180" w:after="180" w:line="240" w:lineRule="auto"/>
    </w:pPr>
    <w:rPr>
      <w:szCs w:val="24"/>
    </w:rPr>
  </w:style>
  <w:style w:type="paragraph" w:customStyle="1" w:styleId="BlockQuote">
    <w:name w:val="Block Quote"/>
    <w:basedOn w:val="Normal"/>
    <w:next w:val="Normal"/>
    <w:uiPriority w:val="9"/>
    <w:unhideWhenUsed/>
    <w:qFormat/>
    <w:rsid w:val="000A7858"/>
    <w:pPr>
      <w:spacing w:before="100" w:after="100" w:line="240" w:lineRule="auto"/>
    </w:pPr>
    <w:rPr>
      <w:rFonts w:asciiTheme="majorHAnsi" w:eastAsiaTheme="majorEastAsia" w:hAnsiTheme="majorHAnsi" w:cstheme="majorBidi"/>
      <w:bCs/>
      <w:szCs w:val="20"/>
    </w:rPr>
  </w:style>
  <w:style w:type="paragraph" w:styleId="FootnoteText">
    <w:name w:val="footnote text"/>
    <w:basedOn w:val="Normal"/>
    <w:link w:val="FootnoteTextChar"/>
    <w:uiPriority w:val="9"/>
    <w:unhideWhenUsed/>
    <w:qFormat/>
    <w:rsid w:val="000A7858"/>
    <w:pPr>
      <w:spacing w:before="180" w:after="180" w:line="240" w:lineRule="auto"/>
    </w:pPr>
    <w:rPr>
      <w:rFonts w:ascii="Calibri Light" w:hAnsi="Calibri Light"/>
      <w:color w:val="404040" w:themeColor="text1" w:themeTint="BF"/>
      <w:sz w:val="18"/>
      <w:szCs w:val="18"/>
    </w:rPr>
  </w:style>
  <w:style w:type="character" w:customStyle="1" w:styleId="FootnoteTextChar">
    <w:name w:val="Footnote Text Char"/>
    <w:basedOn w:val="DefaultParagraphFont"/>
    <w:link w:val="FootnoteText"/>
    <w:uiPriority w:val="9"/>
    <w:rsid w:val="000A7858"/>
    <w:rPr>
      <w:rFonts w:ascii="Calibri Light" w:hAnsi="Calibri Light"/>
      <w:color w:val="404040" w:themeColor="text1" w:themeTint="BF"/>
      <w:spacing w:val="2"/>
      <w:kern w:val="21"/>
      <w:sz w:val="18"/>
      <w:szCs w:val="18"/>
    </w:rPr>
  </w:style>
  <w:style w:type="paragraph" w:customStyle="1" w:styleId="DefinitionTerm">
    <w:name w:val="Definition Term"/>
    <w:basedOn w:val="Normal"/>
    <w:next w:val="Definition"/>
    <w:rsid w:val="00C25CD5"/>
    <w:pPr>
      <w:keepNext/>
      <w:keepLines/>
      <w:spacing w:before="180" w:after="0" w:line="240" w:lineRule="auto"/>
    </w:pPr>
    <w:rPr>
      <w:b/>
      <w:szCs w:val="24"/>
    </w:rPr>
  </w:style>
  <w:style w:type="paragraph" w:customStyle="1" w:styleId="Definition">
    <w:name w:val="Definition"/>
    <w:basedOn w:val="Normal"/>
    <w:rsid w:val="00C25CD5"/>
    <w:pPr>
      <w:spacing w:before="180" w:after="180" w:line="240" w:lineRule="auto"/>
    </w:pPr>
    <w:rPr>
      <w:szCs w:val="24"/>
    </w:rPr>
  </w:style>
  <w:style w:type="paragraph" w:styleId="BodyText">
    <w:name w:val="Body Text"/>
    <w:basedOn w:val="Normal"/>
    <w:link w:val="BodyTextChar"/>
    <w:rsid w:val="00C25CD5"/>
    <w:pPr>
      <w:spacing w:before="180" w:after="120" w:line="240" w:lineRule="auto"/>
    </w:pPr>
    <w:rPr>
      <w:szCs w:val="24"/>
    </w:rPr>
  </w:style>
  <w:style w:type="character" w:customStyle="1" w:styleId="BodyTextChar">
    <w:name w:val="Body Text Char"/>
    <w:basedOn w:val="DefaultParagraphFont"/>
    <w:link w:val="BodyText"/>
    <w:rsid w:val="00C25CD5"/>
    <w:rPr>
      <w:sz w:val="20"/>
      <w:szCs w:val="24"/>
    </w:rPr>
  </w:style>
  <w:style w:type="paragraph" w:customStyle="1" w:styleId="TableCaption">
    <w:name w:val="Table Caption"/>
    <w:basedOn w:val="Normal"/>
    <w:rsid w:val="00C25CD5"/>
    <w:pPr>
      <w:spacing w:after="120" w:line="240" w:lineRule="auto"/>
    </w:pPr>
    <w:rPr>
      <w:i/>
      <w:szCs w:val="24"/>
    </w:rPr>
  </w:style>
  <w:style w:type="paragraph" w:customStyle="1" w:styleId="ImageCaption">
    <w:name w:val="Image Caption"/>
    <w:basedOn w:val="Normal"/>
    <w:rsid w:val="00C25CD5"/>
    <w:pPr>
      <w:spacing w:after="120" w:line="240" w:lineRule="auto"/>
    </w:pPr>
    <w:rPr>
      <w:i/>
      <w:szCs w:val="24"/>
    </w:rPr>
  </w:style>
  <w:style w:type="character" w:customStyle="1" w:styleId="VerbatimChar">
    <w:name w:val="Verbatim Char"/>
    <w:basedOn w:val="BodyTextChar"/>
    <w:link w:val="SourceCode"/>
    <w:rsid w:val="00C25CD5"/>
    <w:rPr>
      <w:rFonts w:ascii="Consolas" w:hAnsi="Consolas"/>
      <w:sz w:val="20"/>
      <w:szCs w:val="24"/>
    </w:rPr>
  </w:style>
  <w:style w:type="paragraph" w:customStyle="1" w:styleId="SourceCode">
    <w:name w:val="Source Code"/>
    <w:basedOn w:val="Normal"/>
    <w:link w:val="VerbatimChar"/>
    <w:rsid w:val="00C25CD5"/>
    <w:pPr>
      <w:wordWrap w:val="0"/>
      <w:spacing w:before="180" w:after="180" w:line="240" w:lineRule="auto"/>
    </w:pPr>
    <w:rPr>
      <w:rFonts w:ascii="Consolas" w:hAnsi="Consolas"/>
      <w:sz w:val="22"/>
      <w:szCs w:val="24"/>
    </w:rPr>
  </w:style>
  <w:style w:type="character" w:customStyle="1" w:styleId="FootnoteRef">
    <w:name w:val="Footnote Ref"/>
    <w:basedOn w:val="BodyTextChar"/>
    <w:rsid w:val="00C25CD5"/>
    <w:rPr>
      <w:sz w:val="20"/>
      <w:szCs w:val="24"/>
      <w:vertAlign w:val="superscript"/>
    </w:rPr>
  </w:style>
  <w:style w:type="character" w:customStyle="1" w:styleId="Link">
    <w:name w:val="Link"/>
    <w:basedOn w:val="BodyTextChar"/>
    <w:rsid w:val="00C25CD5"/>
    <w:rPr>
      <w:color w:val="DAAE28" w:themeColor="accent1"/>
      <w:sz w:val="20"/>
      <w:szCs w:val="24"/>
    </w:rPr>
  </w:style>
  <w:style w:type="paragraph" w:customStyle="1" w:styleId="SourceCode1">
    <w:name w:val="Source Code1"/>
    <w:basedOn w:val="Normal"/>
    <w:rsid w:val="00C25CD5"/>
    <w:pPr>
      <w:wordWrap w:val="0"/>
      <w:spacing w:before="180" w:after="180" w:line="240" w:lineRule="auto"/>
    </w:pPr>
    <w:rPr>
      <w:szCs w:val="24"/>
    </w:rPr>
  </w:style>
  <w:style w:type="character" w:customStyle="1" w:styleId="KeywordTok">
    <w:name w:val="KeywordTok"/>
    <w:basedOn w:val="VerbatimChar"/>
    <w:rsid w:val="00C25CD5"/>
    <w:rPr>
      <w:rFonts w:ascii="Consolas" w:hAnsi="Consolas"/>
      <w:b/>
      <w:color w:val="007020"/>
      <w:sz w:val="20"/>
      <w:szCs w:val="24"/>
    </w:rPr>
  </w:style>
  <w:style w:type="character" w:customStyle="1" w:styleId="DataTypeTok">
    <w:name w:val="DataTypeTok"/>
    <w:basedOn w:val="VerbatimChar"/>
    <w:rsid w:val="00C25CD5"/>
    <w:rPr>
      <w:rFonts w:ascii="Consolas" w:hAnsi="Consolas"/>
      <w:color w:val="902000"/>
      <w:sz w:val="20"/>
      <w:szCs w:val="24"/>
    </w:rPr>
  </w:style>
  <w:style w:type="character" w:customStyle="1" w:styleId="DecValTok">
    <w:name w:val="DecValTok"/>
    <w:basedOn w:val="VerbatimChar"/>
    <w:rsid w:val="00C25CD5"/>
    <w:rPr>
      <w:rFonts w:ascii="Consolas" w:hAnsi="Consolas"/>
      <w:color w:val="40A070"/>
      <w:sz w:val="20"/>
      <w:szCs w:val="24"/>
    </w:rPr>
  </w:style>
  <w:style w:type="character" w:customStyle="1" w:styleId="BaseNTok">
    <w:name w:val="BaseNTok"/>
    <w:basedOn w:val="VerbatimChar"/>
    <w:rsid w:val="00C25CD5"/>
    <w:rPr>
      <w:rFonts w:ascii="Consolas" w:hAnsi="Consolas"/>
      <w:color w:val="40A070"/>
      <w:sz w:val="20"/>
      <w:szCs w:val="24"/>
    </w:rPr>
  </w:style>
  <w:style w:type="character" w:customStyle="1" w:styleId="FloatTok">
    <w:name w:val="FloatTok"/>
    <w:basedOn w:val="VerbatimChar"/>
    <w:rsid w:val="00C25CD5"/>
    <w:rPr>
      <w:rFonts w:ascii="Consolas" w:hAnsi="Consolas"/>
      <w:color w:val="40A070"/>
      <w:sz w:val="20"/>
      <w:szCs w:val="24"/>
    </w:rPr>
  </w:style>
  <w:style w:type="character" w:customStyle="1" w:styleId="CharTok">
    <w:name w:val="CharTok"/>
    <w:basedOn w:val="VerbatimChar"/>
    <w:rsid w:val="00C25CD5"/>
    <w:rPr>
      <w:rFonts w:ascii="Consolas" w:hAnsi="Consolas"/>
      <w:color w:val="4070A0"/>
      <w:sz w:val="20"/>
      <w:szCs w:val="24"/>
    </w:rPr>
  </w:style>
  <w:style w:type="character" w:customStyle="1" w:styleId="StringTok">
    <w:name w:val="StringTok"/>
    <w:basedOn w:val="VerbatimChar"/>
    <w:rsid w:val="00C25CD5"/>
    <w:rPr>
      <w:rFonts w:ascii="Consolas" w:hAnsi="Consolas"/>
      <w:color w:val="4070A0"/>
      <w:sz w:val="20"/>
      <w:szCs w:val="24"/>
    </w:rPr>
  </w:style>
  <w:style w:type="character" w:customStyle="1" w:styleId="CommentTok">
    <w:name w:val="CommentTok"/>
    <w:basedOn w:val="VerbatimChar"/>
    <w:rsid w:val="00C25CD5"/>
    <w:rPr>
      <w:rFonts w:ascii="Consolas" w:hAnsi="Consolas"/>
      <w:i/>
      <w:color w:val="60A0B0"/>
      <w:sz w:val="20"/>
      <w:szCs w:val="24"/>
    </w:rPr>
  </w:style>
  <w:style w:type="character" w:customStyle="1" w:styleId="OtherTok">
    <w:name w:val="OtherTok"/>
    <w:basedOn w:val="VerbatimChar"/>
    <w:rsid w:val="00C25CD5"/>
    <w:rPr>
      <w:rFonts w:ascii="Consolas" w:hAnsi="Consolas"/>
      <w:color w:val="007020"/>
      <w:sz w:val="20"/>
      <w:szCs w:val="24"/>
    </w:rPr>
  </w:style>
  <w:style w:type="character" w:customStyle="1" w:styleId="AlertTok">
    <w:name w:val="AlertTok"/>
    <w:basedOn w:val="VerbatimChar"/>
    <w:rsid w:val="00C25CD5"/>
    <w:rPr>
      <w:rFonts w:ascii="Consolas" w:hAnsi="Consolas"/>
      <w:b/>
      <w:color w:val="FF0000"/>
      <w:sz w:val="20"/>
      <w:szCs w:val="24"/>
    </w:rPr>
  </w:style>
  <w:style w:type="character" w:customStyle="1" w:styleId="FunctionTok">
    <w:name w:val="FunctionTok"/>
    <w:basedOn w:val="VerbatimChar"/>
    <w:rsid w:val="00C25CD5"/>
    <w:rPr>
      <w:rFonts w:ascii="Consolas" w:hAnsi="Consolas"/>
      <w:color w:val="06287E"/>
      <w:sz w:val="20"/>
      <w:szCs w:val="24"/>
    </w:rPr>
  </w:style>
  <w:style w:type="character" w:customStyle="1" w:styleId="RegionMarkerTok">
    <w:name w:val="RegionMarkerTok"/>
    <w:basedOn w:val="VerbatimChar"/>
    <w:rsid w:val="00C25CD5"/>
    <w:rPr>
      <w:rFonts w:ascii="Consolas" w:hAnsi="Consolas"/>
      <w:sz w:val="20"/>
      <w:szCs w:val="24"/>
    </w:rPr>
  </w:style>
  <w:style w:type="character" w:customStyle="1" w:styleId="ErrorTok">
    <w:name w:val="ErrorTok"/>
    <w:basedOn w:val="VerbatimChar"/>
    <w:rsid w:val="00C25CD5"/>
    <w:rPr>
      <w:rFonts w:ascii="Consolas" w:hAnsi="Consolas"/>
      <w:b/>
      <w:color w:val="FF0000"/>
      <w:sz w:val="20"/>
      <w:szCs w:val="24"/>
    </w:rPr>
  </w:style>
  <w:style w:type="character" w:customStyle="1" w:styleId="NormalTok">
    <w:name w:val="NormalTok"/>
    <w:basedOn w:val="VerbatimChar"/>
    <w:rsid w:val="00C25CD5"/>
    <w:rPr>
      <w:rFonts w:ascii="Consolas" w:hAnsi="Consolas"/>
      <w:sz w:val="20"/>
      <w:szCs w:val="24"/>
    </w:rPr>
  </w:style>
  <w:style w:type="character" w:customStyle="1" w:styleId="KeywordTok1">
    <w:name w:val="KeywordTok1"/>
    <w:basedOn w:val="VerbatimChar"/>
    <w:rsid w:val="00C25CD5"/>
    <w:rPr>
      <w:rFonts w:ascii="Consolas" w:hAnsi="Consolas"/>
      <w:b/>
      <w:color w:val="007020"/>
      <w:sz w:val="20"/>
      <w:szCs w:val="24"/>
    </w:rPr>
  </w:style>
  <w:style w:type="character" w:customStyle="1" w:styleId="DataTypeTok1">
    <w:name w:val="DataTypeTok1"/>
    <w:basedOn w:val="VerbatimChar"/>
    <w:rsid w:val="00C25CD5"/>
    <w:rPr>
      <w:rFonts w:ascii="Consolas" w:hAnsi="Consolas"/>
      <w:color w:val="902000"/>
      <w:sz w:val="20"/>
      <w:szCs w:val="24"/>
    </w:rPr>
  </w:style>
  <w:style w:type="character" w:customStyle="1" w:styleId="DecValTok1">
    <w:name w:val="DecValTok1"/>
    <w:basedOn w:val="VerbatimChar"/>
    <w:rsid w:val="00C25CD5"/>
    <w:rPr>
      <w:rFonts w:ascii="Consolas" w:hAnsi="Consolas"/>
      <w:color w:val="40A070"/>
      <w:sz w:val="20"/>
      <w:szCs w:val="24"/>
    </w:rPr>
  </w:style>
  <w:style w:type="character" w:customStyle="1" w:styleId="BaseNTok1">
    <w:name w:val="BaseNTok1"/>
    <w:basedOn w:val="VerbatimChar"/>
    <w:rsid w:val="00C25CD5"/>
    <w:rPr>
      <w:rFonts w:ascii="Consolas" w:hAnsi="Consolas"/>
      <w:color w:val="40A070"/>
      <w:sz w:val="20"/>
      <w:szCs w:val="24"/>
    </w:rPr>
  </w:style>
  <w:style w:type="character" w:customStyle="1" w:styleId="FloatTok1">
    <w:name w:val="FloatTok1"/>
    <w:basedOn w:val="VerbatimChar"/>
    <w:rsid w:val="00C25CD5"/>
    <w:rPr>
      <w:rFonts w:ascii="Consolas" w:hAnsi="Consolas"/>
      <w:color w:val="40A070"/>
      <w:sz w:val="20"/>
      <w:szCs w:val="24"/>
    </w:rPr>
  </w:style>
  <w:style w:type="character" w:customStyle="1" w:styleId="CharTok1">
    <w:name w:val="CharTok1"/>
    <w:basedOn w:val="VerbatimChar"/>
    <w:rsid w:val="00C25CD5"/>
    <w:rPr>
      <w:rFonts w:ascii="Consolas" w:hAnsi="Consolas"/>
      <w:color w:val="4070A0"/>
      <w:sz w:val="20"/>
      <w:szCs w:val="24"/>
    </w:rPr>
  </w:style>
  <w:style w:type="character" w:customStyle="1" w:styleId="StringTok1">
    <w:name w:val="StringTok1"/>
    <w:basedOn w:val="VerbatimChar"/>
    <w:rsid w:val="00C25CD5"/>
    <w:rPr>
      <w:rFonts w:ascii="Consolas" w:hAnsi="Consolas"/>
      <w:color w:val="4070A0"/>
      <w:sz w:val="20"/>
      <w:szCs w:val="24"/>
    </w:rPr>
  </w:style>
  <w:style w:type="character" w:customStyle="1" w:styleId="CommentTok1">
    <w:name w:val="CommentTok1"/>
    <w:basedOn w:val="VerbatimChar"/>
    <w:rsid w:val="00C25CD5"/>
    <w:rPr>
      <w:rFonts w:ascii="Consolas" w:hAnsi="Consolas"/>
      <w:i/>
      <w:color w:val="60A0B0"/>
      <w:sz w:val="20"/>
      <w:szCs w:val="24"/>
    </w:rPr>
  </w:style>
  <w:style w:type="character" w:customStyle="1" w:styleId="OtherTok1">
    <w:name w:val="OtherTok1"/>
    <w:basedOn w:val="VerbatimChar"/>
    <w:rsid w:val="00C25CD5"/>
    <w:rPr>
      <w:rFonts w:ascii="Consolas" w:hAnsi="Consolas"/>
      <w:color w:val="007020"/>
      <w:sz w:val="20"/>
      <w:szCs w:val="24"/>
    </w:rPr>
  </w:style>
  <w:style w:type="character" w:customStyle="1" w:styleId="AlertTok1">
    <w:name w:val="AlertTok1"/>
    <w:basedOn w:val="VerbatimChar"/>
    <w:rsid w:val="00C25CD5"/>
    <w:rPr>
      <w:rFonts w:ascii="Consolas" w:hAnsi="Consolas"/>
      <w:b/>
      <w:color w:val="FF0000"/>
      <w:sz w:val="20"/>
      <w:szCs w:val="24"/>
    </w:rPr>
  </w:style>
  <w:style w:type="character" w:customStyle="1" w:styleId="FunctionTok1">
    <w:name w:val="FunctionTok1"/>
    <w:basedOn w:val="VerbatimChar"/>
    <w:rsid w:val="00C25CD5"/>
    <w:rPr>
      <w:rFonts w:ascii="Consolas" w:hAnsi="Consolas"/>
      <w:color w:val="06287E"/>
      <w:sz w:val="20"/>
      <w:szCs w:val="24"/>
    </w:rPr>
  </w:style>
  <w:style w:type="character" w:customStyle="1" w:styleId="RegionMarkerTok1">
    <w:name w:val="RegionMarkerTok1"/>
    <w:basedOn w:val="VerbatimChar"/>
    <w:rsid w:val="00C25CD5"/>
    <w:rPr>
      <w:rFonts w:ascii="Consolas" w:hAnsi="Consolas"/>
      <w:sz w:val="20"/>
      <w:szCs w:val="24"/>
    </w:rPr>
  </w:style>
  <w:style w:type="character" w:customStyle="1" w:styleId="ErrorTok1">
    <w:name w:val="ErrorTok1"/>
    <w:basedOn w:val="VerbatimChar"/>
    <w:rsid w:val="00C25CD5"/>
    <w:rPr>
      <w:rFonts w:ascii="Consolas" w:hAnsi="Consolas"/>
      <w:b/>
      <w:color w:val="FF0000"/>
      <w:sz w:val="20"/>
      <w:szCs w:val="24"/>
    </w:rPr>
  </w:style>
  <w:style w:type="character" w:customStyle="1" w:styleId="NormalTok1">
    <w:name w:val="NormalTok1"/>
    <w:basedOn w:val="VerbatimChar"/>
    <w:rsid w:val="00C25CD5"/>
    <w:rPr>
      <w:rFonts w:ascii="Consolas" w:hAnsi="Consolas"/>
      <w:sz w:val="20"/>
      <w:szCs w:val="24"/>
    </w:rPr>
  </w:style>
  <w:style w:type="character" w:styleId="CommentReference">
    <w:name w:val="annotation reference"/>
    <w:basedOn w:val="DefaultParagraphFont"/>
    <w:semiHidden/>
    <w:unhideWhenUsed/>
    <w:rsid w:val="00C25CD5"/>
    <w:rPr>
      <w:sz w:val="16"/>
      <w:szCs w:val="16"/>
    </w:rPr>
  </w:style>
  <w:style w:type="paragraph" w:styleId="CommentText">
    <w:name w:val="annotation text"/>
    <w:basedOn w:val="Normal"/>
    <w:link w:val="CommentTextChar"/>
    <w:semiHidden/>
    <w:unhideWhenUsed/>
    <w:rsid w:val="00C25CD5"/>
    <w:pPr>
      <w:spacing w:before="180" w:after="180" w:line="240" w:lineRule="auto"/>
    </w:pPr>
    <w:rPr>
      <w:szCs w:val="20"/>
    </w:rPr>
  </w:style>
  <w:style w:type="character" w:customStyle="1" w:styleId="CommentTextChar">
    <w:name w:val="Comment Text Char"/>
    <w:basedOn w:val="DefaultParagraphFont"/>
    <w:link w:val="CommentText"/>
    <w:semiHidden/>
    <w:rsid w:val="00C25CD5"/>
    <w:rPr>
      <w:sz w:val="20"/>
      <w:szCs w:val="20"/>
    </w:rPr>
  </w:style>
  <w:style w:type="paragraph" w:styleId="CommentSubject">
    <w:name w:val="annotation subject"/>
    <w:basedOn w:val="CommentText"/>
    <w:next w:val="CommentText"/>
    <w:link w:val="CommentSubjectChar"/>
    <w:semiHidden/>
    <w:unhideWhenUsed/>
    <w:rsid w:val="00C25CD5"/>
    <w:rPr>
      <w:b/>
      <w:bCs/>
    </w:rPr>
  </w:style>
  <w:style w:type="character" w:customStyle="1" w:styleId="CommentSubjectChar">
    <w:name w:val="Comment Subject Char"/>
    <w:basedOn w:val="CommentTextChar"/>
    <w:link w:val="CommentSubject"/>
    <w:semiHidden/>
    <w:rsid w:val="00C25CD5"/>
    <w:rPr>
      <w:b/>
      <w:bCs/>
      <w:sz w:val="20"/>
      <w:szCs w:val="20"/>
    </w:rPr>
  </w:style>
  <w:style w:type="paragraph" w:styleId="BalloonText">
    <w:name w:val="Balloon Text"/>
    <w:basedOn w:val="Normal"/>
    <w:link w:val="BalloonTextChar"/>
    <w:semiHidden/>
    <w:unhideWhenUsed/>
    <w:rsid w:val="00C25C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C25CD5"/>
    <w:rPr>
      <w:rFonts w:ascii="Segoe UI" w:hAnsi="Segoe UI" w:cs="Segoe UI"/>
      <w:sz w:val="18"/>
      <w:szCs w:val="18"/>
    </w:rPr>
  </w:style>
  <w:style w:type="paragraph" w:styleId="TOC3">
    <w:name w:val="toc 3"/>
    <w:basedOn w:val="Normal"/>
    <w:next w:val="Normal"/>
    <w:autoRedefine/>
    <w:uiPriority w:val="39"/>
    <w:unhideWhenUsed/>
    <w:rsid w:val="00C25CD5"/>
    <w:pPr>
      <w:tabs>
        <w:tab w:val="right" w:leader="dot" w:pos="9350"/>
      </w:tabs>
      <w:spacing w:before="180" w:after="100" w:line="240" w:lineRule="auto"/>
      <w:ind w:left="180"/>
    </w:pPr>
    <w:rPr>
      <w:szCs w:val="24"/>
    </w:rPr>
  </w:style>
  <w:style w:type="character" w:styleId="LineNumber">
    <w:name w:val="line number"/>
    <w:basedOn w:val="DefaultParagraphFont"/>
    <w:semiHidden/>
    <w:unhideWhenUsed/>
    <w:rsid w:val="00C25CD5"/>
  </w:style>
  <w:style w:type="paragraph" w:styleId="NormalWeb">
    <w:name w:val="Normal (Web)"/>
    <w:basedOn w:val="Normal"/>
    <w:uiPriority w:val="99"/>
    <w:unhideWhenUsed/>
    <w:rsid w:val="00C25CD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A7858"/>
    <w:rPr>
      <w:b/>
      <w:bCs/>
    </w:rPr>
  </w:style>
  <w:style w:type="character" w:styleId="FootnoteReference">
    <w:name w:val="footnote reference"/>
    <w:basedOn w:val="DefaultParagraphFont"/>
    <w:semiHidden/>
    <w:unhideWhenUsed/>
    <w:rsid w:val="00C25CD5"/>
    <w:rPr>
      <w:vertAlign w:val="superscript"/>
    </w:rPr>
  </w:style>
  <w:style w:type="paragraph" w:customStyle="1" w:styleId="Default">
    <w:name w:val="Default"/>
    <w:rsid w:val="00C25CD5"/>
    <w:pPr>
      <w:autoSpaceDE w:val="0"/>
      <w:autoSpaceDN w:val="0"/>
      <w:adjustRightInd w:val="0"/>
      <w:spacing w:after="0" w:line="240" w:lineRule="auto"/>
    </w:pPr>
    <w:rPr>
      <w:rFonts w:ascii="Arial" w:hAnsi="Arial" w:cs="Arial"/>
      <w:color w:val="000000"/>
      <w:sz w:val="24"/>
      <w:szCs w:val="24"/>
    </w:rPr>
  </w:style>
  <w:style w:type="paragraph" w:styleId="TOC4">
    <w:name w:val="toc 4"/>
    <w:basedOn w:val="Normal"/>
    <w:next w:val="Normal"/>
    <w:autoRedefine/>
    <w:uiPriority w:val="39"/>
    <w:unhideWhenUsed/>
    <w:rsid w:val="00C25CD5"/>
    <w:pPr>
      <w:spacing w:after="100" w:line="259" w:lineRule="auto"/>
      <w:ind w:left="660"/>
    </w:pPr>
    <w:rPr>
      <w:sz w:val="22"/>
    </w:rPr>
  </w:style>
  <w:style w:type="paragraph" w:styleId="TOC5">
    <w:name w:val="toc 5"/>
    <w:basedOn w:val="Normal"/>
    <w:next w:val="Normal"/>
    <w:autoRedefine/>
    <w:uiPriority w:val="39"/>
    <w:unhideWhenUsed/>
    <w:rsid w:val="00C25CD5"/>
    <w:pPr>
      <w:spacing w:after="100" w:line="259" w:lineRule="auto"/>
      <w:ind w:left="880"/>
    </w:pPr>
    <w:rPr>
      <w:sz w:val="22"/>
    </w:rPr>
  </w:style>
  <w:style w:type="paragraph" w:styleId="TOC6">
    <w:name w:val="toc 6"/>
    <w:basedOn w:val="Normal"/>
    <w:next w:val="Normal"/>
    <w:autoRedefine/>
    <w:uiPriority w:val="39"/>
    <w:unhideWhenUsed/>
    <w:rsid w:val="00C25CD5"/>
    <w:pPr>
      <w:spacing w:after="100" w:line="259" w:lineRule="auto"/>
      <w:ind w:left="1100"/>
    </w:pPr>
    <w:rPr>
      <w:sz w:val="22"/>
    </w:rPr>
  </w:style>
  <w:style w:type="paragraph" w:styleId="TOC7">
    <w:name w:val="toc 7"/>
    <w:basedOn w:val="Normal"/>
    <w:next w:val="Normal"/>
    <w:autoRedefine/>
    <w:uiPriority w:val="39"/>
    <w:unhideWhenUsed/>
    <w:rsid w:val="00C25CD5"/>
    <w:pPr>
      <w:spacing w:after="100" w:line="259" w:lineRule="auto"/>
      <w:ind w:left="1320"/>
    </w:pPr>
    <w:rPr>
      <w:sz w:val="22"/>
    </w:rPr>
  </w:style>
  <w:style w:type="paragraph" w:styleId="TOC8">
    <w:name w:val="toc 8"/>
    <w:basedOn w:val="Normal"/>
    <w:next w:val="Normal"/>
    <w:autoRedefine/>
    <w:uiPriority w:val="39"/>
    <w:unhideWhenUsed/>
    <w:rsid w:val="00C25CD5"/>
    <w:pPr>
      <w:spacing w:after="100" w:line="259" w:lineRule="auto"/>
      <w:ind w:left="1540"/>
    </w:pPr>
    <w:rPr>
      <w:sz w:val="22"/>
    </w:rPr>
  </w:style>
  <w:style w:type="paragraph" w:styleId="TOC9">
    <w:name w:val="toc 9"/>
    <w:basedOn w:val="Normal"/>
    <w:next w:val="Normal"/>
    <w:autoRedefine/>
    <w:uiPriority w:val="39"/>
    <w:unhideWhenUsed/>
    <w:rsid w:val="00C25CD5"/>
    <w:pPr>
      <w:spacing w:after="100" w:line="259" w:lineRule="auto"/>
      <w:ind w:left="1760"/>
    </w:pPr>
    <w:rPr>
      <w:sz w:val="22"/>
    </w:rPr>
  </w:style>
  <w:style w:type="character" w:customStyle="1" w:styleId="apple-tab-span">
    <w:name w:val="apple-tab-span"/>
    <w:basedOn w:val="DefaultParagraphFont"/>
    <w:rsid w:val="00C25CD5"/>
  </w:style>
  <w:style w:type="character" w:styleId="IntenseEmphasis">
    <w:name w:val="Intense Emphasis"/>
    <w:basedOn w:val="DefaultParagraphFont"/>
    <w:uiPriority w:val="21"/>
    <w:rsid w:val="000A7858"/>
    <w:rPr>
      <w:rFonts w:ascii="Arial" w:hAnsi="Arial"/>
      <w:b/>
      <w:i/>
      <w:color w:val="DAAE28" w:themeColor="accent1"/>
      <w:sz w:val="24"/>
    </w:rPr>
  </w:style>
  <w:style w:type="character" w:styleId="BookTitle">
    <w:name w:val="Book Title"/>
    <w:basedOn w:val="DefaultParagraphFont"/>
    <w:uiPriority w:val="33"/>
    <w:qFormat/>
    <w:rsid w:val="000A7858"/>
    <w:rPr>
      <w:rFonts w:ascii="Arial" w:hAnsi="Arial"/>
      <w:b/>
      <w:bCs/>
      <w:i/>
      <w:iCs/>
      <w:spacing w:val="5"/>
    </w:rPr>
  </w:style>
  <w:style w:type="character" w:customStyle="1" w:styleId="Heading6Char">
    <w:name w:val="Heading 6 Char"/>
    <w:basedOn w:val="DefaultParagraphFont"/>
    <w:link w:val="Heading6"/>
    <w:uiPriority w:val="9"/>
    <w:rsid w:val="009E5EBE"/>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0A7858"/>
    <w:rPr>
      <w:rFonts w:asciiTheme="majorHAnsi" w:eastAsiaTheme="majorEastAsia" w:hAnsiTheme="majorHAnsi" w:cstheme="majorBidi"/>
      <w:i/>
      <w:iCs/>
      <w:color w:val="6D5613" w:themeColor="accent1" w:themeShade="7F"/>
      <w:sz w:val="20"/>
    </w:rPr>
  </w:style>
  <w:style w:type="character" w:customStyle="1" w:styleId="Heading8Char">
    <w:name w:val="Heading 8 Char"/>
    <w:basedOn w:val="DefaultParagraphFont"/>
    <w:link w:val="Heading8"/>
    <w:uiPriority w:val="9"/>
    <w:rsid w:val="000A785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0A7858"/>
    <w:rPr>
      <w:rFonts w:asciiTheme="majorHAnsi" w:eastAsiaTheme="majorEastAsia" w:hAnsiTheme="majorHAnsi" w:cstheme="majorBidi"/>
      <w:i/>
      <w:iCs/>
      <w:color w:val="272727" w:themeColor="text1" w:themeTint="D8"/>
      <w:sz w:val="21"/>
      <w:szCs w:val="21"/>
    </w:rPr>
  </w:style>
  <w:style w:type="paragraph" w:customStyle="1" w:styleId="Intra-sectionheader">
    <w:name w:val="Intra-section header"/>
    <w:basedOn w:val="Normal"/>
    <w:link w:val="Intra-sectionheaderChar"/>
    <w:qFormat/>
    <w:rsid w:val="006B672C"/>
    <w:pPr>
      <w:spacing w:before="120" w:after="0"/>
    </w:pPr>
    <w:rPr>
      <w:rFonts w:ascii="Century Gothic" w:hAnsi="Century Gothic"/>
      <w:color w:val="067198" w:themeColor="accent5"/>
      <w:spacing w:val="0"/>
      <w:kern w:val="0"/>
      <w:sz w:val="24"/>
    </w:rPr>
  </w:style>
  <w:style w:type="character" w:customStyle="1" w:styleId="Intra-sectionheaderChar">
    <w:name w:val="Intra-section header Char"/>
    <w:basedOn w:val="DefaultParagraphFont"/>
    <w:link w:val="Intra-sectionheader"/>
    <w:rsid w:val="006B672C"/>
    <w:rPr>
      <w:rFonts w:ascii="Century Gothic" w:hAnsi="Century Gothic"/>
      <w:color w:val="067198" w:themeColor="accent5"/>
      <w:sz w:val="24"/>
    </w:rPr>
  </w:style>
  <w:style w:type="paragraph" w:styleId="NoSpacing">
    <w:name w:val="No Spacing"/>
    <w:uiPriority w:val="1"/>
    <w:qFormat/>
    <w:rsid w:val="009E5EBE"/>
    <w:pPr>
      <w:spacing w:after="0" w:line="240" w:lineRule="auto"/>
    </w:pPr>
    <w:rPr>
      <w:rFonts w:ascii="Franklin Gothic Book" w:hAnsi="Franklin Gothic Book"/>
      <w:spacing w:val="2"/>
      <w:kern w:val="21"/>
      <w:sz w:val="21"/>
    </w:rPr>
  </w:style>
  <w:style w:type="paragraph" w:customStyle="1" w:styleId="Tableinstructions">
    <w:name w:val="Table instructions"/>
    <w:basedOn w:val="NoSpacing"/>
    <w:link w:val="TableinstructionsChar"/>
    <w:uiPriority w:val="6"/>
    <w:rsid w:val="00A40B7F"/>
    <w:pPr>
      <w:autoSpaceDE w:val="0"/>
      <w:autoSpaceDN w:val="0"/>
      <w:adjustRightInd w:val="0"/>
      <w:spacing w:line="288" w:lineRule="auto"/>
    </w:pPr>
    <w:rPr>
      <w:rFonts w:eastAsia="MS Mincho" w:cs="Times New Roman"/>
      <w:i/>
      <w:iCs/>
      <w:color w:val="575958" w:themeColor="text2" w:themeTint="F2"/>
      <w:szCs w:val="24"/>
      <w:lang w:val="en-GB"/>
    </w:rPr>
  </w:style>
  <w:style w:type="character" w:customStyle="1" w:styleId="TableinstructionsChar">
    <w:name w:val="Table instructions Char"/>
    <w:basedOn w:val="DefaultParagraphFont"/>
    <w:link w:val="Tableinstructions"/>
    <w:uiPriority w:val="6"/>
    <w:rsid w:val="00A40B7F"/>
    <w:rPr>
      <w:rFonts w:ascii="Arial" w:eastAsia="MS Mincho" w:hAnsi="Arial" w:cs="Times New Roman"/>
      <w:i/>
      <w:iCs/>
      <w:color w:val="575958" w:themeColor="text2" w:themeTint="F2"/>
      <w:sz w:val="20"/>
      <w:szCs w:val="24"/>
      <w:lang w:val="en-GB"/>
    </w:rPr>
  </w:style>
  <w:style w:type="table" w:styleId="GridTable4-Accent1">
    <w:name w:val="Grid Table 4 Accent 1"/>
    <w:basedOn w:val="TableNormal"/>
    <w:uiPriority w:val="49"/>
    <w:rsid w:val="008D15C4"/>
    <w:pPr>
      <w:spacing w:after="0" w:line="240" w:lineRule="auto"/>
    </w:pPr>
    <w:tblPr>
      <w:tblStyleRowBandSize w:val="1"/>
      <w:tblStyleColBandSize w:val="1"/>
      <w:tblBorders>
        <w:top w:val="single" w:sz="4" w:space="0" w:color="E8CD7D" w:themeColor="accent1" w:themeTint="99"/>
        <w:left w:val="single" w:sz="4" w:space="0" w:color="E8CD7D" w:themeColor="accent1" w:themeTint="99"/>
        <w:bottom w:val="single" w:sz="4" w:space="0" w:color="E8CD7D" w:themeColor="accent1" w:themeTint="99"/>
        <w:right w:val="single" w:sz="4" w:space="0" w:color="E8CD7D" w:themeColor="accent1" w:themeTint="99"/>
        <w:insideH w:val="single" w:sz="4" w:space="0" w:color="E8CD7D" w:themeColor="accent1" w:themeTint="99"/>
        <w:insideV w:val="single" w:sz="4" w:space="0" w:color="E8CD7D" w:themeColor="accent1" w:themeTint="99"/>
      </w:tblBorders>
    </w:tblPr>
    <w:tblStylePr w:type="firstRow">
      <w:rPr>
        <w:b/>
        <w:bCs/>
        <w:color w:val="FFFFFF" w:themeColor="background1"/>
      </w:rPr>
      <w:tblPr/>
      <w:tcPr>
        <w:tcBorders>
          <w:top w:val="single" w:sz="4" w:space="0" w:color="DAAE28" w:themeColor="accent1"/>
          <w:left w:val="single" w:sz="4" w:space="0" w:color="DAAE28" w:themeColor="accent1"/>
          <w:bottom w:val="single" w:sz="4" w:space="0" w:color="DAAE28" w:themeColor="accent1"/>
          <w:right w:val="single" w:sz="4" w:space="0" w:color="DAAE28" w:themeColor="accent1"/>
          <w:insideH w:val="nil"/>
          <w:insideV w:val="nil"/>
        </w:tcBorders>
        <w:shd w:val="clear" w:color="auto" w:fill="DAAE28" w:themeFill="accent1"/>
      </w:tcPr>
    </w:tblStylePr>
    <w:tblStylePr w:type="lastRow">
      <w:rPr>
        <w:b/>
        <w:bCs/>
      </w:rPr>
      <w:tblPr/>
      <w:tcPr>
        <w:tcBorders>
          <w:top w:val="double" w:sz="4" w:space="0" w:color="DAAE28" w:themeColor="accent1"/>
        </w:tcBorders>
      </w:tcPr>
    </w:tblStylePr>
    <w:tblStylePr w:type="firstCol">
      <w:rPr>
        <w:b/>
        <w:bCs/>
      </w:rPr>
    </w:tblStylePr>
    <w:tblStylePr w:type="lastCol">
      <w:rPr>
        <w:b/>
        <w:bCs/>
      </w:rPr>
    </w:tblStylePr>
    <w:tblStylePr w:type="band1Vert">
      <w:tblPr/>
      <w:tcPr>
        <w:shd w:val="clear" w:color="auto" w:fill="F7EED3" w:themeFill="accent1" w:themeFillTint="33"/>
      </w:tcPr>
    </w:tblStylePr>
    <w:tblStylePr w:type="band1Horz">
      <w:tblPr/>
      <w:tcPr>
        <w:shd w:val="clear" w:color="auto" w:fill="F7EED3" w:themeFill="accent1" w:themeFillTint="33"/>
      </w:tcPr>
    </w:tblStylePr>
  </w:style>
  <w:style w:type="table" w:styleId="TableGrid">
    <w:name w:val="Table Grid"/>
    <w:basedOn w:val="TableNormal"/>
    <w:uiPriority w:val="39"/>
    <w:rsid w:val="00375E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foreObject">
    <w:name w:val="Before Object"/>
    <w:basedOn w:val="Normal"/>
    <w:uiPriority w:val="4"/>
    <w:rsid w:val="00375E12"/>
    <w:pPr>
      <w:autoSpaceDE w:val="0"/>
      <w:autoSpaceDN w:val="0"/>
      <w:adjustRightInd w:val="0"/>
      <w:spacing w:before="240" w:after="120" w:line="288" w:lineRule="auto"/>
      <w:ind w:left="720"/>
    </w:pPr>
    <w:rPr>
      <w:rFonts w:eastAsia="MS Mincho" w:cs="Times New Roman"/>
      <w:i/>
      <w:iCs/>
      <w:color w:val="766A62"/>
      <w:szCs w:val="24"/>
      <w:lang w:val="en-GB"/>
      <w14:textFill>
        <w14:solidFill>
          <w14:srgbClr w14:val="766A62">
            <w14:lumMod w14:val="95000"/>
            <w14:lumOff w14:val="5000"/>
          </w14:srgbClr>
        </w14:solidFill>
      </w14:textFill>
    </w:rPr>
  </w:style>
  <w:style w:type="paragraph" w:customStyle="1" w:styleId="Instruction">
    <w:name w:val="Instruction"/>
    <w:basedOn w:val="NoSpacing"/>
    <w:uiPriority w:val="3"/>
    <w:qFormat/>
    <w:rsid w:val="005E3815"/>
    <w:pPr>
      <w:autoSpaceDE w:val="0"/>
      <w:autoSpaceDN w:val="0"/>
      <w:adjustRightInd w:val="0"/>
      <w:spacing w:before="160" w:line="312" w:lineRule="auto"/>
      <w:ind w:left="720"/>
    </w:pPr>
    <w:rPr>
      <w:rFonts w:eastAsia="MS Mincho" w:cs="Times New Roman"/>
      <w:i/>
      <w:iCs/>
      <w:color w:val="4F5150"/>
      <w:szCs w:val="24"/>
      <w:lang w:val="en-GB"/>
    </w:rPr>
  </w:style>
  <w:style w:type="paragraph" w:customStyle="1" w:styleId="Bullets">
    <w:name w:val="Bullets"/>
    <w:basedOn w:val="BeforeObject"/>
    <w:autoRedefine/>
    <w:uiPriority w:val="5"/>
    <w:rsid w:val="00340A18"/>
    <w:pPr>
      <w:numPr>
        <w:numId w:val="3"/>
      </w:numPr>
      <w:spacing w:before="120" w:after="0"/>
    </w:pPr>
    <w:rPr>
      <w:color w:val="4F5150" w:themeColor="text2"/>
      <w14:textFill>
        <w14:solidFill>
          <w14:schemeClr w14:val="tx2">
            <w14:lumMod w14:val="95000"/>
            <w14:lumOff w14:val="5000"/>
            <w14:lumMod w14:val="95000"/>
            <w14:lumOff w14:val="5000"/>
          </w14:schemeClr>
        </w14:solidFill>
      </w14:textFill>
    </w:rPr>
  </w:style>
  <w:style w:type="paragraph" w:customStyle="1" w:styleId="Tableheader">
    <w:name w:val="Table header"/>
    <w:basedOn w:val="Normal"/>
    <w:link w:val="TableheaderChar"/>
    <w:uiPriority w:val="7"/>
    <w:rsid w:val="00675EF9"/>
    <w:pPr>
      <w:spacing w:after="120" w:line="288" w:lineRule="auto"/>
    </w:pPr>
    <w:rPr>
      <w:sz w:val="22"/>
    </w:rPr>
  </w:style>
  <w:style w:type="character" w:customStyle="1" w:styleId="TableheaderChar">
    <w:name w:val="Table header Char"/>
    <w:basedOn w:val="DefaultParagraphFont"/>
    <w:link w:val="Tableheader"/>
    <w:uiPriority w:val="7"/>
    <w:rsid w:val="00675EF9"/>
    <w:rPr>
      <w:rFonts w:ascii="Arial" w:hAnsi="Arial"/>
    </w:rPr>
  </w:style>
  <w:style w:type="paragraph" w:customStyle="1" w:styleId="Heading31">
    <w:name w:val="Heading 31"/>
    <w:basedOn w:val="Heading3"/>
    <w:link w:val="heading3Char0"/>
    <w:rsid w:val="00A226CA"/>
    <w:pPr>
      <w:numPr>
        <w:numId w:val="2"/>
      </w:numPr>
      <w:spacing w:before="0" w:after="240" w:line="288" w:lineRule="auto"/>
    </w:pPr>
    <w:rPr>
      <w:rFonts w:ascii="Arial Bold" w:eastAsia="Times New Roman" w:hAnsi="Arial Bold"/>
      <w:bCs/>
      <w:color w:val="005B82"/>
      <w:szCs w:val="20"/>
      <w:lang w:val="en-CA"/>
    </w:rPr>
  </w:style>
  <w:style w:type="character" w:customStyle="1" w:styleId="heading3Char0">
    <w:name w:val="heading 3 Char"/>
    <w:link w:val="Heading31"/>
    <w:rsid w:val="00A226CA"/>
    <w:rPr>
      <w:rFonts w:ascii="Arial Bold" w:eastAsia="Times New Roman" w:hAnsi="Arial Bold" w:cs="Arial"/>
      <w:b/>
      <w:bCs/>
      <w:color w:val="005B82"/>
      <w:sz w:val="20"/>
      <w:szCs w:val="20"/>
      <w:lang w:val="en-CA"/>
    </w:rPr>
  </w:style>
  <w:style w:type="paragraph" w:styleId="Revision">
    <w:name w:val="Revision"/>
    <w:hidden/>
    <w:semiHidden/>
    <w:rsid w:val="008143E6"/>
    <w:pPr>
      <w:spacing w:after="0" w:line="240" w:lineRule="auto"/>
    </w:pPr>
    <w:rPr>
      <w:rFonts w:ascii="Arial" w:hAnsi="Arial"/>
      <w:sz w:val="20"/>
    </w:rPr>
  </w:style>
  <w:style w:type="character" w:styleId="PlaceholderText">
    <w:name w:val="Placeholder Text"/>
    <w:basedOn w:val="DefaultParagraphFont"/>
    <w:uiPriority w:val="99"/>
    <w:semiHidden/>
    <w:rsid w:val="00A12A4B"/>
    <w:rPr>
      <w:color w:val="808080"/>
    </w:rPr>
  </w:style>
  <w:style w:type="paragraph" w:styleId="Caption">
    <w:name w:val="caption"/>
    <w:basedOn w:val="Normal"/>
    <w:next w:val="Normal"/>
    <w:uiPriority w:val="35"/>
    <w:unhideWhenUsed/>
    <w:qFormat/>
    <w:rsid w:val="000A7858"/>
    <w:pPr>
      <w:spacing w:after="200"/>
    </w:pPr>
    <w:rPr>
      <w:rFonts w:ascii="Century Gothic" w:hAnsi="Century Gothic"/>
      <w:b/>
      <w:iCs/>
      <w:color w:val="595959" w:themeColor="text1" w:themeTint="A6"/>
      <w:sz w:val="20"/>
      <w:szCs w:val="18"/>
    </w:rPr>
  </w:style>
  <w:style w:type="character" w:styleId="IntenseReference">
    <w:name w:val="Intense Reference"/>
    <w:basedOn w:val="DefaultParagraphFont"/>
    <w:uiPriority w:val="32"/>
    <w:qFormat/>
    <w:rsid w:val="009E5EBE"/>
    <w:rPr>
      <w:b/>
      <w:bCs/>
      <w:smallCaps/>
      <w:color w:val="DAAE28" w:themeColor="accent1"/>
      <w:spacing w:val="5"/>
    </w:rPr>
  </w:style>
  <w:style w:type="table" w:styleId="GridTable5Dark-Accent2">
    <w:name w:val="Grid Table 5 Dark Accent 2"/>
    <w:basedOn w:val="TableNormal"/>
    <w:uiPriority w:val="50"/>
    <w:rsid w:val="00F25B1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4E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395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395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395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3957" w:themeFill="accent2"/>
      </w:tcPr>
    </w:tblStylePr>
    <w:tblStylePr w:type="band1Vert">
      <w:tblPr/>
      <w:tcPr>
        <w:shd w:val="clear" w:color="auto" w:fill="99A9CC" w:themeFill="accent2" w:themeFillTint="66"/>
      </w:tcPr>
    </w:tblStylePr>
    <w:tblStylePr w:type="band1Horz">
      <w:tblPr/>
      <w:tcPr>
        <w:shd w:val="clear" w:color="auto" w:fill="99A9CC" w:themeFill="accent2" w:themeFillTint="66"/>
      </w:tcPr>
    </w:tblStylePr>
  </w:style>
  <w:style w:type="paragraph" w:customStyle="1" w:styleId="Header2">
    <w:name w:val="Header 2"/>
    <w:basedOn w:val="Header1"/>
    <w:link w:val="Header2Char"/>
    <w:rsid w:val="000A7858"/>
    <w:pPr>
      <w:jc w:val="left"/>
    </w:pPr>
    <w:rPr>
      <w:rFonts w:ascii="Avenir LT Com 35 Light" w:hAnsi="Avenir LT Com 35 Light"/>
      <w:color w:val="000000" w:themeColor="text1"/>
      <w14:textFill>
        <w14:solidFill>
          <w14:schemeClr w14:val="tx1">
            <w14:lumMod w14:val="65000"/>
            <w14:lumOff w14:val="35000"/>
            <w14:lumMod w14:val="65000"/>
            <w14:lumOff w14:val="35000"/>
          </w14:schemeClr>
        </w14:solidFill>
      </w14:textFill>
    </w:rPr>
  </w:style>
  <w:style w:type="character" w:customStyle="1" w:styleId="Header2Char">
    <w:name w:val="Header 2 Char"/>
    <w:basedOn w:val="Header1Char"/>
    <w:link w:val="Header2"/>
    <w:rsid w:val="000A7858"/>
    <w:rPr>
      <w:rFonts w:ascii="Avenir LT Com 35 Light" w:hAnsi="Avenir LT Com 35 Light"/>
      <w:color w:val="000000" w:themeColor="text1"/>
      <w:spacing w:val="2"/>
      <w:kern w:val="21"/>
      <w:sz w:val="21"/>
      <w14:textFill>
        <w14:solidFill>
          <w14:schemeClr w14:val="tx1">
            <w14:lumMod w14:val="65000"/>
            <w14:lumOff w14:val="35000"/>
            <w14:lumMod w14:val="65000"/>
            <w14:lumOff w14:val="35000"/>
          </w14:schemeClr>
        </w14:solidFill>
      </w14:textFill>
    </w:rPr>
  </w:style>
  <w:style w:type="paragraph" w:customStyle="1" w:styleId="TOC">
    <w:name w:val="TOC"/>
    <w:basedOn w:val="Heading1"/>
    <w:link w:val="TOCChar"/>
    <w:qFormat/>
    <w:rsid w:val="000A7858"/>
    <w:pPr>
      <w:numPr>
        <w:numId w:val="0"/>
      </w:numPr>
      <w:pBdr>
        <w:bottom w:val="single" w:sz="4" w:space="1" w:color="2B3A57"/>
      </w:pBdr>
      <w:spacing w:after="360"/>
      <w:ind w:left="720" w:hanging="720"/>
    </w:pPr>
  </w:style>
  <w:style w:type="character" w:customStyle="1" w:styleId="TOCChar">
    <w:name w:val="TOC Char"/>
    <w:basedOn w:val="Heading1Char"/>
    <w:link w:val="TOC"/>
    <w:rsid w:val="000A7858"/>
    <w:rPr>
      <w:rFonts w:ascii="Century Gothic" w:eastAsiaTheme="majorEastAsia" w:hAnsi="Century Gothic" w:cstheme="majorBidi"/>
      <w:caps/>
      <w:color w:val="2B3A57"/>
      <w:kern w:val="21"/>
      <w:sz w:val="48"/>
      <w:szCs w:val="72"/>
    </w:rPr>
  </w:style>
  <w:style w:type="paragraph" w:customStyle="1" w:styleId="SDVFootnote">
    <w:name w:val="SDV Footnote"/>
    <w:basedOn w:val="Normal"/>
    <w:link w:val="SDVFootnoteChar"/>
    <w:qFormat/>
    <w:rsid w:val="000A7858"/>
    <w:pPr>
      <w:spacing w:after="0" w:line="240" w:lineRule="auto"/>
    </w:pPr>
    <w:rPr>
      <w:rFonts w:ascii="Calibri Light" w:hAnsi="Calibri Light"/>
      <w:color w:val="4F5150"/>
      <w:spacing w:val="0"/>
      <w:sz w:val="18"/>
      <w:szCs w:val="18"/>
    </w:rPr>
  </w:style>
  <w:style w:type="character" w:customStyle="1" w:styleId="SDVFootnoteChar">
    <w:name w:val="SDV Footnote Char"/>
    <w:basedOn w:val="DefaultParagraphFont"/>
    <w:link w:val="SDVFootnote"/>
    <w:rsid w:val="000A7858"/>
    <w:rPr>
      <w:rFonts w:ascii="Calibri Light" w:hAnsi="Calibri Light"/>
      <w:color w:val="4F5150"/>
      <w:kern w:val="21"/>
      <w:sz w:val="18"/>
      <w:szCs w:val="18"/>
    </w:rPr>
  </w:style>
  <w:style w:type="paragraph" w:customStyle="1" w:styleId="Heading3a">
    <w:name w:val="Heading 3a"/>
    <w:basedOn w:val="Heading3"/>
    <w:link w:val="Heading3aChar"/>
    <w:autoRedefine/>
    <w:qFormat/>
    <w:rsid w:val="000A7858"/>
    <w:pPr>
      <w:numPr>
        <w:ilvl w:val="0"/>
        <w:numId w:val="0"/>
      </w:numPr>
      <w:spacing w:before="0" w:after="160"/>
      <w:ind w:left="720" w:hanging="720"/>
    </w:pPr>
    <w:rPr>
      <w:rFonts w:ascii="Franklin Gothic Book" w:hAnsi="Franklin Gothic Book"/>
      <w:sz w:val="21"/>
    </w:rPr>
  </w:style>
  <w:style w:type="character" w:customStyle="1" w:styleId="Heading3aChar">
    <w:name w:val="Heading 3a Char"/>
    <w:basedOn w:val="Heading3Char"/>
    <w:link w:val="Heading3a"/>
    <w:rsid w:val="000A7858"/>
    <w:rPr>
      <w:rFonts w:ascii="Franklin Gothic Book" w:eastAsiaTheme="majorEastAsia" w:hAnsi="Franklin Gothic Book" w:cs="Arial"/>
      <w:color w:val="0685B2"/>
      <w:kern w:val="21"/>
      <w:sz w:val="21"/>
    </w:rPr>
  </w:style>
  <w:style w:type="paragraph" w:customStyle="1" w:styleId="BoxHeader">
    <w:name w:val="Box Header"/>
    <w:basedOn w:val="Caption"/>
    <w:qFormat/>
    <w:rsid w:val="000A7858"/>
    <w:rPr>
      <w:color w:val="404040" w:themeColor="text1" w:themeTint="BF"/>
    </w:rPr>
  </w:style>
  <w:style w:type="paragraph" w:customStyle="1" w:styleId="Heading3b">
    <w:name w:val="Heading 3b"/>
    <w:basedOn w:val="Heading3"/>
    <w:qFormat/>
    <w:rsid w:val="000A7858"/>
    <w:pPr>
      <w:numPr>
        <w:ilvl w:val="0"/>
        <w:numId w:val="32"/>
      </w:numPr>
    </w:pPr>
    <w:rPr>
      <w:b/>
      <w:sz w:val="26"/>
    </w:rPr>
  </w:style>
  <w:style w:type="paragraph" w:customStyle="1" w:styleId="Note">
    <w:name w:val="Note"/>
    <w:basedOn w:val="Normal"/>
    <w:link w:val="NoteChar"/>
    <w:qFormat/>
    <w:rsid w:val="000A7858"/>
    <w:pPr>
      <w:spacing w:before="180" w:after="240" w:line="264" w:lineRule="auto"/>
    </w:pPr>
    <w:rPr>
      <w:i/>
      <w:color w:val="4F5150" w:themeColor="text2"/>
    </w:rPr>
  </w:style>
  <w:style w:type="paragraph" w:customStyle="1" w:styleId="TableHeader0">
    <w:name w:val="Table Header"/>
    <w:basedOn w:val="Normal"/>
    <w:link w:val="TableHeaderChar0"/>
    <w:qFormat/>
    <w:rsid w:val="00BA3B0B"/>
    <w:pPr>
      <w:spacing w:before="120" w:after="120" w:line="240" w:lineRule="auto"/>
    </w:pPr>
    <w:rPr>
      <w:b/>
      <w:bCs/>
      <w:color w:val="FFFFFF" w:themeColor="background1"/>
      <w:spacing w:val="4"/>
    </w:rPr>
  </w:style>
  <w:style w:type="character" w:customStyle="1" w:styleId="TableHeaderChar0">
    <w:name w:val="Table Header Char"/>
    <w:basedOn w:val="DefaultParagraphFont"/>
    <w:link w:val="TableHeader0"/>
    <w:rsid w:val="00BA3B0B"/>
    <w:rPr>
      <w:rFonts w:ascii="Franklin Gothic Book" w:hAnsi="Franklin Gothic Book"/>
      <w:b/>
      <w:bCs/>
      <w:color w:val="FFFFFF" w:themeColor="background1"/>
      <w:spacing w:val="4"/>
      <w:kern w:val="21"/>
      <w:sz w:val="21"/>
    </w:rPr>
  </w:style>
  <w:style w:type="paragraph" w:customStyle="1" w:styleId="TableText">
    <w:name w:val="Table Text"/>
    <w:basedOn w:val="Normal"/>
    <w:link w:val="TableTextChar"/>
    <w:qFormat/>
    <w:rsid w:val="00C46B18"/>
    <w:pPr>
      <w:spacing w:before="160" w:line="276" w:lineRule="auto"/>
    </w:pPr>
    <w:rPr>
      <w:rFonts w:cs="Arial"/>
      <w:color w:val="404040" w:themeColor="text1" w:themeTint="BF"/>
      <w:sz w:val="19"/>
      <w:szCs w:val="19"/>
    </w:rPr>
  </w:style>
  <w:style w:type="character" w:customStyle="1" w:styleId="TableTextChar">
    <w:name w:val="Table Text Char"/>
    <w:basedOn w:val="DefaultParagraphFont"/>
    <w:link w:val="TableText"/>
    <w:rsid w:val="00C46B18"/>
    <w:rPr>
      <w:rFonts w:ascii="Franklin Gothic Book" w:hAnsi="Franklin Gothic Book" w:cs="Arial"/>
      <w:color w:val="404040" w:themeColor="text1" w:themeTint="BF"/>
      <w:spacing w:val="2"/>
      <w:kern w:val="21"/>
      <w:sz w:val="19"/>
      <w:szCs w:val="19"/>
    </w:rPr>
  </w:style>
  <w:style w:type="paragraph" w:customStyle="1" w:styleId="Header1">
    <w:name w:val="Header 1"/>
    <w:basedOn w:val="Header"/>
    <w:link w:val="Header1Char"/>
    <w:rsid w:val="000A7858"/>
    <w:pPr>
      <w:pBdr>
        <w:bottom w:val="single" w:sz="4" w:space="1" w:color="A6A6A6" w:themeColor="background1" w:themeShade="A6"/>
      </w:pBdr>
      <w:jc w:val="right"/>
    </w:pPr>
    <w:rPr>
      <w:rFonts w:ascii="Century Gothic" w:hAnsi="Century Gothic"/>
      <w:color w:val="262626"/>
      <w14:textFill>
        <w14:solidFill>
          <w14:srgbClr w14:val="262626">
            <w14:lumMod w14:val="65000"/>
            <w14:lumOff w14:val="35000"/>
            <w14:lumMod w14:val="65000"/>
            <w14:lumOff w14:val="35000"/>
          </w14:srgbClr>
        </w14:solidFill>
      </w14:textFill>
    </w:rPr>
  </w:style>
  <w:style w:type="character" w:customStyle="1" w:styleId="Header1Char">
    <w:name w:val="Header 1 Char"/>
    <w:basedOn w:val="HeaderChar"/>
    <w:link w:val="Header1"/>
    <w:rsid w:val="000A7858"/>
    <w:rPr>
      <w:rFonts w:ascii="Century Gothic" w:hAnsi="Century Gothic"/>
      <w:color w:val="262626"/>
      <w:spacing w:val="2"/>
      <w:kern w:val="21"/>
      <w:sz w:val="21"/>
      <w14:textFill>
        <w14:solidFill>
          <w14:srgbClr w14:val="262626">
            <w14:lumMod w14:val="65000"/>
            <w14:lumOff w14:val="35000"/>
            <w14:lumMod w14:val="65000"/>
            <w14:lumOff w14:val="35000"/>
          </w14:srgbClr>
        </w14:solidFill>
      </w14:textFill>
    </w:rPr>
  </w:style>
  <w:style w:type="paragraph" w:customStyle="1" w:styleId="Notes">
    <w:name w:val="Notes"/>
    <w:basedOn w:val="Heading3a"/>
    <w:link w:val="NotesChar"/>
    <w:rsid w:val="000A7858"/>
    <w:pPr>
      <w:spacing w:before="180" w:after="300" w:line="240" w:lineRule="auto"/>
      <w:ind w:left="0" w:firstLine="0"/>
    </w:pPr>
    <w:rPr>
      <w:i/>
      <w:color w:val="4F5150"/>
      <w:spacing w:val="-4"/>
    </w:rPr>
  </w:style>
  <w:style w:type="character" w:customStyle="1" w:styleId="NotesChar">
    <w:name w:val="Notes Char"/>
    <w:basedOn w:val="Heading3aChar"/>
    <w:link w:val="Notes"/>
    <w:rsid w:val="000A7858"/>
    <w:rPr>
      <w:rFonts w:ascii="Franklin Gothic Book" w:eastAsiaTheme="majorEastAsia" w:hAnsi="Franklin Gothic Book" w:cs="Arial"/>
      <w:i/>
      <w:color w:val="4F5150"/>
      <w:spacing w:val="-4"/>
      <w:kern w:val="21"/>
      <w:sz w:val="21"/>
    </w:rPr>
  </w:style>
  <w:style w:type="table" w:customStyle="1" w:styleId="GridTable5Dark-Accent21">
    <w:name w:val="Grid Table 5 Dark - Accent 21"/>
    <w:basedOn w:val="TableNormal"/>
    <w:next w:val="GridTable5Dark-Accent2"/>
    <w:uiPriority w:val="50"/>
    <w:rsid w:val="0091104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4E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395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395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395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3957" w:themeFill="accent2"/>
      </w:tcPr>
    </w:tblStylePr>
    <w:tblStylePr w:type="band1Vert">
      <w:tblPr/>
      <w:tcPr>
        <w:shd w:val="clear" w:color="auto" w:fill="99A9CC" w:themeFill="accent2" w:themeFillTint="66"/>
      </w:tcPr>
    </w:tblStylePr>
    <w:tblStylePr w:type="band1Horz">
      <w:tblPr/>
      <w:tcPr>
        <w:shd w:val="clear" w:color="auto" w:fill="99A9CC" w:themeFill="accent2" w:themeFillTint="66"/>
      </w:tcPr>
    </w:tblStylePr>
  </w:style>
  <w:style w:type="numbering" w:customStyle="1" w:styleId="Style1">
    <w:name w:val="Style1"/>
    <w:uiPriority w:val="99"/>
    <w:rsid w:val="006E37DA"/>
    <w:pPr>
      <w:numPr>
        <w:numId w:val="34"/>
      </w:numPr>
    </w:pPr>
  </w:style>
  <w:style w:type="paragraph" w:customStyle="1" w:styleId="TemplateTitle">
    <w:name w:val="Template Title"/>
    <w:basedOn w:val="Heading1"/>
    <w:link w:val="TemplateTitleChar"/>
    <w:qFormat/>
    <w:rsid w:val="00146584"/>
    <w:pPr>
      <w:numPr>
        <w:numId w:val="0"/>
      </w:numPr>
      <w:jc w:val="center"/>
    </w:pPr>
  </w:style>
  <w:style w:type="character" w:customStyle="1" w:styleId="TemplateTitleChar">
    <w:name w:val="Template Title Char"/>
    <w:basedOn w:val="Heading1Char"/>
    <w:link w:val="TemplateTitle"/>
    <w:rsid w:val="00146584"/>
    <w:rPr>
      <w:rFonts w:ascii="Century Gothic" w:eastAsiaTheme="majorEastAsia" w:hAnsi="Century Gothic" w:cstheme="majorBidi"/>
      <w:caps/>
      <w:color w:val="2B3A57"/>
      <w:kern w:val="21"/>
      <w:sz w:val="48"/>
      <w:szCs w:val="72"/>
    </w:rPr>
  </w:style>
  <w:style w:type="paragraph" w:customStyle="1" w:styleId="TemplateNote">
    <w:name w:val="Template Note"/>
    <w:basedOn w:val="Note"/>
    <w:link w:val="TemplateNoteChar"/>
    <w:qFormat/>
    <w:rsid w:val="005F692F"/>
    <w:pPr>
      <w:spacing w:after="300" w:line="240" w:lineRule="auto"/>
      <w:ind w:left="720"/>
    </w:pPr>
    <w:rPr>
      <w:i w:val="0"/>
      <w:color w:val="6C6E6D"/>
      <w:szCs w:val="21"/>
    </w:rPr>
  </w:style>
  <w:style w:type="character" w:customStyle="1" w:styleId="NoteChar">
    <w:name w:val="Note Char"/>
    <w:basedOn w:val="DefaultParagraphFont"/>
    <w:link w:val="Note"/>
    <w:rsid w:val="005F692F"/>
    <w:rPr>
      <w:rFonts w:ascii="Franklin Gothic Book" w:hAnsi="Franklin Gothic Book"/>
      <w:i/>
      <w:color w:val="4F5150" w:themeColor="text2"/>
      <w:spacing w:val="2"/>
      <w:kern w:val="21"/>
      <w:sz w:val="21"/>
    </w:rPr>
  </w:style>
  <w:style w:type="character" w:customStyle="1" w:styleId="TemplateNoteChar">
    <w:name w:val="Template Note Char"/>
    <w:basedOn w:val="NoteChar"/>
    <w:link w:val="TemplateNote"/>
    <w:rsid w:val="005F692F"/>
    <w:rPr>
      <w:rFonts w:ascii="Franklin Gothic Book" w:hAnsi="Franklin Gothic Book"/>
      <w:i w:val="0"/>
      <w:color w:val="6C6E6D"/>
      <w:spacing w:val="2"/>
      <w:kern w:val="21"/>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7627311">
      <w:bodyDiv w:val="1"/>
      <w:marLeft w:val="0"/>
      <w:marRight w:val="0"/>
      <w:marTop w:val="0"/>
      <w:marBottom w:val="0"/>
      <w:divBdr>
        <w:top w:val="none" w:sz="0" w:space="0" w:color="auto"/>
        <w:left w:val="none" w:sz="0" w:space="0" w:color="auto"/>
        <w:bottom w:val="none" w:sz="0" w:space="0" w:color="auto"/>
        <w:right w:val="none" w:sz="0" w:space="0" w:color="auto"/>
      </w:divBdr>
    </w:div>
    <w:div w:id="2080056264">
      <w:bodyDiv w:val="1"/>
      <w:marLeft w:val="0"/>
      <w:marRight w:val="0"/>
      <w:marTop w:val="0"/>
      <w:marBottom w:val="0"/>
      <w:divBdr>
        <w:top w:val="none" w:sz="0" w:space="0" w:color="auto"/>
        <w:left w:val="none" w:sz="0" w:space="0" w:color="auto"/>
        <w:bottom w:val="none" w:sz="0" w:space="0" w:color="auto"/>
        <w:right w:val="none" w:sz="0" w:space="0" w:color="auto"/>
      </w:divBdr>
      <w:divsChild>
        <w:div w:id="1960454817">
          <w:marLeft w:val="202"/>
          <w:marRight w:val="0"/>
          <w:marTop w:val="0"/>
          <w:marBottom w:val="84"/>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unstats.un.org/sdgs/metadat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18"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www.ilo.org/dyn/normlex/en/f?p=NORMLEXPUB:12100:::NO:12100:P12100_ILO_CODE:C182:NO" TargetMode="External"/><Relationship Id="rId3" Type="http://schemas.openxmlformats.org/officeDocument/2006/relationships/hyperlink" Target="http://www.ilo.org/dyn/normlex/en/f?p=NORMLEXPUB:12100:::NO:12100:P12100_ILO_CODE:C098:NO" TargetMode="External"/><Relationship Id="rId7" Type="http://schemas.openxmlformats.org/officeDocument/2006/relationships/hyperlink" Target="http://www.ilo.org/dyn/normlex/en/f?p=NORMLEXPUB:12100:::NO:12100:P12100_ILO_CODE:C138:NO" TargetMode="External"/><Relationship Id="rId2" Type="http://schemas.openxmlformats.org/officeDocument/2006/relationships/hyperlink" Target="http://www.ilo.org/dyn/normlex/en/f?p=NORMLEXPUB:12100:::NO:12100:P12100_ILO_CODE:C087:NO" TargetMode="External"/><Relationship Id="rId1" Type="http://schemas.openxmlformats.org/officeDocument/2006/relationships/hyperlink" Target="http://www.ilo.org/dyn/normlex/en/f?p=NORMLEXPUB:12100:0::NO::P12100_ILO_CODE:C029" TargetMode="External"/><Relationship Id="rId6" Type="http://schemas.openxmlformats.org/officeDocument/2006/relationships/hyperlink" Target="http://www.ilo.org/dyn/normlex/en/f?p=NORMLEXPUB:12100:::NO:12100:P12100_ILO_CODE:C111:NO" TargetMode="External"/><Relationship Id="rId5" Type="http://schemas.openxmlformats.org/officeDocument/2006/relationships/hyperlink" Target="http://www.ilo.org/dyn/normlex/en/f?p=NORMLEXPUB:12100:::NO:12100:P12100_ILO_CODE:C105:NO" TargetMode="External"/><Relationship Id="rId4" Type="http://schemas.openxmlformats.org/officeDocument/2006/relationships/hyperlink" Target="http://www.ilo.org/dyn/normlex/en/f?p=NORMLEXPUB:12100:::NO:12100:P12100_ILO_CODE:C098:NOhttp://www.ilo.org/dyn/normlex/en/f?p=NORMLEXPUB:12100:::NO:12100:P12100_ILO_CODE:C100:N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Verra-SD VISta">
  <a:themeElements>
    <a:clrScheme name="Verra -- SD VISta">
      <a:dk1>
        <a:sysClr val="windowText" lastClr="000000"/>
      </a:dk1>
      <a:lt1>
        <a:sysClr val="window" lastClr="FFFFFF"/>
      </a:lt1>
      <a:dk2>
        <a:srgbClr val="4F5150"/>
      </a:dk2>
      <a:lt2>
        <a:srgbClr val="F4FFFB"/>
      </a:lt2>
      <a:accent1>
        <a:srgbClr val="DAAE28"/>
      </a:accent1>
      <a:accent2>
        <a:srgbClr val="2B3957"/>
      </a:accent2>
      <a:accent3>
        <a:srgbClr val="00ADC5"/>
      </a:accent3>
      <a:accent4>
        <a:srgbClr val="66AD47"/>
      </a:accent4>
      <a:accent5>
        <a:srgbClr val="067198"/>
      </a:accent5>
      <a:accent6>
        <a:srgbClr val="00ADC5"/>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8C4613-D972-45F3-AB79-54E02D9AB0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26</Pages>
  <Words>5650</Words>
  <Characters>32209</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0</vt:lpstr>
    </vt:vector>
  </TitlesOfParts>
  <Company/>
  <LinksUpToDate>false</LinksUpToDate>
  <CharactersWithSpaces>37784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dc:title>
  <dc:subject/>
  <dc:creator>Verra</dc:creator>
  <cp:keywords/>
  <dc:description/>
  <cp:lastModifiedBy>Julianne Baroody</cp:lastModifiedBy>
  <cp:revision>38</cp:revision>
  <cp:lastPrinted>2018-06-01T03:39:00Z</cp:lastPrinted>
  <dcterms:created xsi:type="dcterms:W3CDTF">2019-01-17T17:41:00Z</dcterms:created>
  <dcterms:modified xsi:type="dcterms:W3CDTF">2019-02-22T17:06:00Z</dcterms:modified>
</cp:coreProperties>
</file>