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color w:val="1F4E79"/>
          <w:sz w:val="40"/>
        </w:rPr>
        <w:t>INEGOL INTEGRATED SOLID WASTE STORAGE AND DISPOSAL FACILITY</w:t>
      </w:r>
    </w:p>
    <w:p>
      <w:pPr>
        <w:spacing w:after="120" w:line="252" w:lineRule="auto"/>
        <w:jc w:val="center"/>
      </w:pPr>
      <w:r>
        <w:t>VCS Project Description - Template v4.4 draft</w:t>
      </w:r>
    </w:p>
    <w:p>
      <w:pPr>
        <w:spacing w:after="120" w:line="252" w:lineRule="auto"/>
        <w:jc w:val="center"/>
      </w:pPr>
      <w:r>
        <w:t>Generated from intake YAML and supplied methodology/template reference files.</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168"/>
            <w:vAlign w:val="center"/>
            <w:tcMar>
              <w:top w:w="90" w:type="dxa"/>
              <w:start w:w="90" w:type="dxa"/>
              <w:bottom w:w="90" w:type="dxa"/>
              <w:end w:w="90" w:type="dxa"/>
            </w:tcMar>
            <w:shd w:fill="F2F6FA"/>
          </w:tcPr>
          <w:p>
            <w:pPr>
              <w:spacing w:after="0"/>
            </w:pPr>
            <w:r/>
            <w:r>
              <w:rPr>
                <w:b w:val="0"/>
                <w:sz w:val="18"/>
              </w:rPr>
              <w:t>Project title</w:t>
            </w:r>
          </w:p>
        </w:tc>
        <w:tc>
          <w:tcPr>
            <w:tcW w:type="dxa" w:w="6912"/>
            <w:vAlign w:val="center"/>
            <w:tcMar>
              <w:top w:w="90" w:type="dxa"/>
              <w:start w:w="90" w:type="dxa"/>
              <w:bottom w:w="90" w:type="dxa"/>
              <w:end w:w="90" w:type="dxa"/>
            </w:tcMar>
          </w:tcPr>
          <w:p>
            <w:pPr>
              <w:spacing w:after="0"/>
            </w:pPr>
            <w:r/>
            <w:r>
              <w:rPr>
                <w:b w:val="0"/>
                <w:sz w:val="18"/>
              </w:rPr>
              <w:t>INEGOL INTEGRATED SOLID WASTE STORAGE AND DISPOSAL FACILITY</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Project ID</w:t>
            </w:r>
          </w:p>
        </w:tc>
        <w:tc>
          <w:tcPr>
            <w:tcW w:type="dxa" w:w="6912"/>
            <w:vAlign w:val="center"/>
            <w:tcMar>
              <w:top w:w="90" w:type="dxa"/>
              <w:start w:w="90" w:type="dxa"/>
              <w:bottom w:w="90" w:type="dxa"/>
              <w:end w:w="90" w:type="dxa"/>
            </w:tcMar>
          </w:tcPr>
          <w:p>
            <w:pPr>
              <w:spacing w:after="0"/>
            </w:pPr>
            <w:r/>
            <w:r>
              <w:rPr>
                <w:b w:val="0"/>
                <w:sz w:val="18"/>
              </w:rPr>
              <w:t>3908</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Crediting period</w:t>
            </w:r>
          </w:p>
        </w:tc>
        <w:tc>
          <w:tcPr>
            <w:tcW w:type="dxa" w:w="6912"/>
            <w:vAlign w:val="center"/>
            <w:tcMar>
              <w:top w:w="90" w:type="dxa"/>
              <w:start w:w="90" w:type="dxa"/>
              <w:bottom w:w="90" w:type="dxa"/>
              <w:end w:w="90" w:type="dxa"/>
            </w:tcMar>
          </w:tcPr>
          <w:p>
            <w:pPr>
              <w:spacing w:after="0"/>
            </w:pPr>
            <w:r/>
            <w:r>
              <w:rPr>
                <w:b w:val="0"/>
                <w:sz w:val="18"/>
              </w:rPr>
              <w:t>31-December-2020 to 30-December-2027</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Original date of issue</w:t>
            </w:r>
          </w:p>
        </w:tc>
        <w:tc>
          <w:tcPr>
            <w:tcW w:type="dxa" w:w="6912"/>
            <w:vAlign w:val="center"/>
            <w:tcMar>
              <w:top w:w="90" w:type="dxa"/>
              <w:start w:w="90" w:type="dxa"/>
              <w:bottom w:w="90" w:type="dxa"/>
              <w:end w:w="90" w:type="dxa"/>
            </w:tcMar>
          </w:tcPr>
          <w:p>
            <w:pPr>
              <w:spacing w:after="0"/>
            </w:pPr>
            <w:r/>
            <w:r>
              <w:rPr>
                <w:b w:val="0"/>
                <w:sz w:val="18"/>
              </w:rPr>
              <w:t>23-March-2023</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Most recent date of issue</w:t>
            </w:r>
          </w:p>
        </w:tc>
        <w:tc>
          <w:tcPr>
            <w:tcW w:type="dxa" w:w="6912"/>
            <w:vAlign w:val="center"/>
            <w:tcMar>
              <w:top w:w="90" w:type="dxa"/>
              <w:start w:w="90" w:type="dxa"/>
              <w:bottom w:w="90" w:type="dxa"/>
              <w:end w:w="90" w:type="dxa"/>
            </w:tcMar>
          </w:tcPr>
          <w:p>
            <w:pPr>
              <w:spacing w:after="0"/>
            </w:pPr>
            <w:r/>
            <w:r>
              <w:rPr>
                <w:b w:val="0"/>
                <w:sz w:val="18"/>
              </w:rPr>
              <w:t>07-May-2026</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Version</w:t>
            </w:r>
          </w:p>
        </w:tc>
        <w:tc>
          <w:tcPr>
            <w:tcW w:type="dxa" w:w="6912"/>
            <w:vAlign w:val="center"/>
            <w:tcMar>
              <w:top w:w="90" w:type="dxa"/>
              <w:start w:w="90" w:type="dxa"/>
              <w:bottom w:w="90" w:type="dxa"/>
              <w:end w:w="90" w:type="dxa"/>
            </w:tcMar>
          </w:tcPr>
          <w:p>
            <w:pPr>
              <w:spacing w:after="0"/>
            </w:pPr>
            <w:r/>
            <w:r>
              <w:rPr>
                <w:b w:val="0"/>
                <w:sz w:val="18"/>
              </w:rPr>
              <w:t>Draft 0.1</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VCS Standard Version</w:t>
            </w:r>
          </w:p>
        </w:tc>
        <w:tc>
          <w:tcPr>
            <w:tcW w:type="dxa" w:w="6912"/>
            <w:vAlign w:val="center"/>
            <w:tcMar>
              <w:top w:w="90" w:type="dxa"/>
              <w:start w:w="90" w:type="dxa"/>
              <w:bottom w:w="90" w:type="dxa"/>
              <w:end w:w="90" w:type="dxa"/>
            </w:tcMar>
          </w:tcPr>
          <w:p>
            <w:pPr>
              <w:spacing w:after="0"/>
            </w:pPr>
            <w:r/>
            <w:r>
              <w:rPr>
                <w:b w:val="0"/>
                <w:sz w:val="18"/>
              </w:rPr>
              <w:t>4.7</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Prepared by</w:t>
            </w:r>
          </w:p>
        </w:tc>
        <w:tc>
          <w:tcPr>
            <w:tcW w:type="dxa" w:w="6912"/>
            <w:vAlign w:val="center"/>
            <w:tcMar>
              <w:top w:w="90" w:type="dxa"/>
              <w:start w:w="90" w:type="dxa"/>
              <w:bottom w:w="90" w:type="dxa"/>
              <w:end w:w="90" w:type="dxa"/>
            </w:tcMar>
          </w:tcPr>
          <w:p>
            <w:pPr>
              <w:spacing w:after="0"/>
            </w:pPr>
            <w:r/>
            <w:r>
              <w:rPr>
                <w:b w:val="0"/>
                <w:sz w:val="18"/>
              </w:rPr>
              <w:t>Gaia Climate Finansal Danışmanlık Hizmetleri ve Ticaret A.Ş.</w:t>
            </w:r>
          </w:p>
        </w:tc>
      </w:tr>
    </w:tbl>
    <w:p/>
    <w:p>
      <w:pPr>
        <w:spacing w:after="120" w:line="252" w:lineRule="auto"/>
      </w:pPr>
      <w:r>
        <w:t>This draft uses project-specific facts from the intake file. Items not present in the source intake are marked as TBD and should be completed from the validated calculation spreadsheet, permits, stakeholder records, and supporting evidence package before submission.</w:t>
      </w:r>
    </w:p>
    <w:p>
      <w:r>
        <w:br w:type="page"/>
      </w:r>
    </w:p>
    <w:p>
      <w:pPr>
        <w:pStyle w:val="Heading1"/>
        <w:spacing w:before="320" w:after="100"/>
      </w:pPr>
      <w:r>
        <w:t>Contents</w:t>
      </w:r>
    </w:p>
    <w:tbl>
      <w:tblPr>
        <w:tblStyle w:val="TableGrid"/>
        <w:tblW w:type="auto" w:w="0"/>
        <w:jc w:val="center"/>
        <w:tblLayout w:type="autofit"/>
        <w:tblLook w:firstColumn="1" w:firstRow="1" w:lastColumn="0" w:lastRow="0" w:noHBand="0" w:noVBand="1" w:val="04A0"/>
      </w:tblPr>
      <w:tblGrid>
        <w:gridCol w:w="5100"/>
        <w:gridCol w:w="5100"/>
      </w:tblGrid>
      <w:tr>
        <w:trPr>
          <w:cantSplit/>
          <w:tblHeader/>
        </w:trPr>
        <w:tc>
          <w:tcPr>
            <w:tcW w:type="dxa" w:w="1440"/>
            <w:vAlign w:val="center"/>
            <w:tcMar>
              <w:top w:w="90" w:type="dxa"/>
              <w:start w:w="90" w:type="dxa"/>
              <w:bottom w:w="90" w:type="dxa"/>
              <w:end w:w="90" w:type="dxa"/>
            </w:tcMar>
            <w:shd w:fill="D9EAF7"/>
          </w:tcPr>
          <w:p>
            <w:pPr>
              <w:spacing w:after="0"/>
            </w:pPr>
            <w:r/>
            <w:r>
              <w:rPr>
                <w:b/>
                <w:sz w:val="16"/>
              </w:rPr>
              <w:t>Section</w:t>
            </w:r>
          </w:p>
        </w:tc>
        <w:tc>
          <w:tcPr>
            <w:tcW w:type="dxa" w:w="8352"/>
            <w:vAlign w:val="center"/>
            <w:tcMar>
              <w:top w:w="90" w:type="dxa"/>
              <w:start w:w="90" w:type="dxa"/>
              <w:bottom w:w="90" w:type="dxa"/>
              <w:end w:w="90" w:type="dxa"/>
            </w:tcMar>
            <w:shd w:fill="D9EAF7"/>
          </w:tcPr>
          <w:p>
            <w:pPr>
              <w:spacing w:after="0"/>
            </w:pPr>
            <w:r/>
            <w:r>
              <w:rPr>
                <w:b/>
                <w:sz w:val="16"/>
              </w:rPr>
              <w:t>Title</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w:t>
            </w:r>
          </w:p>
        </w:tc>
        <w:tc>
          <w:tcPr>
            <w:tcW w:type="dxa" w:w="8352"/>
            <w:vAlign w:val="center"/>
            <w:tcMar>
              <w:top w:w="90" w:type="dxa"/>
              <w:start w:w="90" w:type="dxa"/>
              <w:bottom w:w="90" w:type="dxa"/>
              <w:end w:w="90" w:type="dxa"/>
            </w:tcMar>
          </w:tcPr>
          <w:p>
            <w:pPr>
              <w:spacing w:after="0"/>
            </w:pPr>
            <w:r/>
            <w:r>
              <w:rPr>
                <w:b w:val="0"/>
                <w:sz w:val="16"/>
              </w:rPr>
              <w:t>Project Details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w:t>
            </w:r>
          </w:p>
        </w:tc>
        <w:tc>
          <w:tcPr>
            <w:tcW w:type="dxa" w:w="8352"/>
            <w:vAlign w:val="center"/>
            <w:tcMar>
              <w:top w:w="90" w:type="dxa"/>
              <w:start w:w="90" w:type="dxa"/>
              <w:bottom w:w="90" w:type="dxa"/>
              <w:end w:w="90" w:type="dxa"/>
            </w:tcMar>
          </w:tcPr>
          <w:p>
            <w:pPr>
              <w:spacing w:after="0"/>
            </w:pPr>
            <w:r/>
            <w:r>
              <w:rPr>
                <w:b w:val="0"/>
                <w:sz w:val="16"/>
              </w:rPr>
              <w:t>Summary Description of the Project</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1.2</w:t>
            </w:r>
          </w:p>
        </w:tc>
        <w:tc>
          <w:tcPr>
            <w:tcW w:type="dxa" w:w="8352"/>
            <w:vAlign w:val="center"/>
            <w:tcMar>
              <w:top w:w="90" w:type="dxa"/>
              <w:start w:w="90" w:type="dxa"/>
              <w:bottom w:w="90" w:type="dxa"/>
              <w:end w:w="90" w:type="dxa"/>
            </w:tcMar>
          </w:tcPr>
          <w:p>
            <w:pPr>
              <w:spacing w:after="0"/>
            </w:pPr>
            <w:r/>
            <w:r>
              <w:rPr>
                <w:b w:val="0"/>
                <w:sz w:val="16"/>
              </w:rPr>
              <w:t>Audit History</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1.3</w:t>
            </w:r>
          </w:p>
        </w:tc>
        <w:tc>
          <w:tcPr>
            <w:tcW w:type="dxa" w:w="8352"/>
            <w:vAlign w:val="center"/>
            <w:tcMar>
              <w:top w:w="90" w:type="dxa"/>
              <w:start w:w="90" w:type="dxa"/>
              <w:bottom w:w="90" w:type="dxa"/>
              <w:end w:w="90" w:type="dxa"/>
            </w:tcMar>
          </w:tcPr>
          <w:p>
            <w:pPr>
              <w:spacing w:after="0"/>
            </w:pPr>
            <w:r/>
            <w:r>
              <w:rPr>
                <w:b w:val="0"/>
                <w:sz w:val="16"/>
              </w:rPr>
              <w:t>Sectoral Scope and Project Type</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1.4</w:t>
            </w:r>
          </w:p>
        </w:tc>
        <w:tc>
          <w:tcPr>
            <w:tcW w:type="dxa" w:w="8352"/>
            <w:vAlign w:val="center"/>
            <w:tcMar>
              <w:top w:w="90" w:type="dxa"/>
              <w:start w:w="90" w:type="dxa"/>
              <w:bottom w:w="90" w:type="dxa"/>
              <w:end w:w="90" w:type="dxa"/>
            </w:tcMar>
          </w:tcPr>
          <w:p>
            <w:pPr>
              <w:spacing w:after="0"/>
            </w:pPr>
            <w:r/>
            <w:r>
              <w:rPr>
                <w:b w:val="0"/>
                <w:sz w:val="16"/>
              </w:rPr>
              <w:t>Project Eligibility</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1.5</w:t>
            </w:r>
          </w:p>
        </w:tc>
        <w:tc>
          <w:tcPr>
            <w:tcW w:type="dxa" w:w="8352"/>
            <w:vAlign w:val="center"/>
            <w:tcMar>
              <w:top w:w="90" w:type="dxa"/>
              <w:start w:w="90" w:type="dxa"/>
              <w:bottom w:w="90" w:type="dxa"/>
              <w:end w:w="90" w:type="dxa"/>
            </w:tcMar>
          </w:tcPr>
          <w:p>
            <w:pPr>
              <w:spacing w:after="0"/>
            </w:pPr>
            <w:r/>
            <w:r>
              <w:rPr>
                <w:b w:val="0"/>
                <w:sz w:val="16"/>
              </w:rPr>
              <w:t>Project Design</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1.6</w:t>
            </w:r>
          </w:p>
        </w:tc>
        <w:tc>
          <w:tcPr>
            <w:tcW w:type="dxa" w:w="8352"/>
            <w:vAlign w:val="center"/>
            <w:tcMar>
              <w:top w:w="90" w:type="dxa"/>
              <w:start w:w="90" w:type="dxa"/>
              <w:bottom w:w="90" w:type="dxa"/>
              <w:end w:w="90" w:type="dxa"/>
            </w:tcMar>
          </w:tcPr>
          <w:p>
            <w:pPr>
              <w:spacing w:after="0"/>
            </w:pPr>
            <w:r/>
            <w:r>
              <w:rPr>
                <w:b w:val="0"/>
                <w:sz w:val="16"/>
              </w:rPr>
              <w:t>Project Proponent</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1.7</w:t>
            </w:r>
          </w:p>
        </w:tc>
        <w:tc>
          <w:tcPr>
            <w:tcW w:type="dxa" w:w="8352"/>
            <w:vAlign w:val="center"/>
            <w:tcMar>
              <w:top w:w="90" w:type="dxa"/>
              <w:start w:w="90" w:type="dxa"/>
              <w:bottom w:w="90" w:type="dxa"/>
              <w:end w:w="90" w:type="dxa"/>
            </w:tcMar>
          </w:tcPr>
          <w:p>
            <w:pPr>
              <w:spacing w:after="0"/>
            </w:pPr>
            <w:r/>
            <w:r>
              <w:rPr>
                <w:b w:val="0"/>
                <w:sz w:val="16"/>
              </w:rPr>
              <w:t>Other Entities Involved in the Project</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1.8</w:t>
            </w:r>
          </w:p>
        </w:tc>
        <w:tc>
          <w:tcPr>
            <w:tcW w:type="dxa" w:w="8352"/>
            <w:vAlign w:val="center"/>
            <w:tcMar>
              <w:top w:w="90" w:type="dxa"/>
              <w:start w:w="90" w:type="dxa"/>
              <w:bottom w:w="90" w:type="dxa"/>
              <w:end w:w="90" w:type="dxa"/>
            </w:tcMar>
          </w:tcPr>
          <w:p>
            <w:pPr>
              <w:spacing w:after="0"/>
            </w:pPr>
            <w:r/>
            <w:r>
              <w:rPr>
                <w:b w:val="0"/>
                <w:sz w:val="16"/>
              </w:rPr>
              <w:t>Ownership</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1.9</w:t>
            </w:r>
          </w:p>
        </w:tc>
        <w:tc>
          <w:tcPr>
            <w:tcW w:type="dxa" w:w="8352"/>
            <w:vAlign w:val="center"/>
            <w:tcMar>
              <w:top w:w="90" w:type="dxa"/>
              <w:start w:w="90" w:type="dxa"/>
              <w:bottom w:w="90" w:type="dxa"/>
              <w:end w:w="90" w:type="dxa"/>
            </w:tcMar>
          </w:tcPr>
          <w:p>
            <w:pPr>
              <w:spacing w:after="0"/>
            </w:pPr>
            <w:r/>
            <w:r>
              <w:rPr>
                <w:b w:val="0"/>
                <w:sz w:val="16"/>
              </w:rPr>
              <w:t>Project Start Date</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1.10</w:t>
            </w:r>
          </w:p>
        </w:tc>
        <w:tc>
          <w:tcPr>
            <w:tcW w:type="dxa" w:w="8352"/>
            <w:vAlign w:val="center"/>
            <w:tcMar>
              <w:top w:w="90" w:type="dxa"/>
              <w:start w:w="90" w:type="dxa"/>
              <w:bottom w:w="90" w:type="dxa"/>
              <w:end w:w="90" w:type="dxa"/>
            </w:tcMar>
          </w:tcPr>
          <w:p>
            <w:pPr>
              <w:spacing w:after="0"/>
            </w:pPr>
            <w:r/>
            <w:r>
              <w:rPr>
                <w:b w:val="0"/>
                <w:sz w:val="16"/>
              </w:rPr>
              <w:t>Project Crediting Period</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1.11</w:t>
            </w:r>
          </w:p>
        </w:tc>
        <w:tc>
          <w:tcPr>
            <w:tcW w:type="dxa" w:w="8352"/>
            <w:vAlign w:val="center"/>
            <w:tcMar>
              <w:top w:w="90" w:type="dxa"/>
              <w:start w:w="90" w:type="dxa"/>
              <w:bottom w:w="90" w:type="dxa"/>
              <w:end w:w="90" w:type="dxa"/>
            </w:tcMar>
          </w:tcPr>
          <w:p>
            <w:pPr>
              <w:spacing w:after="0"/>
            </w:pPr>
            <w:r/>
            <w:r>
              <w:rPr>
                <w:b w:val="0"/>
                <w:sz w:val="16"/>
              </w:rPr>
              <w:t>Project Scale and Estimated GHG Emission Reductions or Removals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1.12</w:t>
            </w:r>
          </w:p>
        </w:tc>
        <w:tc>
          <w:tcPr>
            <w:tcW w:type="dxa" w:w="8352"/>
            <w:vAlign w:val="center"/>
            <w:tcMar>
              <w:top w:w="90" w:type="dxa"/>
              <w:start w:w="90" w:type="dxa"/>
              <w:bottom w:w="90" w:type="dxa"/>
              <w:end w:w="90" w:type="dxa"/>
            </w:tcMar>
          </w:tcPr>
          <w:p>
            <w:pPr>
              <w:spacing w:after="0"/>
            </w:pPr>
            <w:r/>
            <w:r>
              <w:rPr>
                <w:b w:val="0"/>
                <w:sz w:val="16"/>
              </w:rPr>
              <w:t>Description of the Project Activity</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1.13</w:t>
            </w:r>
          </w:p>
        </w:tc>
        <w:tc>
          <w:tcPr>
            <w:tcW w:type="dxa" w:w="8352"/>
            <w:vAlign w:val="center"/>
            <w:tcMar>
              <w:top w:w="90" w:type="dxa"/>
              <w:start w:w="90" w:type="dxa"/>
              <w:bottom w:w="90" w:type="dxa"/>
              <w:end w:w="90" w:type="dxa"/>
            </w:tcMar>
          </w:tcPr>
          <w:p>
            <w:pPr>
              <w:spacing w:after="0"/>
            </w:pPr>
            <w:r/>
            <w:r>
              <w:rPr>
                <w:b w:val="0"/>
                <w:sz w:val="16"/>
              </w:rPr>
              <w:t>Project Location</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1.14</w:t>
            </w:r>
          </w:p>
        </w:tc>
        <w:tc>
          <w:tcPr>
            <w:tcW w:type="dxa" w:w="8352"/>
            <w:vAlign w:val="center"/>
            <w:tcMar>
              <w:top w:w="90" w:type="dxa"/>
              <w:start w:w="90" w:type="dxa"/>
              <w:bottom w:w="90" w:type="dxa"/>
              <w:end w:w="90" w:type="dxa"/>
            </w:tcMar>
          </w:tcPr>
          <w:p>
            <w:pPr>
              <w:spacing w:after="0"/>
            </w:pPr>
            <w:r/>
            <w:r>
              <w:rPr>
                <w:b w:val="0"/>
                <w:sz w:val="16"/>
              </w:rPr>
              <w:t>Conditions Prior to Project Initiation</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1.15</w:t>
            </w:r>
          </w:p>
        </w:tc>
        <w:tc>
          <w:tcPr>
            <w:tcW w:type="dxa" w:w="8352"/>
            <w:vAlign w:val="center"/>
            <w:tcMar>
              <w:top w:w="90" w:type="dxa"/>
              <w:start w:w="90" w:type="dxa"/>
              <w:bottom w:w="90" w:type="dxa"/>
              <w:end w:w="90" w:type="dxa"/>
            </w:tcMar>
          </w:tcPr>
          <w:p>
            <w:pPr>
              <w:spacing w:after="0"/>
            </w:pPr>
            <w:r/>
            <w:r>
              <w:rPr>
                <w:b w:val="0"/>
                <w:sz w:val="16"/>
              </w:rPr>
              <w:t>Compliance with Laws, Statutes and Other Regulatory Frameworks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1.16</w:t>
            </w:r>
          </w:p>
        </w:tc>
        <w:tc>
          <w:tcPr>
            <w:tcW w:type="dxa" w:w="8352"/>
            <w:vAlign w:val="center"/>
            <w:tcMar>
              <w:top w:w="90" w:type="dxa"/>
              <w:start w:w="90" w:type="dxa"/>
              <w:bottom w:w="90" w:type="dxa"/>
              <w:end w:w="90" w:type="dxa"/>
            </w:tcMar>
          </w:tcPr>
          <w:p>
            <w:pPr>
              <w:spacing w:after="0"/>
            </w:pPr>
            <w:r/>
            <w:r>
              <w:rPr>
                <w:b w:val="0"/>
                <w:sz w:val="16"/>
              </w:rPr>
              <w:t>Double Counting and Participation under Other GHG Programs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1.17</w:t>
            </w:r>
          </w:p>
        </w:tc>
        <w:tc>
          <w:tcPr>
            <w:tcW w:type="dxa" w:w="8352"/>
            <w:vAlign w:val="center"/>
            <w:tcMar>
              <w:top w:w="90" w:type="dxa"/>
              <w:start w:w="90" w:type="dxa"/>
              <w:bottom w:w="90" w:type="dxa"/>
              <w:end w:w="90" w:type="dxa"/>
            </w:tcMar>
          </w:tcPr>
          <w:p>
            <w:pPr>
              <w:spacing w:after="0"/>
            </w:pPr>
            <w:r/>
            <w:r>
              <w:rPr>
                <w:b w:val="0"/>
                <w:sz w:val="16"/>
              </w:rPr>
              <w:t>Double Claiming, Other Forms of Credit, and Scope 3 Emissions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1.18</w:t>
            </w:r>
          </w:p>
        </w:tc>
        <w:tc>
          <w:tcPr>
            <w:tcW w:type="dxa" w:w="8352"/>
            <w:vAlign w:val="center"/>
            <w:tcMar>
              <w:top w:w="90" w:type="dxa"/>
              <w:start w:w="90" w:type="dxa"/>
              <w:bottom w:w="90" w:type="dxa"/>
              <w:end w:w="90" w:type="dxa"/>
            </w:tcMar>
          </w:tcPr>
          <w:p>
            <w:pPr>
              <w:spacing w:after="0"/>
            </w:pPr>
            <w:r/>
            <w:r>
              <w:rPr>
                <w:b w:val="0"/>
                <w:sz w:val="16"/>
              </w:rPr>
              <w:t>Sustainable Development Contributions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1.19</w:t>
            </w:r>
          </w:p>
        </w:tc>
        <w:tc>
          <w:tcPr>
            <w:tcW w:type="dxa" w:w="8352"/>
            <w:vAlign w:val="center"/>
            <w:tcMar>
              <w:top w:w="90" w:type="dxa"/>
              <w:start w:w="90" w:type="dxa"/>
              <w:bottom w:w="90" w:type="dxa"/>
              <w:end w:w="90" w:type="dxa"/>
            </w:tcMar>
          </w:tcPr>
          <w:p>
            <w:pPr>
              <w:spacing w:after="0"/>
            </w:pPr>
            <w:r/>
            <w:r>
              <w:rPr>
                <w:b w:val="0"/>
                <w:sz w:val="16"/>
              </w:rPr>
              <w:t>Additional Information Relevant to the Project</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2</w:t>
            </w:r>
          </w:p>
        </w:tc>
        <w:tc>
          <w:tcPr>
            <w:tcW w:type="dxa" w:w="8352"/>
            <w:vAlign w:val="center"/>
            <w:tcMar>
              <w:top w:w="90" w:type="dxa"/>
              <w:start w:w="90" w:type="dxa"/>
              <w:bottom w:w="90" w:type="dxa"/>
              <w:end w:w="90" w:type="dxa"/>
            </w:tcMar>
          </w:tcPr>
          <w:p>
            <w:pPr>
              <w:spacing w:after="0"/>
            </w:pPr>
            <w:r/>
            <w:r>
              <w:rPr>
                <w:b w:val="0"/>
                <w:sz w:val="16"/>
              </w:rPr>
              <w:t>Safeguards and Stakeholder Engagement</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2.1</w:t>
            </w:r>
          </w:p>
        </w:tc>
        <w:tc>
          <w:tcPr>
            <w:tcW w:type="dxa" w:w="8352"/>
            <w:vAlign w:val="center"/>
            <w:tcMar>
              <w:top w:w="90" w:type="dxa"/>
              <w:start w:w="90" w:type="dxa"/>
              <w:bottom w:w="90" w:type="dxa"/>
              <w:end w:w="90" w:type="dxa"/>
            </w:tcMar>
          </w:tcPr>
          <w:p>
            <w:pPr>
              <w:spacing w:after="0"/>
            </w:pPr>
            <w:r/>
            <w:r>
              <w:rPr>
                <w:b w:val="0"/>
                <w:sz w:val="16"/>
              </w:rPr>
              <w:t>Stakeholder Engagement and Consultation</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2.2</w:t>
            </w:r>
          </w:p>
        </w:tc>
        <w:tc>
          <w:tcPr>
            <w:tcW w:type="dxa" w:w="8352"/>
            <w:vAlign w:val="center"/>
            <w:tcMar>
              <w:top w:w="90" w:type="dxa"/>
              <w:start w:w="90" w:type="dxa"/>
              <w:bottom w:w="90" w:type="dxa"/>
              <w:end w:w="90" w:type="dxa"/>
            </w:tcMar>
          </w:tcPr>
          <w:p>
            <w:pPr>
              <w:spacing w:after="0"/>
            </w:pPr>
            <w:r/>
            <w:r>
              <w:rPr>
                <w:b w:val="0"/>
                <w:sz w:val="16"/>
              </w:rPr>
              <w:t>Risks to Stakeholders and the Environment</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2.3</w:t>
            </w:r>
          </w:p>
        </w:tc>
        <w:tc>
          <w:tcPr>
            <w:tcW w:type="dxa" w:w="8352"/>
            <w:vAlign w:val="center"/>
            <w:tcMar>
              <w:top w:w="90" w:type="dxa"/>
              <w:start w:w="90" w:type="dxa"/>
              <w:bottom w:w="90" w:type="dxa"/>
              <w:end w:w="90" w:type="dxa"/>
            </w:tcMar>
          </w:tcPr>
          <w:p>
            <w:pPr>
              <w:spacing w:after="0"/>
            </w:pPr>
            <w:r/>
            <w:r>
              <w:rPr>
                <w:b w:val="0"/>
                <w:sz w:val="16"/>
              </w:rPr>
              <w:t>Respect for Human Rights and Equity</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2.4</w:t>
            </w:r>
          </w:p>
        </w:tc>
        <w:tc>
          <w:tcPr>
            <w:tcW w:type="dxa" w:w="8352"/>
            <w:vAlign w:val="center"/>
            <w:tcMar>
              <w:top w:w="90" w:type="dxa"/>
              <w:start w:w="90" w:type="dxa"/>
              <w:bottom w:w="90" w:type="dxa"/>
              <w:end w:w="90" w:type="dxa"/>
            </w:tcMar>
          </w:tcPr>
          <w:p>
            <w:pPr>
              <w:spacing w:after="0"/>
            </w:pPr>
            <w:r/>
            <w:r>
              <w:rPr>
                <w:b w:val="0"/>
                <w:sz w:val="16"/>
              </w:rPr>
              <w:t>Ecosystem Health</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3</w:t>
            </w:r>
          </w:p>
        </w:tc>
        <w:tc>
          <w:tcPr>
            <w:tcW w:type="dxa" w:w="8352"/>
            <w:vAlign w:val="center"/>
            <w:tcMar>
              <w:top w:w="90" w:type="dxa"/>
              <w:start w:w="90" w:type="dxa"/>
              <w:bottom w:w="90" w:type="dxa"/>
              <w:end w:w="90" w:type="dxa"/>
            </w:tcMar>
          </w:tcPr>
          <w:p>
            <w:pPr>
              <w:spacing w:after="0"/>
            </w:pPr>
            <w:r/>
            <w:r>
              <w:rPr>
                <w:b w:val="0"/>
                <w:sz w:val="16"/>
              </w:rPr>
              <w:t>Application of Methodology</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3.1</w:t>
            </w:r>
          </w:p>
        </w:tc>
        <w:tc>
          <w:tcPr>
            <w:tcW w:type="dxa" w:w="8352"/>
            <w:vAlign w:val="center"/>
            <w:tcMar>
              <w:top w:w="90" w:type="dxa"/>
              <w:start w:w="90" w:type="dxa"/>
              <w:bottom w:w="90" w:type="dxa"/>
              <w:end w:w="90" w:type="dxa"/>
            </w:tcMar>
          </w:tcPr>
          <w:p>
            <w:pPr>
              <w:spacing w:after="0"/>
            </w:pPr>
            <w:r/>
            <w:r>
              <w:rPr>
                <w:b w:val="0"/>
                <w:sz w:val="16"/>
              </w:rPr>
              <w:t>Title and Reference of Methodology</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3.2</w:t>
            </w:r>
          </w:p>
        </w:tc>
        <w:tc>
          <w:tcPr>
            <w:tcW w:type="dxa" w:w="8352"/>
            <w:vAlign w:val="center"/>
            <w:tcMar>
              <w:top w:w="90" w:type="dxa"/>
              <w:start w:w="90" w:type="dxa"/>
              <w:bottom w:w="90" w:type="dxa"/>
              <w:end w:w="90" w:type="dxa"/>
            </w:tcMar>
          </w:tcPr>
          <w:p>
            <w:pPr>
              <w:spacing w:after="0"/>
            </w:pPr>
            <w:r/>
            <w:r>
              <w:rPr>
                <w:b w:val="0"/>
                <w:sz w:val="16"/>
              </w:rPr>
              <w:t>Applicability of Methodology</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3.3</w:t>
            </w:r>
          </w:p>
        </w:tc>
        <w:tc>
          <w:tcPr>
            <w:tcW w:type="dxa" w:w="8352"/>
            <w:vAlign w:val="center"/>
            <w:tcMar>
              <w:top w:w="90" w:type="dxa"/>
              <w:start w:w="90" w:type="dxa"/>
              <w:bottom w:w="90" w:type="dxa"/>
              <w:end w:w="90" w:type="dxa"/>
            </w:tcMar>
          </w:tcPr>
          <w:p>
            <w:pPr>
              <w:spacing w:after="0"/>
            </w:pPr>
            <w:r/>
            <w:r>
              <w:rPr>
                <w:b w:val="0"/>
                <w:sz w:val="16"/>
              </w:rPr>
              <w:t>Project Boundary</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3.4</w:t>
            </w:r>
          </w:p>
        </w:tc>
        <w:tc>
          <w:tcPr>
            <w:tcW w:type="dxa" w:w="8352"/>
            <w:vAlign w:val="center"/>
            <w:tcMar>
              <w:top w:w="90" w:type="dxa"/>
              <w:start w:w="90" w:type="dxa"/>
              <w:bottom w:w="90" w:type="dxa"/>
              <w:end w:w="90" w:type="dxa"/>
            </w:tcMar>
          </w:tcPr>
          <w:p>
            <w:pPr>
              <w:spacing w:after="0"/>
            </w:pPr>
            <w:r/>
            <w:r>
              <w:rPr>
                <w:b w:val="0"/>
                <w:sz w:val="16"/>
              </w:rPr>
              <w:t>Baseline Scenario</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3.5</w:t>
            </w:r>
          </w:p>
        </w:tc>
        <w:tc>
          <w:tcPr>
            <w:tcW w:type="dxa" w:w="8352"/>
            <w:vAlign w:val="center"/>
            <w:tcMar>
              <w:top w:w="90" w:type="dxa"/>
              <w:start w:w="90" w:type="dxa"/>
              <w:bottom w:w="90" w:type="dxa"/>
              <w:end w:w="90" w:type="dxa"/>
            </w:tcMar>
          </w:tcPr>
          <w:p>
            <w:pPr>
              <w:spacing w:after="0"/>
            </w:pPr>
            <w:r/>
            <w:r>
              <w:rPr>
                <w:b w:val="0"/>
                <w:sz w:val="16"/>
              </w:rPr>
              <w:t>Additionality</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3.6</w:t>
            </w:r>
          </w:p>
        </w:tc>
        <w:tc>
          <w:tcPr>
            <w:tcW w:type="dxa" w:w="8352"/>
            <w:vAlign w:val="center"/>
            <w:tcMar>
              <w:top w:w="90" w:type="dxa"/>
              <w:start w:w="90" w:type="dxa"/>
              <w:bottom w:w="90" w:type="dxa"/>
              <w:end w:w="90" w:type="dxa"/>
            </w:tcMar>
          </w:tcPr>
          <w:p>
            <w:pPr>
              <w:spacing w:after="0"/>
            </w:pPr>
            <w:r/>
            <w:r>
              <w:rPr>
                <w:b w:val="0"/>
                <w:sz w:val="16"/>
              </w:rPr>
              <w:t>Methodology Deviations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4</w:t>
            </w:r>
          </w:p>
        </w:tc>
        <w:tc>
          <w:tcPr>
            <w:tcW w:type="dxa" w:w="8352"/>
            <w:vAlign w:val="center"/>
            <w:tcMar>
              <w:top w:w="90" w:type="dxa"/>
              <w:start w:w="90" w:type="dxa"/>
              <w:bottom w:w="90" w:type="dxa"/>
              <w:end w:w="90" w:type="dxa"/>
            </w:tcMar>
          </w:tcPr>
          <w:p>
            <w:pPr>
              <w:spacing w:after="0"/>
            </w:pPr>
            <w:r/>
            <w:r>
              <w:rPr>
                <w:b w:val="0"/>
                <w:sz w:val="16"/>
              </w:rPr>
              <w:t>Quantification of Estimated GHG Emission Reductions and Removals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4.1</w:t>
            </w:r>
          </w:p>
        </w:tc>
        <w:tc>
          <w:tcPr>
            <w:tcW w:type="dxa" w:w="8352"/>
            <w:vAlign w:val="center"/>
            <w:tcMar>
              <w:top w:w="90" w:type="dxa"/>
              <w:start w:w="90" w:type="dxa"/>
              <w:bottom w:w="90" w:type="dxa"/>
              <w:end w:w="90" w:type="dxa"/>
            </w:tcMar>
          </w:tcPr>
          <w:p>
            <w:pPr>
              <w:spacing w:after="0"/>
            </w:pPr>
            <w:r/>
            <w:r>
              <w:rPr>
                <w:b w:val="0"/>
                <w:sz w:val="16"/>
              </w:rPr>
              <w:t>Baseline Emissions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4.2</w:t>
            </w:r>
          </w:p>
        </w:tc>
        <w:tc>
          <w:tcPr>
            <w:tcW w:type="dxa" w:w="8352"/>
            <w:vAlign w:val="center"/>
            <w:tcMar>
              <w:top w:w="90" w:type="dxa"/>
              <w:start w:w="90" w:type="dxa"/>
              <w:bottom w:w="90" w:type="dxa"/>
              <w:end w:w="90" w:type="dxa"/>
            </w:tcMar>
          </w:tcPr>
          <w:p>
            <w:pPr>
              <w:spacing w:after="0"/>
            </w:pPr>
            <w:r/>
            <w:r>
              <w:rPr>
                <w:b w:val="0"/>
                <w:sz w:val="16"/>
              </w:rPr>
              <w:t>Project Emissions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4.3</w:t>
            </w:r>
          </w:p>
        </w:tc>
        <w:tc>
          <w:tcPr>
            <w:tcW w:type="dxa" w:w="8352"/>
            <w:vAlign w:val="center"/>
            <w:tcMar>
              <w:top w:w="90" w:type="dxa"/>
              <w:start w:w="90" w:type="dxa"/>
              <w:bottom w:w="90" w:type="dxa"/>
              <w:end w:w="90" w:type="dxa"/>
            </w:tcMar>
          </w:tcPr>
          <w:p>
            <w:pPr>
              <w:spacing w:after="0"/>
            </w:pPr>
            <w:r/>
            <w:r>
              <w:rPr>
                <w:b w:val="0"/>
                <w:sz w:val="16"/>
              </w:rPr>
              <w:t>Leakage Emissions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4.4</w:t>
            </w:r>
          </w:p>
        </w:tc>
        <w:tc>
          <w:tcPr>
            <w:tcW w:type="dxa" w:w="8352"/>
            <w:vAlign w:val="center"/>
            <w:tcMar>
              <w:top w:w="90" w:type="dxa"/>
              <w:start w:w="90" w:type="dxa"/>
              <w:bottom w:w="90" w:type="dxa"/>
              <w:end w:w="90" w:type="dxa"/>
            </w:tcMar>
          </w:tcPr>
          <w:p>
            <w:pPr>
              <w:spacing w:after="0"/>
            </w:pPr>
            <w:r/>
            <w:r>
              <w:rPr>
                <w:b w:val="0"/>
                <w:sz w:val="16"/>
              </w:rPr>
              <w:t>Estimated GHG Emission Reductions and Carbon Dioxide Removals</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5</w:t>
            </w:r>
          </w:p>
        </w:tc>
        <w:tc>
          <w:tcPr>
            <w:tcW w:type="dxa" w:w="8352"/>
            <w:vAlign w:val="center"/>
            <w:tcMar>
              <w:top w:w="90" w:type="dxa"/>
              <w:start w:w="90" w:type="dxa"/>
              <w:bottom w:w="90" w:type="dxa"/>
              <w:end w:w="90" w:type="dxa"/>
            </w:tcMar>
          </w:tcPr>
          <w:p>
            <w:pPr>
              <w:spacing w:after="0"/>
            </w:pPr>
            <w:r/>
            <w:r>
              <w:rPr>
                <w:b w:val="0"/>
                <w:sz w:val="16"/>
              </w:rPr>
              <w:t>Monitoring</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5.1</w:t>
            </w:r>
          </w:p>
        </w:tc>
        <w:tc>
          <w:tcPr>
            <w:tcW w:type="dxa" w:w="8352"/>
            <w:vAlign w:val="center"/>
            <w:tcMar>
              <w:top w:w="90" w:type="dxa"/>
              <w:start w:w="90" w:type="dxa"/>
              <w:bottom w:w="90" w:type="dxa"/>
              <w:end w:w="90" w:type="dxa"/>
            </w:tcMar>
          </w:tcPr>
          <w:p>
            <w:pPr>
              <w:spacing w:after="0"/>
            </w:pPr>
            <w:r/>
            <w:r>
              <w:rPr>
                <w:b w:val="0"/>
                <w:sz w:val="16"/>
              </w:rPr>
              <w:t>Data and Parameters Available at Validation</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5.2</w:t>
            </w:r>
          </w:p>
        </w:tc>
        <w:tc>
          <w:tcPr>
            <w:tcW w:type="dxa" w:w="8352"/>
            <w:vAlign w:val="center"/>
            <w:tcMar>
              <w:top w:w="90" w:type="dxa"/>
              <w:start w:w="90" w:type="dxa"/>
              <w:bottom w:w="90" w:type="dxa"/>
              <w:end w:w="90" w:type="dxa"/>
            </w:tcMar>
          </w:tcPr>
          <w:p>
            <w:pPr>
              <w:spacing w:after="0"/>
            </w:pPr>
            <w:r/>
            <w:r>
              <w:rPr>
                <w:b w:val="0"/>
                <w:sz w:val="16"/>
              </w:rPr>
              <w:t>Data and Parameters Monitored</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5.3</w:t>
            </w:r>
          </w:p>
        </w:tc>
        <w:tc>
          <w:tcPr>
            <w:tcW w:type="dxa" w:w="8352"/>
            <w:vAlign w:val="center"/>
            <w:tcMar>
              <w:top w:w="90" w:type="dxa"/>
              <w:start w:w="90" w:type="dxa"/>
              <w:bottom w:w="90" w:type="dxa"/>
              <w:end w:w="90" w:type="dxa"/>
            </w:tcMar>
          </w:tcPr>
          <w:p>
            <w:pPr>
              <w:spacing w:after="0"/>
            </w:pPr>
            <w:r/>
            <w:r>
              <w:rPr>
                <w:b w:val="0"/>
                <w:sz w:val="16"/>
              </w:rPr>
              <w:t>Monitoring Plan</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Appendix 1</w:t>
            </w:r>
          </w:p>
        </w:tc>
        <w:tc>
          <w:tcPr>
            <w:tcW w:type="dxa" w:w="8352"/>
            <w:vAlign w:val="center"/>
            <w:tcMar>
              <w:top w:w="90" w:type="dxa"/>
              <w:start w:w="90" w:type="dxa"/>
              <w:bottom w:w="90" w:type="dxa"/>
              <w:end w:w="90" w:type="dxa"/>
            </w:tcMar>
          </w:tcPr>
          <w:p>
            <w:pPr>
              <w:spacing w:after="0"/>
            </w:pPr>
            <w:r/>
            <w:r>
              <w:rPr>
                <w:b w:val="0"/>
                <w:sz w:val="16"/>
              </w:rPr>
              <w:t>Commercially Sensitive Information</w:t>
            </w:r>
          </w:p>
        </w:tc>
      </w:tr>
      <w:tr>
        <w:trPr>
          <w:cantSplit/>
        </w:trPr>
        <w:tc>
          <w:tcPr>
            <w:tcW w:type="dxa" w:w="1440"/>
            <w:vAlign w:val="center"/>
            <w:tcMar>
              <w:top w:w="90" w:type="dxa"/>
              <w:start w:w="90" w:type="dxa"/>
              <w:bottom w:w="90" w:type="dxa"/>
              <w:end w:w="90" w:type="dxa"/>
            </w:tcMar>
            <w:shd w:fill="F2F6FA"/>
          </w:tcPr>
          <w:p>
            <w:pPr>
              <w:spacing w:after="0"/>
            </w:pPr>
            <w:r/>
            <w:r>
              <w:rPr>
                <w:b w:val="0"/>
                <w:sz w:val="16"/>
              </w:rPr>
              <w:t>Appendix 2</w:t>
            </w:r>
          </w:p>
        </w:tc>
        <w:tc>
          <w:tcPr>
            <w:tcW w:type="dxa" w:w="8352"/>
            <w:vAlign w:val="center"/>
            <w:tcMar>
              <w:top w:w="90" w:type="dxa"/>
              <w:start w:w="90" w:type="dxa"/>
              <w:bottom w:w="90" w:type="dxa"/>
              <w:end w:w="90" w:type="dxa"/>
            </w:tcMar>
          </w:tcPr>
          <w:p>
            <w:pPr>
              <w:spacing w:after="0"/>
            </w:pPr>
            <w:r/>
            <w:r>
              <w:rPr>
                <w:b w:val="0"/>
                <w:sz w:val="16"/>
              </w:rPr>
              <w:t>Data Gaps and Assumptions Register</w:t>
            </w:r>
          </w:p>
        </w:tc>
      </w:tr>
    </w:tbl>
    <w:p/>
    <w:p>
      <w:r>
        <w:br w:type="page"/>
      </w:r>
    </w:p>
    <w:p>
      <w:pPr>
        <w:pStyle w:val="Heading1"/>
        <w:spacing w:before="320" w:after="100"/>
      </w:pPr>
      <w:r>
        <w:t>Project Details</w:t>
      </w:r>
    </w:p>
    <w:p>
      <w:pPr>
        <w:pStyle w:val="Heading2"/>
        <w:spacing w:before="200" w:after="100"/>
      </w:pPr>
      <w:r>
        <w:t>Summary Description of the Project</w:t>
      </w:r>
    </w:p>
    <w:p>
      <w:pPr>
        <w:spacing w:after="120" w:line="252" w:lineRule="auto"/>
      </w:pPr>
      <w:r>
        <w:t>The project activity is the INEGOL INTEGRATED SOLID WASTE STORAGE AND DISPOSAL FACILITY, an integrated municipal solid waste management and biogas-to-electricity project located in İnegöl District, Bursa Province, Türkiye. The source feedstock is described as: Municipal solid waste from Inegol, Iznik, and Yenişehir districts; organic fractions are sent to biomethanization; combustible fractions may be used for RDF production. Recyclable fractions are recovered where applicable, and residual fractions are managed through the waste management system.</w:t>
      </w:r>
    </w:p>
    <w:p>
      <w:pPr>
        <w:spacing w:after="120" w:line="252" w:lineRule="auto"/>
      </w:pPr>
      <w:r>
        <w:t>The installed and operational electricity generation capacity is 8.484 MWe, consisting of six gas engines commissioned between 31-December-2020 and 03-November-2022. The generation license allows a total capacity of 14.140 MWe. Expected net electricity generation is 49,935.315 MWh per year and 349,547.209 MWh over the first crediting period.</w:t>
      </w:r>
    </w:p>
    <w:p>
      <w:pPr>
        <w:spacing w:after="120" w:line="252" w:lineRule="auto"/>
      </w:pPr>
      <w:r>
        <w:t>The project reduces greenhouse gas emissions by diverting fresh municipal solid waste from disposal at a solid waste disposal site, avoiding methane emissions from anaerobic decay in the baseline, and generating renewable electricity from recovered biogas that is exported to the Turkish national grid via the İnegöl TM No-154/34.5 kV substation. The project applies ACM0022, version 03.0, for alternative waste treatment processes.</w:t>
      </w:r>
    </w:p>
    <w:p>
      <w:pPr>
        <w:pStyle w:val="Heading2"/>
        <w:spacing w:before="200" w:after="100"/>
      </w:pPr>
      <w:r>
        <w:t>Audit History</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cantSplit/>
          <w:tblHeader/>
        </w:trPr>
        <w:tc>
          <w:tcPr>
            <w:tcW w:type="dxa" w:w="1584"/>
            <w:vAlign w:val="center"/>
            <w:tcMar>
              <w:top w:w="90" w:type="dxa"/>
              <w:start w:w="90" w:type="dxa"/>
              <w:bottom w:w="90" w:type="dxa"/>
              <w:end w:w="90" w:type="dxa"/>
            </w:tcMar>
            <w:shd w:fill="D9EAF7"/>
          </w:tcPr>
          <w:p>
            <w:pPr>
              <w:spacing w:after="0"/>
            </w:pPr>
            <w:r/>
            <w:r>
              <w:rPr>
                <w:b/>
                <w:sz w:val="17"/>
              </w:rPr>
              <w:t>Audit type</w:t>
            </w:r>
          </w:p>
        </w:tc>
        <w:tc>
          <w:tcPr>
            <w:tcW w:type="dxa" w:w="2448"/>
            <w:vAlign w:val="center"/>
            <w:tcMar>
              <w:top w:w="90" w:type="dxa"/>
              <w:start w:w="90" w:type="dxa"/>
              <w:bottom w:w="90" w:type="dxa"/>
              <w:end w:w="90" w:type="dxa"/>
            </w:tcMar>
            <w:shd w:fill="D9EAF7"/>
          </w:tcPr>
          <w:p>
            <w:pPr>
              <w:spacing w:after="0"/>
            </w:pPr>
            <w:r/>
            <w:r>
              <w:rPr>
                <w:b/>
                <w:sz w:val="17"/>
              </w:rPr>
              <w:t>Period</w:t>
            </w:r>
          </w:p>
        </w:tc>
        <w:tc>
          <w:tcPr>
            <w:tcW w:type="dxa" w:w="1152"/>
            <w:vAlign w:val="center"/>
            <w:tcMar>
              <w:top w:w="90" w:type="dxa"/>
              <w:start w:w="90" w:type="dxa"/>
              <w:bottom w:w="90" w:type="dxa"/>
              <w:end w:w="90" w:type="dxa"/>
            </w:tcMar>
            <w:shd w:fill="D9EAF7"/>
          </w:tcPr>
          <w:p>
            <w:pPr>
              <w:spacing w:after="0"/>
            </w:pPr>
            <w:r/>
            <w:r>
              <w:rPr>
                <w:b/>
                <w:sz w:val="17"/>
              </w:rPr>
              <w:t>Program</w:t>
            </w:r>
          </w:p>
        </w:tc>
        <w:tc>
          <w:tcPr>
            <w:tcW w:type="dxa" w:w="2448"/>
            <w:vAlign w:val="center"/>
            <w:tcMar>
              <w:top w:w="90" w:type="dxa"/>
              <w:start w:w="90" w:type="dxa"/>
              <w:bottom w:w="90" w:type="dxa"/>
              <w:end w:w="90" w:type="dxa"/>
            </w:tcMar>
            <w:shd w:fill="D9EAF7"/>
          </w:tcPr>
          <w:p>
            <w:pPr>
              <w:spacing w:after="0"/>
            </w:pPr>
            <w:r/>
            <w:r>
              <w:rPr>
                <w:b/>
                <w:sz w:val="17"/>
              </w:rPr>
              <w:t>Validation/verification body name</w:t>
            </w:r>
          </w:p>
        </w:tc>
        <w:tc>
          <w:tcPr>
            <w:tcW w:type="dxa" w:w="864"/>
            <w:vAlign w:val="center"/>
            <w:tcMar>
              <w:top w:w="90" w:type="dxa"/>
              <w:start w:w="90" w:type="dxa"/>
              <w:bottom w:w="90" w:type="dxa"/>
              <w:end w:w="90" w:type="dxa"/>
            </w:tcMar>
            <w:shd w:fill="D9EAF7"/>
          </w:tcPr>
          <w:p>
            <w:pPr>
              <w:spacing w:after="0"/>
            </w:pPr>
            <w:r/>
            <w:r>
              <w:rPr>
                <w:b/>
                <w:sz w:val="17"/>
              </w:rPr>
              <w:t>Years</w:t>
            </w:r>
          </w:p>
        </w:tc>
      </w:tr>
      <w:tr>
        <w:trPr>
          <w:cantSplit/>
        </w:trPr>
        <w:tc>
          <w:tcPr>
            <w:tcW w:type="dxa" w:w="1584"/>
            <w:vAlign w:val="center"/>
            <w:tcMar>
              <w:top w:w="90" w:type="dxa"/>
              <w:start w:w="90" w:type="dxa"/>
              <w:bottom w:w="90" w:type="dxa"/>
              <w:end w:w="90" w:type="dxa"/>
            </w:tcMar>
          </w:tcPr>
          <w:p>
            <w:pPr>
              <w:spacing w:after="0"/>
            </w:pPr>
            <w:r/>
            <w:r>
              <w:rPr>
                <w:b w:val="0"/>
                <w:sz w:val="17"/>
              </w:rPr>
              <w:t>Validation</w:t>
            </w:r>
          </w:p>
        </w:tc>
        <w:tc>
          <w:tcPr>
            <w:tcW w:type="dxa" w:w="2448"/>
            <w:vAlign w:val="center"/>
            <w:tcMar>
              <w:top w:w="90" w:type="dxa"/>
              <w:start w:w="90" w:type="dxa"/>
              <w:bottom w:w="90" w:type="dxa"/>
              <w:end w:w="90" w:type="dxa"/>
            </w:tcMar>
          </w:tcPr>
          <w:p>
            <w:pPr>
              <w:spacing w:after="0"/>
            </w:pPr>
            <w:r/>
            <w:r>
              <w:rPr>
                <w:b w:val="0"/>
                <w:sz w:val="17"/>
              </w:rPr>
              <w:t>2020-12-31 to 2027-12-30</w:t>
            </w:r>
          </w:p>
        </w:tc>
        <w:tc>
          <w:tcPr>
            <w:tcW w:type="dxa" w:w="1152"/>
            <w:vAlign w:val="center"/>
            <w:tcMar>
              <w:top w:w="90" w:type="dxa"/>
              <w:start w:w="90" w:type="dxa"/>
              <w:bottom w:w="90" w:type="dxa"/>
              <w:end w:w="90" w:type="dxa"/>
            </w:tcMar>
          </w:tcPr>
          <w:p>
            <w:pPr>
              <w:spacing w:after="0"/>
            </w:pPr>
            <w:r/>
            <w:r>
              <w:rPr>
                <w:b w:val="0"/>
                <w:sz w:val="17"/>
              </w:rPr>
              <w:t>VCS</w:t>
            </w:r>
          </w:p>
        </w:tc>
        <w:tc>
          <w:tcPr>
            <w:tcW w:type="dxa" w:w="2448"/>
            <w:vAlign w:val="center"/>
            <w:tcMar>
              <w:top w:w="90" w:type="dxa"/>
              <w:start w:w="90" w:type="dxa"/>
              <w:bottom w:w="90" w:type="dxa"/>
              <w:end w:w="90" w:type="dxa"/>
            </w:tcMar>
          </w:tcPr>
          <w:p>
            <w:pPr>
              <w:spacing w:after="0"/>
            </w:pPr>
            <w:r/>
            <w:r>
              <w:rPr>
                <w:b w:val="0"/>
                <w:sz w:val="17"/>
              </w:rPr>
              <w:t>Earthood</w:t>
            </w:r>
          </w:p>
        </w:tc>
        <w:tc>
          <w:tcPr>
            <w:tcW w:type="dxa" w:w="864"/>
            <w:vAlign w:val="center"/>
            <w:tcMar>
              <w:top w:w="90" w:type="dxa"/>
              <w:start w:w="90" w:type="dxa"/>
              <w:bottom w:w="90" w:type="dxa"/>
              <w:end w:w="90" w:type="dxa"/>
            </w:tcMar>
          </w:tcPr>
          <w:p>
            <w:pPr>
              <w:spacing w:after="0"/>
            </w:pPr>
            <w:r/>
            <w:r>
              <w:rPr>
                <w:b w:val="0"/>
                <w:sz w:val="17"/>
              </w:rPr>
              <w:t>7</w:t>
            </w:r>
          </w:p>
        </w:tc>
      </w:tr>
    </w:tbl>
    <w:p/>
    <w:p>
      <w:pPr>
        <w:pStyle w:val="Heading2"/>
        <w:spacing w:before="200" w:after="100"/>
      </w:pPr>
      <w:r>
        <w:t>Sectoral Scope and Project Type</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2592"/>
            <w:vAlign w:val="center"/>
            <w:tcMar>
              <w:top w:w="90" w:type="dxa"/>
              <w:start w:w="90" w:type="dxa"/>
              <w:bottom w:w="90" w:type="dxa"/>
              <w:end w:w="90" w:type="dxa"/>
            </w:tcMar>
            <w:shd w:fill="F2F6FA"/>
          </w:tcPr>
          <w:p>
            <w:pPr>
              <w:spacing w:after="0"/>
            </w:pPr>
            <w:r/>
            <w:r>
              <w:rPr>
                <w:b w:val="0"/>
                <w:sz w:val="17"/>
              </w:rPr>
              <w:t>Sectoral scope</w:t>
            </w:r>
          </w:p>
        </w:tc>
        <w:tc>
          <w:tcPr>
            <w:tcW w:type="dxa" w:w="7632"/>
            <w:vAlign w:val="center"/>
            <w:tcMar>
              <w:top w:w="90" w:type="dxa"/>
              <w:start w:w="90" w:type="dxa"/>
              <w:bottom w:w="90" w:type="dxa"/>
              <w:end w:w="90" w:type="dxa"/>
            </w:tcMar>
          </w:tcPr>
          <w:p>
            <w:pPr>
              <w:spacing w:after="0"/>
            </w:pPr>
            <w:r/>
            <w:r>
              <w:rPr>
                <w:b w:val="0"/>
                <w:sz w:val="17"/>
              </w:rPr>
              <w:t>01 Energy Industry - Renewable/Non-renewable Sources</w:t>
            </w:r>
          </w:p>
          <w:p>
            <w:pPr>
              <w:spacing w:after="0"/>
            </w:pPr>
            <w:r>
              <w:rPr>
                <w:b w:val="0"/>
                <w:sz w:val="17"/>
              </w:rPr>
              <w:t>13 Waste handling and disposal</w:t>
            </w:r>
          </w:p>
        </w:tc>
      </w:tr>
      <w:tr>
        <w:trPr>
          <w:cantSplit/>
        </w:trPr>
        <w:tc>
          <w:tcPr>
            <w:tcW w:type="dxa" w:w="2592"/>
            <w:vAlign w:val="center"/>
            <w:tcMar>
              <w:top w:w="90" w:type="dxa"/>
              <w:start w:w="90" w:type="dxa"/>
              <w:bottom w:w="90" w:type="dxa"/>
              <w:end w:w="90" w:type="dxa"/>
            </w:tcMar>
            <w:shd w:fill="F2F6FA"/>
          </w:tcPr>
          <w:p>
            <w:pPr>
              <w:spacing w:after="0"/>
            </w:pPr>
            <w:r/>
            <w:r>
              <w:rPr>
                <w:b w:val="0"/>
                <w:sz w:val="17"/>
              </w:rPr>
              <w:t>Project activity type</w:t>
            </w:r>
          </w:p>
        </w:tc>
        <w:tc>
          <w:tcPr>
            <w:tcW w:type="dxa" w:w="7632"/>
            <w:vAlign w:val="center"/>
            <w:tcMar>
              <w:top w:w="90" w:type="dxa"/>
              <w:start w:w="90" w:type="dxa"/>
              <w:bottom w:w="90" w:type="dxa"/>
              <w:end w:w="90" w:type="dxa"/>
            </w:tcMar>
          </w:tcPr>
          <w:p>
            <w:pPr>
              <w:spacing w:after="0"/>
            </w:pPr>
            <w:r/>
            <w:r>
              <w:rPr>
                <w:b w:val="0"/>
                <w:sz w:val="17"/>
              </w:rPr>
              <w:t>Waste handling and disposal; non-AFOLU; not a grouped project.</w:t>
            </w:r>
          </w:p>
        </w:tc>
      </w:tr>
    </w:tbl>
    <w:p/>
    <w:p>
      <w:pPr>
        <w:pStyle w:val="Heading2"/>
        <w:spacing w:before="200" w:after="100"/>
      </w:pPr>
      <w:r>
        <w:t>Project Eligibility</w:t>
      </w:r>
    </w:p>
    <w:p>
      <w:pPr>
        <w:pStyle w:val="Heading3"/>
        <w:spacing w:before="200" w:after="100"/>
      </w:pPr>
      <w:r>
        <w:t>General eligibility</w:t>
      </w:r>
    </w:p>
    <w:p>
      <w:pPr>
        <w:spacing w:after="120" w:line="252" w:lineRule="auto"/>
      </w:pPr>
      <w:r>
        <w:t>The project is a non-AFOLU waste handling and disposal activity within the scope of the VCS Program. The intake identifies the project as listed on the Verra pipeline on 23-March-2023. The validation opening meeting date is recorded as 25-May-2023. Validation deadline exemptions are recorded as 24-November-2022, 23-June-2023.</w:t>
      </w:r>
    </w:p>
    <w:p>
      <w:pPr>
        <w:spacing w:after="120" w:line="252" w:lineRule="auto"/>
      </w:pPr>
      <w:r>
        <w:t>The project activity is not identified as excluded under the VCS Standard in the intake. Final eligibility should be confirmed against the applicable VCS Standard version and the evidence package submitted to the VVB.</w:t>
      </w:r>
    </w:p>
    <w:p>
      <w:pPr>
        <w:pStyle w:val="Heading3"/>
        <w:spacing w:before="200" w:after="100"/>
      </w:pPr>
      <w:r>
        <w:t>AFOLU project eligibility</w:t>
      </w:r>
    </w:p>
    <w:p>
      <w:pPr>
        <w:spacing w:after="120" w:line="252" w:lineRule="auto"/>
      </w:pPr>
      <w:r>
        <w:t>Not applicable. The project is a non-AFOLU municipal solid waste management and energy generation project.</w:t>
      </w:r>
    </w:p>
    <w:p>
      <w:pPr>
        <w:pStyle w:val="Heading3"/>
        <w:spacing w:before="200" w:after="100"/>
      </w:pPr>
      <w:r>
        <w:t>Transfer project eligibility</w:t>
      </w:r>
    </w:p>
    <w:p>
      <w:pPr>
        <w:spacing w:after="120" w:line="252" w:lineRule="auto"/>
      </w:pPr>
      <w:r>
        <w:t>No transfer from another GHG program is identified in the intake. If any prior GHG program registration exists, the no-double-issuance evidence must be added before submission.</w:t>
      </w:r>
    </w:p>
    <w:p>
      <w:pPr>
        <w:pStyle w:val="Heading2"/>
        <w:spacing w:before="200" w:after="100"/>
      </w:pPr>
      <w:r>
        <w:t>Project Design</w:t>
      </w:r>
    </w:p>
    <w:p>
      <w:pPr>
        <w:spacing w:after="120" w:line="252" w:lineRule="auto"/>
      </w:pPr>
      <w:r>
        <w:t>The project is designed as a single location project. The intake identifies grouped project eligibility as not applicable.</w:t>
      </w:r>
    </w:p>
    <w:p>
      <w:pPr>
        <w:pStyle w:val="Heading3"/>
        <w:spacing w:before="200" w:after="100"/>
      </w:pPr>
      <w:r>
        <w:t>Grouped project design</w:t>
      </w:r>
    </w:p>
    <w:p>
      <w:pPr>
        <w:spacing w:after="120" w:line="252" w:lineRule="auto"/>
      </w:pPr>
      <w:r>
        <w:t>Not applicable. No grouped project instances or inclusion criteria are proposed in the source intake.</w:t>
      </w:r>
    </w:p>
    <w:p>
      <w:pPr>
        <w:pStyle w:val="Heading2"/>
        <w:spacing w:before="200" w:after="100"/>
      </w:pPr>
      <w:r>
        <w:t>Project Proponent</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2448"/>
            <w:vAlign w:val="center"/>
            <w:tcMar>
              <w:top w:w="90" w:type="dxa"/>
              <w:start w:w="90" w:type="dxa"/>
              <w:bottom w:w="90" w:type="dxa"/>
              <w:end w:w="90" w:type="dxa"/>
            </w:tcMar>
            <w:shd w:fill="F2F6FA"/>
          </w:tcPr>
          <w:p>
            <w:pPr>
              <w:spacing w:after="0"/>
            </w:pPr>
            <w:r/>
            <w:r>
              <w:rPr>
                <w:b w:val="0"/>
                <w:sz w:val="17"/>
              </w:rPr>
              <w:t>Organization name</w:t>
            </w:r>
          </w:p>
        </w:tc>
        <w:tc>
          <w:tcPr>
            <w:tcW w:type="dxa" w:w="7776"/>
            <w:vAlign w:val="center"/>
            <w:tcMar>
              <w:top w:w="90" w:type="dxa"/>
              <w:start w:w="90" w:type="dxa"/>
              <w:bottom w:w="90" w:type="dxa"/>
              <w:end w:w="90" w:type="dxa"/>
            </w:tcMar>
          </w:tcPr>
          <w:p>
            <w:pPr>
              <w:spacing w:after="0"/>
            </w:pPr>
            <w:r/>
            <w:r>
              <w:rPr>
                <w:b w:val="0"/>
                <w:sz w:val="17"/>
              </w:rPr>
              <w:t>BIOTREND Çevre ve Enerji Yatırımları Anonim Şirketi</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Contact person</w:t>
            </w:r>
          </w:p>
        </w:tc>
        <w:tc>
          <w:tcPr>
            <w:tcW w:type="dxa" w:w="7776"/>
            <w:vAlign w:val="center"/>
            <w:tcMar>
              <w:top w:w="90" w:type="dxa"/>
              <w:start w:w="90" w:type="dxa"/>
              <w:bottom w:w="90" w:type="dxa"/>
              <w:end w:w="90" w:type="dxa"/>
            </w:tcMar>
          </w:tcPr>
          <w:p>
            <w:pPr>
              <w:spacing w:after="0"/>
            </w:pPr>
            <w:r/>
            <w:r>
              <w:rPr>
                <w:b w:val="0"/>
                <w:sz w:val="17"/>
              </w:rPr>
              <w:t>Akif Emre Demir</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Title</w:t>
            </w:r>
          </w:p>
        </w:tc>
        <w:tc>
          <w:tcPr>
            <w:tcW w:type="dxa" w:w="7776"/>
            <w:vAlign w:val="center"/>
            <w:tcMar>
              <w:top w:w="90" w:type="dxa"/>
              <w:start w:w="90" w:type="dxa"/>
              <w:bottom w:w="90" w:type="dxa"/>
              <w:end w:w="90" w:type="dxa"/>
            </w:tcMar>
          </w:tcPr>
          <w:p>
            <w:pPr>
              <w:spacing w:after="0"/>
            </w:pPr>
            <w:r/>
            <w:r>
              <w:rPr>
                <w:b w:val="0"/>
                <w:sz w:val="17"/>
              </w:rPr>
              <w:t>Sustainability Manager</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Address</w:t>
            </w:r>
          </w:p>
        </w:tc>
        <w:tc>
          <w:tcPr>
            <w:tcW w:type="dxa" w:w="7776"/>
            <w:vAlign w:val="center"/>
            <w:tcMar>
              <w:top w:w="90" w:type="dxa"/>
              <w:start w:w="90" w:type="dxa"/>
              <w:bottom w:w="90" w:type="dxa"/>
              <w:end w:w="90" w:type="dxa"/>
            </w:tcMar>
          </w:tcPr>
          <w:p>
            <w:pPr>
              <w:spacing w:after="0"/>
            </w:pPr>
            <w:r/>
            <w:r>
              <w:rPr>
                <w:b w:val="0"/>
                <w:sz w:val="17"/>
              </w:rPr>
              <w:t>Kavacık, Ekinciler Caddesi, Ertürk Sk. No:3, 34810 Beykoz/Istanbul</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Telephone</w:t>
            </w:r>
          </w:p>
        </w:tc>
        <w:tc>
          <w:tcPr>
            <w:tcW w:type="dxa" w:w="7776"/>
            <w:vAlign w:val="center"/>
            <w:tcMar>
              <w:top w:w="90" w:type="dxa"/>
              <w:start w:w="90" w:type="dxa"/>
              <w:bottom w:w="90" w:type="dxa"/>
              <w:end w:w="90" w:type="dxa"/>
            </w:tcMar>
          </w:tcPr>
          <w:p>
            <w:pPr>
              <w:spacing w:after="0"/>
            </w:pPr>
            <w:r/>
            <w:r>
              <w:rPr>
                <w:b w:val="0"/>
                <w:sz w:val="17"/>
              </w:rPr>
              <w:t>+90 216 680 0000</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Email</w:t>
            </w:r>
          </w:p>
        </w:tc>
        <w:tc>
          <w:tcPr>
            <w:tcW w:type="dxa" w:w="7776"/>
            <w:vAlign w:val="center"/>
            <w:tcMar>
              <w:top w:w="90" w:type="dxa"/>
              <w:start w:w="90" w:type="dxa"/>
              <w:bottom w:w="90" w:type="dxa"/>
              <w:end w:w="90" w:type="dxa"/>
            </w:tcMar>
          </w:tcPr>
          <w:p>
            <w:pPr>
              <w:spacing w:after="0"/>
            </w:pPr>
            <w:r/>
            <w:r>
              <w:rPr>
                <w:b w:val="0"/>
                <w:sz w:val="17"/>
              </w:rPr>
              <w:t>akif.demir@biotrendenerji.com.tr</w:t>
            </w:r>
          </w:p>
        </w:tc>
      </w:tr>
    </w:tbl>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2448"/>
            <w:vAlign w:val="center"/>
            <w:tcMar>
              <w:top w:w="90" w:type="dxa"/>
              <w:start w:w="90" w:type="dxa"/>
              <w:bottom w:w="90" w:type="dxa"/>
              <w:end w:w="90" w:type="dxa"/>
            </w:tcMar>
            <w:shd w:fill="F2F6FA"/>
          </w:tcPr>
          <w:p>
            <w:pPr>
              <w:spacing w:after="0"/>
            </w:pPr>
            <w:r/>
            <w:r>
              <w:rPr>
                <w:b w:val="0"/>
                <w:sz w:val="17"/>
              </w:rPr>
              <w:t>Organization name</w:t>
            </w:r>
          </w:p>
        </w:tc>
        <w:tc>
          <w:tcPr>
            <w:tcW w:type="dxa" w:w="7776"/>
            <w:vAlign w:val="center"/>
            <w:tcMar>
              <w:top w:w="90" w:type="dxa"/>
              <w:start w:w="90" w:type="dxa"/>
              <w:bottom w:w="90" w:type="dxa"/>
              <w:end w:w="90" w:type="dxa"/>
            </w:tcMar>
          </w:tcPr>
          <w:p>
            <w:pPr>
              <w:spacing w:after="0"/>
            </w:pPr>
            <w:r/>
            <w:r>
              <w:rPr>
                <w:b w:val="0"/>
                <w:sz w:val="17"/>
              </w:rPr>
              <w:t>MUNDO VERDE CLIMATE SA</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Contact person</w:t>
            </w:r>
          </w:p>
        </w:tc>
        <w:tc>
          <w:tcPr>
            <w:tcW w:type="dxa" w:w="7776"/>
            <w:vAlign w:val="center"/>
            <w:tcMar>
              <w:top w:w="90" w:type="dxa"/>
              <w:start w:w="90" w:type="dxa"/>
              <w:bottom w:w="90" w:type="dxa"/>
              <w:end w:w="90" w:type="dxa"/>
            </w:tcMar>
          </w:tcPr>
          <w:p>
            <w:pPr>
              <w:spacing w:after="0"/>
            </w:pPr>
            <w:r/>
            <w:r>
              <w:rPr>
                <w:b w:val="0"/>
                <w:sz w:val="17"/>
              </w:rPr>
              <w:t>Bryan Greenwood</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Title</w:t>
            </w:r>
          </w:p>
        </w:tc>
        <w:tc>
          <w:tcPr>
            <w:tcW w:type="dxa" w:w="7776"/>
            <w:vAlign w:val="center"/>
            <w:tcMar>
              <w:top w:w="90" w:type="dxa"/>
              <w:start w:w="90" w:type="dxa"/>
              <w:bottom w:w="90" w:type="dxa"/>
              <w:end w:w="90" w:type="dxa"/>
            </w:tcMar>
          </w:tcPr>
          <w:p>
            <w:pPr>
              <w:spacing w:after="0"/>
            </w:pPr>
            <w:r/>
            <w:r>
              <w:rPr>
                <w:b w:val="0"/>
                <w:sz w:val="17"/>
              </w:rPr>
              <w:t>Director</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Address</w:t>
            </w:r>
          </w:p>
        </w:tc>
        <w:tc>
          <w:tcPr>
            <w:tcW w:type="dxa" w:w="7776"/>
            <w:vAlign w:val="center"/>
            <w:tcMar>
              <w:top w:w="90" w:type="dxa"/>
              <w:start w:w="90" w:type="dxa"/>
              <w:bottom w:w="90" w:type="dxa"/>
              <w:end w:w="90" w:type="dxa"/>
            </w:tcMar>
          </w:tcPr>
          <w:p>
            <w:pPr>
              <w:spacing w:after="0"/>
            </w:pPr>
            <w:r/>
            <w:r>
              <w:rPr>
                <w:b w:val="0"/>
                <w:sz w:val="17"/>
              </w:rPr>
              <w:t>Rue Jean-Gabriel Eynard 8, 1205 Geneva, Switzerland</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Telephone</w:t>
            </w:r>
          </w:p>
        </w:tc>
        <w:tc>
          <w:tcPr>
            <w:tcW w:type="dxa" w:w="7776"/>
            <w:vAlign w:val="center"/>
            <w:tcMar>
              <w:top w:w="90" w:type="dxa"/>
              <w:start w:w="90" w:type="dxa"/>
              <w:bottom w:w="90" w:type="dxa"/>
              <w:end w:w="90" w:type="dxa"/>
            </w:tcMar>
          </w:tcPr>
          <w:p>
            <w:pPr>
              <w:spacing w:after="0"/>
            </w:pPr>
            <w:r/>
            <w:r>
              <w:rPr>
                <w:b w:val="0"/>
                <w:sz w:val="17"/>
              </w:rPr>
              <w:t>+44 22 700 26 65</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Email</w:t>
            </w:r>
          </w:p>
        </w:tc>
        <w:tc>
          <w:tcPr>
            <w:tcW w:type="dxa" w:w="7776"/>
            <w:vAlign w:val="center"/>
            <w:tcMar>
              <w:top w:w="90" w:type="dxa"/>
              <w:start w:w="90" w:type="dxa"/>
              <w:bottom w:w="90" w:type="dxa"/>
              <w:end w:w="90" w:type="dxa"/>
            </w:tcMar>
          </w:tcPr>
          <w:p>
            <w:pPr>
              <w:spacing w:after="0"/>
            </w:pPr>
            <w:r/>
            <w:r>
              <w:rPr>
                <w:b w:val="0"/>
                <w:sz w:val="17"/>
              </w:rPr>
              <w:t>greenwood@mundo-verde.ch</w:t>
            </w:r>
          </w:p>
        </w:tc>
      </w:tr>
    </w:tbl>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2448"/>
            <w:vAlign w:val="center"/>
            <w:tcMar>
              <w:top w:w="90" w:type="dxa"/>
              <w:start w:w="90" w:type="dxa"/>
              <w:bottom w:w="90" w:type="dxa"/>
              <w:end w:w="90" w:type="dxa"/>
            </w:tcMar>
            <w:shd w:fill="F2F6FA"/>
          </w:tcPr>
          <w:p>
            <w:pPr>
              <w:spacing w:after="0"/>
            </w:pPr>
            <w:r/>
            <w:r>
              <w:rPr>
                <w:b w:val="0"/>
                <w:sz w:val="17"/>
              </w:rPr>
              <w:t>Organization name</w:t>
            </w:r>
          </w:p>
        </w:tc>
        <w:tc>
          <w:tcPr>
            <w:tcW w:type="dxa" w:w="7776"/>
            <w:vAlign w:val="center"/>
            <w:tcMar>
              <w:top w:w="90" w:type="dxa"/>
              <w:start w:w="90" w:type="dxa"/>
              <w:bottom w:w="90" w:type="dxa"/>
              <w:end w:w="90" w:type="dxa"/>
            </w:tcMar>
          </w:tcPr>
          <w:p>
            <w:pPr>
              <w:spacing w:after="0"/>
            </w:pPr>
            <w:r/>
            <w:r>
              <w:rPr>
                <w:b w:val="0"/>
                <w:sz w:val="17"/>
              </w:rPr>
              <w:t>Gaia Climate Finansal Danışmanlık Hizmetleri ve Ticaret A.Ş.</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Contact person</w:t>
            </w:r>
          </w:p>
        </w:tc>
        <w:tc>
          <w:tcPr>
            <w:tcW w:type="dxa" w:w="7776"/>
            <w:vAlign w:val="center"/>
            <w:tcMar>
              <w:top w:w="90" w:type="dxa"/>
              <w:start w:w="90" w:type="dxa"/>
              <w:bottom w:w="90" w:type="dxa"/>
              <w:end w:w="90" w:type="dxa"/>
            </w:tcMar>
          </w:tcPr>
          <w:p>
            <w:pPr>
              <w:spacing w:after="0"/>
            </w:pPr>
            <w:r/>
            <w:r>
              <w:rPr>
                <w:b w:val="0"/>
                <w:sz w:val="17"/>
              </w:rPr>
              <w:t>Gediz Kaya</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Title</w:t>
            </w:r>
          </w:p>
        </w:tc>
        <w:tc>
          <w:tcPr>
            <w:tcW w:type="dxa" w:w="7776"/>
            <w:vAlign w:val="center"/>
            <w:tcMar>
              <w:top w:w="90" w:type="dxa"/>
              <w:start w:w="90" w:type="dxa"/>
              <w:bottom w:w="90" w:type="dxa"/>
              <w:end w:w="90" w:type="dxa"/>
            </w:tcMar>
          </w:tcPr>
          <w:p>
            <w:pPr>
              <w:spacing w:after="0"/>
            </w:pPr>
            <w:r/>
            <w:r>
              <w:rPr>
                <w:b w:val="0"/>
                <w:sz w:val="17"/>
              </w:rPr>
              <w:t>Managing Partner</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Address</w:t>
            </w:r>
          </w:p>
        </w:tc>
        <w:tc>
          <w:tcPr>
            <w:tcW w:type="dxa" w:w="7776"/>
            <w:vAlign w:val="center"/>
            <w:tcMar>
              <w:top w:w="90" w:type="dxa"/>
              <w:start w:w="90" w:type="dxa"/>
              <w:bottom w:w="90" w:type="dxa"/>
              <w:end w:w="90" w:type="dxa"/>
            </w:tcMar>
          </w:tcPr>
          <w:p>
            <w:pPr>
              <w:spacing w:after="0"/>
            </w:pPr>
            <w:r/>
            <w:r>
              <w:rPr>
                <w:b w:val="0"/>
                <w:sz w:val="17"/>
              </w:rPr>
              <w:t>Maslak Mah. Maslak Meydan Sk. Beybi Giz Plaza A Blok No:1/99 Sarıyer/Istanbul</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Telephone</w:t>
            </w:r>
          </w:p>
        </w:tc>
        <w:tc>
          <w:tcPr>
            <w:tcW w:type="dxa" w:w="7776"/>
            <w:vAlign w:val="center"/>
            <w:tcMar>
              <w:top w:w="90" w:type="dxa"/>
              <w:start w:w="90" w:type="dxa"/>
              <w:bottom w:w="90" w:type="dxa"/>
              <w:end w:w="90" w:type="dxa"/>
            </w:tcMar>
          </w:tcPr>
          <w:p>
            <w:pPr>
              <w:spacing w:after="0"/>
            </w:pPr>
            <w:r/>
            <w:r>
              <w:rPr>
                <w:b w:val="0"/>
                <w:sz w:val="17"/>
              </w:rPr>
              <w:t>+90 212 224 04 50</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Email</w:t>
            </w:r>
          </w:p>
        </w:tc>
        <w:tc>
          <w:tcPr>
            <w:tcW w:type="dxa" w:w="7776"/>
            <w:vAlign w:val="center"/>
            <w:tcMar>
              <w:top w:w="90" w:type="dxa"/>
              <w:start w:w="90" w:type="dxa"/>
              <w:bottom w:w="90" w:type="dxa"/>
              <w:end w:w="90" w:type="dxa"/>
            </w:tcMar>
          </w:tcPr>
          <w:p>
            <w:pPr>
              <w:spacing w:after="0"/>
            </w:pPr>
            <w:r/>
            <w:r>
              <w:rPr>
                <w:b w:val="0"/>
                <w:sz w:val="17"/>
              </w:rPr>
              <w:t>gkaya@gaiaclimate.com</w:t>
            </w:r>
          </w:p>
        </w:tc>
      </w:tr>
    </w:tbl>
    <w:p/>
    <w:p>
      <w:pPr>
        <w:pStyle w:val="Heading2"/>
        <w:spacing w:before="200" w:after="100"/>
      </w:pPr>
      <w:r>
        <w:t>Other Entities Involved in the Project</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2448"/>
            <w:vAlign w:val="center"/>
            <w:tcMar>
              <w:top w:w="90" w:type="dxa"/>
              <w:start w:w="90" w:type="dxa"/>
              <w:bottom w:w="90" w:type="dxa"/>
              <w:end w:w="90" w:type="dxa"/>
            </w:tcMar>
            <w:shd w:fill="F2F6FA"/>
          </w:tcPr>
          <w:p>
            <w:pPr>
              <w:spacing w:after="0"/>
            </w:pPr>
            <w:r/>
            <w:r>
              <w:rPr>
                <w:b w:val="0"/>
                <w:sz w:val="17"/>
              </w:rPr>
              <w:t>Organization name</w:t>
            </w:r>
          </w:p>
        </w:tc>
        <w:tc>
          <w:tcPr>
            <w:tcW w:type="dxa" w:w="7776"/>
            <w:vAlign w:val="center"/>
            <w:tcMar>
              <w:top w:w="90" w:type="dxa"/>
              <w:start w:w="90" w:type="dxa"/>
              <w:bottom w:w="90" w:type="dxa"/>
              <w:end w:w="90" w:type="dxa"/>
            </w:tcMar>
          </w:tcPr>
          <w:p>
            <w:pPr>
              <w:spacing w:after="0"/>
            </w:pPr>
            <w:r/>
            <w:r>
              <w:rPr>
                <w:b w:val="0"/>
                <w:sz w:val="17"/>
              </w:rPr>
              <w:t>Doğu Star Elektrik Üretim A.Ş.</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Role in the project</w:t>
            </w:r>
          </w:p>
        </w:tc>
        <w:tc>
          <w:tcPr>
            <w:tcW w:type="dxa" w:w="7776"/>
            <w:vAlign w:val="center"/>
            <w:tcMar>
              <w:top w:w="90" w:type="dxa"/>
              <w:start w:w="90" w:type="dxa"/>
              <w:bottom w:w="90" w:type="dxa"/>
              <w:end w:w="90" w:type="dxa"/>
            </w:tcMar>
          </w:tcPr>
          <w:p>
            <w:pPr>
              <w:spacing w:after="0"/>
            </w:pPr>
            <w:r/>
            <w:r>
              <w:rPr>
                <w:b w:val="0"/>
                <w:sz w:val="17"/>
              </w:rPr>
              <w:t>Facility Manager</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Contact person</w:t>
            </w:r>
          </w:p>
        </w:tc>
        <w:tc>
          <w:tcPr>
            <w:tcW w:type="dxa" w:w="7776"/>
            <w:vAlign w:val="center"/>
            <w:tcMar>
              <w:top w:w="90" w:type="dxa"/>
              <w:start w:w="90" w:type="dxa"/>
              <w:bottom w:w="90" w:type="dxa"/>
              <w:end w:w="90" w:type="dxa"/>
            </w:tcMar>
          </w:tcPr>
          <w:p>
            <w:pPr>
              <w:spacing w:after="0"/>
            </w:pPr>
            <w:r/>
            <w:r>
              <w:rPr>
                <w:b w:val="0"/>
                <w:sz w:val="17"/>
              </w:rPr>
              <w:t>Aykut Mutlu</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Title</w:t>
            </w:r>
          </w:p>
        </w:tc>
        <w:tc>
          <w:tcPr>
            <w:tcW w:type="dxa" w:w="7776"/>
            <w:vAlign w:val="center"/>
            <w:tcMar>
              <w:top w:w="90" w:type="dxa"/>
              <w:start w:w="90" w:type="dxa"/>
              <w:bottom w:w="90" w:type="dxa"/>
              <w:end w:w="90" w:type="dxa"/>
            </w:tcMar>
          </w:tcPr>
          <w:p>
            <w:pPr>
              <w:spacing w:after="0"/>
            </w:pPr>
            <w:r/>
            <w:r>
              <w:rPr>
                <w:b w:val="0"/>
                <w:sz w:val="17"/>
              </w:rPr>
              <w:t>Plant Manager</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Address</w:t>
            </w:r>
          </w:p>
        </w:tc>
        <w:tc>
          <w:tcPr>
            <w:tcW w:type="dxa" w:w="7776"/>
            <w:vAlign w:val="center"/>
            <w:tcMar>
              <w:top w:w="90" w:type="dxa"/>
              <w:start w:w="90" w:type="dxa"/>
              <w:bottom w:w="90" w:type="dxa"/>
              <w:end w:w="90" w:type="dxa"/>
            </w:tcMar>
          </w:tcPr>
          <w:p>
            <w:pPr>
              <w:spacing w:after="0"/>
            </w:pPr>
            <w:r/>
            <w:r>
              <w:rPr>
                <w:b w:val="0"/>
                <w:sz w:val="17"/>
              </w:rPr>
              <w:t>Kavacık, Ekinciler Caddesi, Ertürk Sk. No:3, 34810 Beykoz/Istanbul</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Telephone</w:t>
            </w:r>
          </w:p>
        </w:tc>
        <w:tc>
          <w:tcPr>
            <w:tcW w:type="dxa" w:w="7776"/>
            <w:vAlign w:val="center"/>
            <w:tcMar>
              <w:top w:w="90" w:type="dxa"/>
              <w:start w:w="90" w:type="dxa"/>
              <w:bottom w:w="90" w:type="dxa"/>
              <w:end w:w="90" w:type="dxa"/>
            </w:tcMar>
          </w:tcPr>
          <w:p>
            <w:pPr>
              <w:spacing w:after="0"/>
            </w:pPr>
            <w:r/>
            <w:r>
              <w:rPr>
                <w:b w:val="0"/>
                <w:sz w:val="17"/>
              </w:rPr>
              <w:t>+90 216 680 0000</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Email</w:t>
            </w:r>
          </w:p>
        </w:tc>
        <w:tc>
          <w:tcPr>
            <w:tcW w:type="dxa" w:w="7776"/>
            <w:vAlign w:val="center"/>
            <w:tcMar>
              <w:top w:w="90" w:type="dxa"/>
              <w:start w:w="90" w:type="dxa"/>
              <w:bottom w:w="90" w:type="dxa"/>
              <w:end w:w="90" w:type="dxa"/>
            </w:tcMar>
          </w:tcPr>
          <w:p>
            <w:pPr>
              <w:spacing w:after="0"/>
            </w:pPr>
            <w:r/>
            <w:r>
              <w:rPr>
                <w:b w:val="0"/>
                <w:sz w:val="17"/>
              </w:rPr>
              <w:t>aykut.mutlu@biotrendenerji.com.tr</w:t>
            </w:r>
          </w:p>
        </w:tc>
      </w:tr>
    </w:tbl>
    <w:p/>
    <w:p>
      <w:pPr>
        <w:pStyle w:val="Heading2"/>
        <w:spacing w:before="200" w:after="100"/>
      </w:pPr>
      <w:r>
        <w:t>Ownership</w:t>
      </w:r>
    </w:p>
    <w:p>
      <w:pPr>
        <w:spacing w:after="120" w:line="252" w:lineRule="auto"/>
      </w:pPr>
      <w:r>
        <w:t>The source PD states that, under the EMRA generation license dated 17-December-2020, all legal rights of the project belong to Doğu Star Elektrik Üretim A.Ş. It also states that MUNDO VERDE CLIMATE SA is the sole owner of carbon credits and that Gaia Climate is the authorized representative of MUNDO VERDE CLIMATE SA.</w:t>
      </w:r>
    </w:p>
    <w:p>
      <w:pPr>
        <w:spacing w:after="120" w:line="252" w:lineRule="auto"/>
      </w:pPr>
      <w:r>
        <w:t>Ownership evidence identified in the intake: E001, E002, E003.</w:t>
      </w:r>
    </w:p>
    <w:p>
      <w:pPr>
        <w:pStyle w:val="Heading2"/>
        <w:spacing w:before="200" w:after="100"/>
      </w:pPr>
      <w:r>
        <w:t>Project Start Date</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2448"/>
            <w:vAlign w:val="center"/>
            <w:tcMar>
              <w:top w:w="90" w:type="dxa"/>
              <w:start w:w="90" w:type="dxa"/>
              <w:bottom w:w="90" w:type="dxa"/>
              <w:end w:w="90" w:type="dxa"/>
            </w:tcMar>
            <w:shd w:fill="F2F6FA"/>
          </w:tcPr>
          <w:p>
            <w:pPr>
              <w:spacing w:after="0"/>
            </w:pPr>
            <w:r/>
            <w:r>
              <w:rPr>
                <w:b w:val="0"/>
                <w:sz w:val="17"/>
              </w:rPr>
              <w:t>Project start date</w:t>
            </w:r>
          </w:p>
        </w:tc>
        <w:tc>
          <w:tcPr>
            <w:tcW w:type="dxa" w:w="7776"/>
            <w:vAlign w:val="center"/>
            <w:tcMar>
              <w:top w:w="90" w:type="dxa"/>
              <w:start w:w="90" w:type="dxa"/>
              <w:bottom w:w="90" w:type="dxa"/>
              <w:end w:w="90" w:type="dxa"/>
            </w:tcMar>
          </w:tcPr>
          <w:p>
            <w:pPr>
              <w:spacing w:after="0"/>
            </w:pPr>
            <w:r/>
            <w:r>
              <w:rPr>
                <w:b w:val="0"/>
                <w:sz w:val="17"/>
              </w:rPr>
              <w:t>31-December-2020</w:t>
            </w:r>
          </w:p>
        </w:tc>
      </w:tr>
      <w:tr>
        <w:trPr>
          <w:cantSplit/>
        </w:trPr>
        <w:tc>
          <w:tcPr>
            <w:tcW w:type="dxa" w:w="2448"/>
            <w:vAlign w:val="center"/>
            <w:tcMar>
              <w:top w:w="90" w:type="dxa"/>
              <w:start w:w="90" w:type="dxa"/>
              <w:bottom w:w="90" w:type="dxa"/>
              <w:end w:w="90" w:type="dxa"/>
            </w:tcMar>
            <w:shd w:fill="F2F6FA"/>
          </w:tcPr>
          <w:p>
            <w:pPr>
              <w:spacing w:after="0"/>
            </w:pPr>
            <w:r/>
            <w:r>
              <w:rPr>
                <w:b w:val="0"/>
                <w:sz w:val="17"/>
              </w:rPr>
              <w:t>Justification</w:t>
            </w:r>
          </w:p>
        </w:tc>
        <w:tc>
          <w:tcPr>
            <w:tcW w:type="dxa" w:w="7776"/>
            <w:vAlign w:val="center"/>
            <w:tcMar>
              <w:top w:w="90" w:type="dxa"/>
              <w:start w:w="90" w:type="dxa"/>
              <w:bottom w:w="90" w:type="dxa"/>
              <w:end w:w="90" w:type="dxa"/>
            </w:tcMar>
          </w:tcPr>
          <w:p>
            <w:pPr>
              <w:spacing w:after="0"/>
            </w:pPr>
            <w:r/>
            <w:r>
              <w:rPr>
                <w:b w:val="0"/>
                <w:sz w:val="17"/>
              </w:rPr>
              <w:t>The project start date is stated as 31-December-2020, corresponding to the partial acceptance date for the first gas engine and the commencement of electricity generation from biogas supplied to the national grid.</w:t>
            </w:r>
          </w:p>
        </w:tc>
      </w:tr>
    </w:tbl>
    <w:p/>
    <w:p>
      <w:pPr>
        <w:pStyle w:val="Heading2"/>
        <w:spacing w:before="200" w:after="100"/>
      </w:pPr>
      <w:r>
        <w:t>Project Crediting Period</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312"/>
            <w:vAlign w:val="center"/>
            <w:tcMar>
              <w:top w:w="90" w:type="dxa"/>
              <w:start w:w="90" w:type="dxa"/>
              <w:bottom w:w="90" w:type="dxa"/>
              <w:end w:w="90" w:type="dxa"/>
            </w:tcMar>
            <w:shd w:fill="F2F6FA"/>
          </w:tcPr>
          <w:p>
            <w:pPr>
              <w:spacing w:after="0"/>
            </w:pPr>
            <w:r/>
            <w:r>
              <w:rPr>
                <w:b w:val="0"/>
                <w:sz w:val="17"/>
              </w:rPr>
              <w:t>Crediting period</w:t>
            </w:r>
          </w:p>
        </w:tc>
        <w:tc>
          <w:tcPr>
            <w:tcW w:type="dxa" w:w="6912"/>
            <w:vAlign w:val="center"/>
            <w:tcMar>
              <w:top w:w="90" w:type="dxa"/>
              <w:start w:w="90" w:type="dxa"/>
              <w:bottom w:w="90" w:type="dxa"/>
              <w:end w:w="90" w:type="dxa"/>
            </w:tcMar>
          </w:tcPr>
          <w:p>
            <w:pPr>
              <w:spacing w:after="0"/>
            </w:pPr>
            <w:r/>
            <w:r>
              <w:rPr>
                <w:b w:val="0"/>
                <w:sz w:val="17"/>
              </w:rPr>
              <w:t>Seven years, twice renewable</w:t>
            </w:r>
          </w:p>
        </w:tc>
      </w:tr>
      <w:tr>
        <w:trPr>
          <w:cantSplit/>
        </w:trPr>
        <w:tc>
          <w:tcPr>
            <w:tcW w:type="dxa" w:w="3312"/>
            <w:vAlign w:val="center"/>
            <w:tcMar>
              <w:top w:w="90" w:type="dxa"/>
              <w:start w:w="90" w:type="dxa"/>
              <w:bottom w:w="90" w:type="dxa"/>
              <w:end w:w="90" w:type="dxa"/>
            </w:tcMar>
            <w:shd w:fill="F2F6FA"/>
          </w:tcPr>
          <w:p>
            <w:pPr>
              <w:spacing w:after="0"/>
            </w:pPr>
            <w:r/>
            <w:r>
              <w:rPr>
                <w:b w:val="0"/>
                <w:sz w:val="17"/>
              </w:rPr>
              <w:t>Start and end date of first crediting period</w:t>
            </w:r>
          </w:p>
        </w:tc>
        <w:tc>
          <w:tcPr>
            <w:tcW w:type="dxa" w:w="6912"/>
            <w:vAlign w:val="center"/>
            <w:tcMar>
              <w:top w:w="90" w:type="dxa"/>
              <w:start w:w="90" w:type="dxa"/>
              <w:bottom w:w="90" w:type="dxa"/>
              <w:end w:w="90" w:type="dxa"/>
            </w:tcMar>
          </w:tcPr>
          <w:p>
            <w:pPr>
              <w:spacing w:after="0"/>
            </w:pPr>
            <w:r/>
            <w:r>
              <w:rPr>
                <w:b w:val="0"/>
                <w:sz w:val="17"/>
              </w:rPr>
              <w:t>31-December-2020 to 30-December-2027</w:t>
            </w:r>
          </w:p>
        </w:tc>
      </w:tr>
    </w:tbl>
    <w:p/>
    <w:p>
      <w:pPr>
        <w:pStyle w:val="Heading2"/>
        <w:spacing w:before="200" w:after="100"/>
      </w:pPr>
      <w:r>
        <w:t>Project Scale and Estimated GHG Emission Reductions or Removals</w:t>
      </w:r>
    </w:p>
    <w:p>
      <w:pPr>
        <w:spacing w:after="120" w:line="252" w:lineRule="auto"/>
      </w:pPr>
      <w:r>
        <w:t>The intake identifies the project scale class as &lt;300000 tCO2e per year. The source project scale label is recorded as 100,001-1,000,000 tCO2e/year; this should be reconciled with the final emission reduction calculation spreadsheet before submission.</w:t>
      </w:r>
    </w:p>
    <w:tbl>
      <w:tblPr>
        <w:tblStyle w:val="TableGrid"/>
        <w:tblW w:type="auto" w:w="0"/>
        <w:jc w:val="center"/>
        <w:tblLayout w:type="autofit"/>
        <w:tblLook w:firstColumn="1" w:firstRow="1" w:lastColumn="0" w:lastRow="0" w:noHBand="0" w:noVBand="1" w:val="04A0"/>
      </w:tblPr>
      <w:tblGrid>
        <w:gridCol w:w="5100"/>
        <w:gridCol w:w="5100"/>
      </w:tblGrid>
      <w:tr>
        <w:trPr>
          <w:cantSplit/>
          <w:tblHeader/>
        </w:trPr>
        <w:tc>
          <w:tcPr>
            <w:tcW w:type="dxa" w:w="4464"/>
            <w:vAlign w:val="center"/>
            <w:tcMar>
              <w:top w:w="90" w:type="dxa"/>
              <w:start w:w="90" w:type="dxa"/>
              <w:bottom w:w="90" w:type="dxa"/>
              <w:end w:w="90" w:type="dxa"/>
            </w:tcMar>
            <w:shd w:fill="D9EAF7"/>
          </w:tcPr>
          <w:p>
            <w:pPr>
              <w:spacing w:after="0"/>
            </w:pPr>
            <w:r/>
            <w:r>
              <w:rPr>
                <w:b/>
                <w:sz w:val="17"/>
              </w:rPr>
              <w:t>Calendar year of crediting period</w:t>
            </w:r>
          </w:p>
        </w:tc>
        <w:tc>
          <w:tcPr>
            <w:tcW w:type="dxa" w:w="4320"/>
            <w:vAlign w:val="center"/>
            <w:tcMar>
              <w:top w:w="90" w:type="dxa"/>
              <w:start w:w="90" w:type="dxa"/>
              <w:bottom w:w="90" w:type="dxa"/>
              <w:end w:w="90" w:type="dxa"/>
            </w:tcMar>
            <w:shd w:fill="D9EAF7"/>
          </w:tcPr>
          <w:p>
            <w:pPr>
              <w:spacing w:after="0"/>
            </w:pPr>
            <w:r/>
            <w:r>
              <w:rPr>
                <w:b/>
                <w:sz w:val="17"/>
              </w:rPr>
              <w:t>Estimated GHG emission reductions or removals (tCO2e)</w:t>
            </w:r>
          </w:p>
        </w:tc>
      </w:tr>
      <w:tr>
        <w:trPr>
          <w:cantSplit/>
        </w:trPr>
        <w:tc>
          <w:tcPr>
            <w:tcW w:type="dxa" w:w="4464"/>
            <w:vAlign w:val="center"/>
            <w:tcMar>
              <w:top w:w="90" w:type="dxa"/>
              <w:start w:w="90" w:type="dxa"/>
              <w:bottom w:w="90" w:type="dxa"/>
              <w:end w:w="90" w:type="dxa"/>
            </w:tcMar>
            <w:shd w:fill="F2F6FA"/>
          </w:tcPr>
          <w:p>
            <w:pPr>
              <w:spacing w:after="0"/>
            </w:pPr>
            <w:r/>
            <w:r>
              <w:rPr>
                <w:b w:val="0"/>
                <w:sz w:val="17"/>
              </w:rPr>
              <w:t>31-December-2020 to 31-December-2020</w:t>
            </w:r>
          </w:p>
        </w:tc>
        <w:tc>
          <w:tcPr>
            <w:tcW w:type="dxa" w:w="4320"/>
            <w:vAlign w:val="center"/>
            <w:tcMar>
              <w:top w:w="90" w:type="dxa"/>
              <w:start w:w="90" w:type="dxa"/>
              <w:bottom w:w="90" w:type="dxa"/>
              <w:end w:w="90" w:type="dxa"/>
            </w:tcMar>
          </w:tcPr>
          <w:p>
            <w:pPr>
              <w:spacing w:after="0"/>
            </w:pPr>
            <w:r/>
            <w:r>
              <w:rPr>
                <w:b w:val="0"/>
                <w:sz w:val="17"/>
              </w:rPr>
              <w:t>[TBD - source evidence/calculation required]</w:t>
            </w:r>
          </w:p>
        </w:tc>
      </w:tr>
      <w:tr>
        <w:trPr>
          <w:cantSplit/>
        </w:trPr>
        <w:tc>
          <w:tcPr>
            <w:tcW w:type="dxa" w:w="4464"/>
            <w:vAlign w:val="center"/>
            <w:tcMar>
              <w:top w:w="90" w:type="dxa"/>
              <w:start w:w="90" w:type="dxa"/>
              <w:bottom w:w="90" w:type="dxa"/>
              <w:end w:w="90" w:type="dxa"/>
            </w:tcMar>
            <w:shd w:fill="F2F6FA"/>
          </w:tcPr>
          <w:p>
            <w:pPr>
              <w:spacing w:after="0"/>
            </w:pPr>
            <w:r/>
            <w:r>
              <w:rPr>
                <w:b w:val="0"/>
                <w:sz w:val="17"/>
              </w:rPr>
              <w:t>01-January-2021 to 31-December-2021</w:t>
            </w:r>
          </w:p>
        </w:tc>
        <w:tc>
          <w:tcPr>
            <w:tcW w:type="dxa" w:w="4320"/>
            <w:vAlign w:val="center"/>
            <w:tcMar>
              <w:top w:w="90" w:type="dxa"/>
              <w:start w:w="90" w:type="dxa"/>
              <w:bottom w:w="90" w:type="dxa"/>
              <w:end w:w="90" w:type="dxa"/>
            </w:tcMar>
          </w:tcPr>
          <w:p>
            <w:pPr>
              <w:spacing w:after="0"/>
            </w:pPr>
            <w:r/>
            <w:r>
              <w:rPr>
                <w:b w:val="0"/>
                <w:sz w:val="17"/>
              </w:rPr>
              <w:t>[TBD - source evidence/calculation required]</w:t>
            </w:r>
          </w:p>
        </w:tc>
      </w:tr>
      <w:tr>
        <w:trPr>
          <w:cantSplit/>
        </w:trPr>
        <w:tc>
          <w:tcPr>
            <w:tcW w:type="dxa" w:w="4464"/>
            <w:vAlign w:val="center"/>
            <w:tcMar>
              <w:top w:w="90" w:type="dxa"/>
              <w:start w:w="90" w:type="dxa"/>
              <w:bottom w:w="90" w:type="dxa"/>
              <w:end w:w="90" w:type="dxa"/>
            </w:tcMar>
            <w:shd w:fill="F2F6FA"/>
          </w:tcPr>
          <w:p>
            <w:pPr>
              <w:spacing w:after="0"/>
            </w:pPr>
            <w:r/>
            <w:r>
              <w:rPr>
                <w:b w:val="0"/>
                <w:sz w:val="17"/>
              </w:rPr>
              <w:t>01-January-2022 to 31-December-2022</w:t>
            </w:r>
          </w:p>
        </w:tc>
        <w:tc>
          <w:tcPr>
            <w:tcW w:type="dxa" w:w="4320"/>
            <w:vAlign w:val="center"/>
            <w:tcMar>
              <w:top w:w="90" w:type="dxa"/>
              <w:start w:w="90" w:type="dxa"/>
              <w:bottom w:w="90" w:type="dxa"/>
              <w:end w:w="90" w:type="dxa"/>
            </w:tcMar>
          </w:tcPr>
          <w:p>
            <w:pPr>
              <w:spacing w:after="0"/>
            </w:pPr>
            <w:r/>
            <w:r>
              <w:rPr>
                <w:b w:val="0"/>
                <w:sz w:val="17"/>
              </w:rPr>
              <w:t>[TBD - source evidence/calculation required]</w:t>
            </w:r>
          </w:p>
        </w:tc>
      </w:tr>
      <w:tr>
        <w:trPr>
          <w:cantSplit/>
        </w:trPr>
        <w:tc>
          <w:tcPr>
            <w:tcW w:type="dxa" w:w="4464"/>
            <w:vAlign w:val="center"/>
            <w:tcMar>
              <w:top w:w="90" w:type="dxa"/>
              <w:start w:w="90" w:type="dxa"/>
              <w:bottom w:w="90" w:type="dxa"/>
              <w:end w:w="90" w:type="dxa"/>
            </w:tcMar>
            <w:shd w:fill="F2F6FA"/>
          </w:tcPr>
          <w:p>
            <w:pPr>
              <w:spacing w:after="0"/>
            </w:pPr>
            <w:r/>
            <w:r>
              <w:rPr>
                <w:b w:val="0"/>
                <w:sz w:val="17"/>
              </w:rPr>
              <w:t>01-January-2023 to 31-December-2023</w:t>
            </w:r>
          </w:p>
        </w:tc>
        <w:tc>
          <w:tcPr>
            <w:tcW w:type="dxa" w:w="4320"/>
            <w:vAlign w:val="center"/>
            <w:tcMar>
              <w:top w:w="90" w:type="dxa"/>
              <w:start w:w="90" w:type="dxa"/>
              <w:bottom w:w="90" w:type="dxa"/>
              <w:end w:w="90" w:type="dxa"/>
            </w:tcMar>
          </w:tcPr>
          <w:p>
            <w:pPr>
              <w:spacing w:after="0"/>
            </w:pPr>
            <w:r/>
            <w:r>
              <w:rPr>
                <w:b w:val="0"/>
                <w:sz w:val="17"/>
              </w:rPr>
              <w:t>[TBD - source evidence/calculation required]</w:t>
            </w:r>
          </w:p>
        </w:tc>
      </w:tr>
      <w:tr>
        <w:trPr>
          <w:cantSplit/>
        </w:trPr>
        <w:tc>
          <w:tcPr>
            <w:tcW w:type="dxa" w:w="4464"/>
            <w:vAlign w:val="center"/>
            <w:tcMar>
              <w:top w:w="90" w:type="dxa"/>
              <w:start w:w="90" w:type="dxa"/>
              <w:bottom w:w="90" w:type="dxa"/>
              <w:end w:w="90" w:type="dxa"/>
            </w:tcMar>
            <w:shd w:fill="F2F6FA"/>
          </w:tcPr>
          <w:p>
            <w:pPr>
              <w:spacing w:after="0"/>
            </w:pPr>
            <w:r/>
            <w:r>
              <w:rPr>
                <w:b w:val="0"/>
                <w:sz w:val="17"/>
              </w:rPr>
              <w:t>01-January-2024 to 31-December-2024</w:t>
            </w:r>
          </w:p>
        </w:tc>
        <w:tc>
          <w:tcPr>
            <w:tcW w:type="dxa" w:w="4320"/>
            <w:vAlign w:val="center"/>
            <w:tcMar>
              <w:top w:w="90" w:type="dxa"/>
              <w:start w:w="90" w:type="dxa"/>
              <w:bottom w:w="90" w:type="dxa"/>
              <w:end w:w="90" w:type="dxa"/>
            </w:tcMar>
          </w:tcPr>
          <w:p>
            <w:pPr>
              <w:spacing w:after="0"/>
            </w:pPr>
            <w:r/>
            <w:r>
              <w:rPr>
                <w:b w:val="0"/>
                <w:sz w:val="17"/>
              </w:rPr>
              <w:t>[TBD - source evidence/calculation required]</w:t>
            </w:r>
          </w:p>
        </w:tc>
      </w:tr>
      <w:tr>
        <w:trPr>
          <w:cantSplit/>
        </w:trPr>
        <w:tc>
          <w:tcPr>
            <w:tcW w:type="dxa" w:w="4464"/>
            <w:vAlign w:val="center"/>
            <w:tcMar>
              <w:top w:w="90" w:type="dxa"/>
              <w:start w:w="90" w:type="dxa"/>
              <w:bottom w:w="90" w:type="dxa"/>
              <w:end w:w="90" w:type="dxa"/>
            </w:tcMar>
            <w:shd w:fill="F2F6FA"/>
          </w:tcPr>
          <w:p>
            <w:pPr>
              <w:spacing w:after="0"/>
            </w:pPr>
            <w:r/>
            <w:r>
              <w:rPr>
                <w:b w:val="0"/>
                <w:sz w:val="17"/>
              </w:rPr>
              <w:t>01-January-2025 to 31-December-2025</w:t>
            </w:r>
          </w:p>
        </w:tc>
        <w:tc>
          <w:tcPr>
            <w:tcW w:type="dxa" w:w="4320"/>
            <w:vAlign w:val="center"/>
            <w:tcMar>
              <w:top w:w="90" w:type="dxa"/>
              <w:start w:w="90" w:type="dxa"/>
              <w:bottom w:w="90" w:type="dxa"/>
              <w:end w:w="90" w:type="dxa"/>
            </w:tcMar>
          </w:tcPr>
          <w:p>
            <w:pPr>
              <w:spacing w:after="0"/>
            </w:pPr>
            <w:r/>
            <w:r>
              <w:rPr>
                <w:b w:val="0"/>
                <w:sz w:val="17"/>
              </w:rPr>
              <w:t>[TBD - source evidence/calculation required]</w:t>
            </w:r>
          </w:p>
        </w:tc>
      </w:tr>
      <w:tr>
        <w:trPr>
          <w:cantSplit/>
        </w:trPr>
        <w:tc>
          <w:tcPr>
            <w:tcW w:type="dxa" w:w="4464"/>
            <w:vAlign w:val="center"/>
            <w:tcMar>
              <w:top w:w="90" w:type="dxa"/>
              <w:start w:w="90" w:type="dxa"/>
              <w:bottom w:w="90" w:type="dxa"/>
              <w:end w:w="90" w:type="dxa"/>
            </w:tcMar>
            <w:shd w:fill="F2F6FA"/>
          </w:tcPr>
          <w:p>
            <w:pPr>
              <w:spacing w:after="0"/>
            </w:pPr>
            <w:r/>
            <w:r>
              <w:rPr>
                <w:b w:val="0"/>
                <w:sz w:val="17"/>
              </w:rPr>
              <w:t>01-January-2026 to 31-December-2026</w:t>
            </w:r>
          </w:p>
        </w:tc>
        <w:tc>
          <w:tcPr>
            <w:tcW w:type="dxa" w:w="4320"/>
            <w:vAlign w:val="center"/>
            <w:tcMar>
              <w:top w:w="90" w:type="dxa"/>
              <w:start w:w="90" w:type="dxa"/>
              <w:bottom w:w="90" w:type="dxa"/>
              <w:end w:w="90" w:type="dxa"/>
            </w:tcMar>
          </w:tcPr>
          <w:p>
            <w:pPr>
              <w:spacing w:after="0"/>
            </w:pPr>
            <w:r/>
            <w:r>
              <w:rPr>
                <w:b w:val="0"/>
                <w:sz w:val="17"/>
              </w:rPr>
              <w:t>[TBD - source evidence/calculation required]</w:t>
            </w:r>
          </w:p>
        </w:tc>
      </w:tr>
      <w:tr>
        <w:trPr>
          <w:cantSplit/>
        </w:trPr>
        <w:tc>
          <w:tcPr>
            <w:tcW w:type="dxa" w:w="4464"/>
            <w:vAlign w:val="center"/>
            <w:tcMar>
              <w:top w:w="90" w:type="dxa"/>
              <w:start w:w="90" w:type="dxa"/>
              <w:bottom w:w="90" w:type="dxa"/>
              <w:end w:w="90" w:type="dxa"/>
            </w:tcMar>
            <w:shd w:fill="F2F6FA"/>
          </w:tcPr>
          <w:p>
            <w:pPr>
              <w:spacing w:after="0"/>
            </w:pPr>
            <w:r/>
            <w:r>
              <w:rPr>
                <w:b w:val="0"/>
                <w:sz w:val="17"/>
              </w:rPr>
              <w:t>01-January-2027 to 30-December-2027</w:t>
            </w:r>
          </w:p>
        </w:tc>
        <w:tc>
          <w:tcPr>
            <w:tcW w:type="dxa" w:w="4320"/>
            <w:vAlign w:val="center"/>
            <w:tcMar>
              <w:top w:w="90" w:type="dxa"/>
              <w:start w:w="90" w:type="dxa"/>
              <w:bottom w:w="90" w:type="dxa"/>
              <w:end w:w="90" w:type="dxa"/>
            </w:tcMar>
          </w:tcPr>
          <w:p>
            <w:pPr>
              <w:spacing w:after="0"/>
            </w:pPr>
            <w:r/>
            <w:r>
              <w:rPr>
                <w:b w:val="0"/>
                <w:sz w:val="17"/>
              </w:rPr>
              <w:t>[TBD - source evidence/calculation required]</w:t>
            </w:r>
          </w:p>
        </w:tc>
      </w:tr>
      <w:tr>
        <w:trPr>
          <w:cantSplit/>
        </w:trPr>
        <w:tc>
          <w:tcPr>
            <w:tcW w:type="dxa" w:w="4464"/>
            <w:vAlign w:val="center"/>
            <w:tcMar>
              <w:top w:w="90" w:type="dxa"/>
              <w:start w:w="90" w:type="dxa"/>
              <w:bottom w:w="90" w:type="dxa"/>
              <w:end w:w="90" w:type="dxa"/>
            </w:tcMar>
            <w:shd w:fill="F2F6FA"/>
          </w:tcPr>
          <w:p>
            <w:pPr>
              <w:spacing w:after="0"/>
            </w:pPr>
            <w:r/>
            <w:r>
              <w:rPr>
                <w:b w:val="0"/>
                <w:sz w:val="17"/>
              </w:rPr>
              <w:t>Total</w:t>
            </w:r>
          </w:p>
        </w:tc>
        <w:tc>
          <w:tcPr>
            <w:tcW w:type="dxa" w:w="4320"/>
            <w:vAlign w:val="center"/>
            <w:tcMar>
              <w:top w:w="90" w:type="dxa"/>
              <w:start w:w="90" w:type="dxa"/>
              <w:bottom w:w="90" w:type="dxa"/>
              <w:end w:w="90" w:type="dxa"/>
            </w:tcMar>
          </w:tcPr>
          <w:p>
            <w:pPr>
              <w:spacing w:after="0"/>
            </w:pPr>
            <w:r/>
            <w:r>
              <w:rPr>
                <w:b w:val="0"/>
                <w:sz w:val="17"/>
              </w:rPr>
              <w:t>[TBD - source evidence/calculation required]</w:t>
            </w:r>
          </w:p>
        </w:tc>
      </w:tr>
    </w:tbl>
    <w:p/>
    <w:p>
      <w:pPr>
        <w:pStyle w:val="Heading2"/>
        <w:spacing w:before="200" w:after="100"/>
      </w:pPr>
      <w:r>
        <w:t>Description of the Project Activity</w:t>
      </w:r>
    </w:p>
    <w:p>
      <w:pPr>
        <w:spacing w:after="120" w:line="252" w:lineRule="auto"/>
      </w:pPr>
      <w:r>
        <w:t>The project includes a mechanical separation facility, RDF preparation facility, biomethanization facility, gas engines, booster unit, emergency flare, leachate handling, and connection to the Turkish national grid via Inegol TM No-154/34.5 kV substation. Six gas engines totaling 8.484 MWe are installed and operational; the license allows ten gas engines totaling 14.140 MWe.</w:t>
      </w:r>
    </w:p>
    <w:p>
      <w:pPr>
        <w:spacing w:after="120" w:line="252" w:lineRule="auto"/>
      </w:pPr>
      <w:r>
        <w:t>The expected municipal solid waste throughput is 262,970.37 tonnes/year, equivalent to approximately 720.46 tonnes/day. The intake states that approximately 45.0% of the waste stream is suitable for biomethanization, corresponding to 324.2 tonnes/day.</w:t>
      </w:r>
    </w:p>
    <w:p>
      <w:pPr>
        <w:spacing w:after="120" w:line="252" w:lineRule="auto"/>
      </w:pPr>
      <w:r>
        <w:t>The RDF preparation system has a maximum capacity of 27 tonnes/hour. Planned RDF throughput is stated as 93 tonnes/day in 2024 and 125 tonnes/day in 2035.</w:t>
      </w:r>
    </w:p>
    <w:p>
      <w:pPr>
        <w:spacing w:after="120" w:line="252" w:lineRule="auto"/>
      </w:pPr>
      <w:r>
        <w:t>First gas engine partial acceptance occurred on 31-December-2020. Continuous on-site electricity generation started in June 2021. Gas engines were commissioned between 31-December-2020 and 03-November-2022. RDF fuel preparation facility commissioning is stated as 23-August-2023.</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1152"/>
            <w:vAlign w:val="center"/>
            <w:tcMar>
              <w:top w:w="90" w:type="dxa"/>
              <w:start w:w="90" w:type="dxa"/>
              <w:bottom w:w="90" w:type="dxa"/>
              <w:end w:w="90" w:type="dxa"/>
            </w:tcMar>
            <w:shd w:fill="D9EAF7"/>
          </w:tcPr>
          <w:p>
            <w:pPr>
              <w:spacing w:after="0"/>
            </w:pPr>
            <w:r/>
            <w:r>
              <w:rPr>
                <w:b/>
                <w:sz w:val="17"/>
              </w:rPr>
              <w:t>Engine</w:t>
            </w:r>
          </w:p>
        </w:tc>
        <w:tc>
          <w:tcPr>
            <w:tcW w:type="dxa" w:w="5472"/>
            <w:vAlign w:val="center"/>
            <w:tcMar>
              <w:top w:w="90" w:type="dxa"/>
              <w:start w:w="90" w:type="dxa"/>
              <w:bottom w:w="90" w:type="dxa"/>
              <w:end w:w="90" w:type="dxa"/>
            </w:tcMar>
            <w:shd w:fill="D9EAF7"/>
          </w:tcPr>
          <w:p>
            <w:pPr>
              <w:spacing w:after="0"/>
            </w:pPr>
            <w:r/>
            <w:r>
              <w:rPr>
                <w:b/>
                <w:sz w:val="17"/>
              </w:rPr>
              <w:t>Model</w:t>
            </w:r>
          </w:p>
        </w:tc>
        <w:tc>
          <w:tcPr>
            <w:tcW w:type="dxa" w:w="2160"/>
            <w:vAlign w:val="center"/>
            <w:tcMar>
              <w:top w:w="90" w:type="dxa"/>
              <w:start w:w="90" w:type="dxa"/>
              <w:bottom w:w="90" w:type="dxa"/>
              <w:end w:w="90" w:type="dxa"/>
            </w:tcMar>
            <w:shd w:fill="D9EAF7"/>
          </w:tcPr>
          <w:p>
            <w:pPr>
              <w:spacing w:after="0"/>
            </w:pPr>
            <w:r/>
            <w:r>
              <w:rPr>
                <w:b/>
                <w:sz w:val="17"/>
              </w:rPr>
              <w:t>Commissioning date</w:t>
            </w:r>
          </w:p>
        </w:tc>
      </w:tr>
      <w:tr>
        <w:trPr>
          <w:cantSplit/>
        </w:trPr>
        <w:tc>
          <w:tcPr>
            <w:tcW w:type="dxa" w:w="1152"/>
            <w:vAlign w:val="center"/>
            <w:tcMar>
              <w:top w:w="90" w:type="dxa"/>
              <w:start w:w="90" w:type="dxa"/>
              <w:bottom w:w="90" w:type="dxa"/>
              <w:end w:w="90" w:type="dxa"/>
            </w:tcMar>
          </w:tcPr>
          <w:p>
            <w:pPr>
              <w:spacing w:after="0"/>
            </w:pPr>
            <w:r/>
            <w:r>
              <w:rPr>
                <w:b w:val="0"/>
                <w:sz w:val="17"/>
              </w:rPr>
              <w:t>GM-1</w:t>
            </w:r>
          </w:p>
        </w:tc>
        <w:tc>
          <w:tcPr>
            <w:tcW w:type="dxa" w:w="5472"/>
            <w:vAlign w:val="center"/>
            <w:tcMar>
              <w:top w:w="90" w:type="dxa"/>
              <w:start w:w="90" w:type="dxa"/>
              <w:bottom w:w="90" w:type="dxa"/>
              <w:end w:w="90" w:type="dxa"/>
            </w:tcMar>
          </w:tcPr>
          <w:p>
            <w:pPr>
              <w:spacing w:after="0"/>
            </w:pPr>
            <w:r/>
            <w:r>
              <w:rPr>
                <w:b w:val="0"/>
                <w:sz w:val="17"/>
              </w:rPr>
              <w:t>INNIO JENBACHER JGS 420 GS-L</w:t>
            </w:r>
          </w:p>
        </w:tc>
        <w:tc>
          <w:tcPr>
            <w:tcW w:type="dxa" w:w="2160"/>
            <w:vAlign w:val="center"/>
            <w:tcMar>
              <w:top w:w="90" w:type="dxa"/>
              <w:start w:w="90" w:type="dxa"/>
              <w:bottom w:w="90" w:type="dxa"/>
              <w:end w:w="90" w:type="dxa"/>
            </w:tcMar>
          </w:tcPr>
          <w:p>
            <w:pPr>
              <w:spacing w:after="0"/>
            </w:pPr>
            <w:r/>
            <w:r>
              <w:rPr>
                <w:b w:val="0"/>
                <w:sz w:val="17"/>
              </w:rPr>
              <w:t>31-December-2020</w:t>
            </w:r>
          </w:p>
        </w:tc>
      </w:tr>
      <w:tr>
        <w:trPr>
          <w:cantSplit/>
        </w:trPr>
        <w:tc>
          <w:tcPr>
            <w:tcW w:type="dxa" w:w="1152"/>
            <w:vAlign w:val="center"/>
            <w:tcMar>
              <w:top w:w="90" w:type="dxa"/>
              <w:start w:w="90" w:type="dxa"/>
              <w:bottom w:w="90" w:type="dxa"/>
              <w:end w:w="90" w:type="dxa"/>
            </w:tcMar>
          </w:tcPr>
          <w:p>
            <w:pPr>
              <w:spacing w:after="0"/>
            </w:pPr>
            <w:r/>
            <w:r>
              <w:rPr>
                <w:b w:val="0"/>
                <w:sz w:val="17"/>
              </w:rPr>
              <w:t>GM-2</w:t>
            </w:r>
          </w:p>
        </w:tc>
        <w:tc>
          <w:tcPr>
            <w:tcW w:type="dxa" w:w="5472"/>
            <w:vAlign w:val="center"/>
            <w:tcMar>
              <w:top w:w="90" w:type="dxa"/>
              <w:start w:w="90" w:type="dxa"/>
              <w:bottom w:w="90" w:type="dxa"/>
              <w:end w:w="90" w:type="dxa"/>
            </w:tcMar>
          </w:tcPr>
          <w:p>
            <w:pPr>
              <w:spacing w:after="0"/>
            </w:pPr>
            <w:r/>
            <w:r>
              <w:rPr>
                <w:b w:val="0"/>
                <w:sz w:val="17"/>
              </w:rPr>
              <w:t>INNIO JENBACHER JGS 420 GS-L</w:t>
            </w:r>
          </w:p>
        </w:tc>
        <w:tc>
          <w:tcPr>
            <w:tcW w:type="dxa" w:w="2160"/>
            <w:vAlign w:val="center"/>
            <w:tcMar>
              <w:top w:w="90" w:type="dxa"/>
              <w:start w:w="90" w:type="dxa"/>
              <w:bottom w:w="90" w:type="dxa"/>
              <w:end w:w="90" w:type="dxa"/>
            </w:tcMar>
          </w:tcPr>
          <w:p>
            <w:pPr>
              <w:spacing w:after="0"/>
            </w:pPr>
            <w:r/>
            <w:r>
              <w:rPr>
                <w:b w:val="0"/>
                <w:sz w:val="17"/>
              </w:rPr>
              <w:t>01-October-2021</w:t>
            </w:r>
          </w:p>
        </w:tc>
      </w:tr>
      <w:tr>
        <w:trPr>
          <w:cantSplit/>
        </w:trPr>
        <w:tc>
          <w:tcPr>
            <w:tcW w:type="dxa" w:w="1152"/>
            <w:vAlign w:val="center"/>
            <w:tcMar>
              <w:top w:w="90" w:type="dxa"/>
              <w:start w:w="90" w:type="dxa"/>
              <w:bottom w:w="90" w:type="dxa"/>
              <w:end w:w="90" w:type="dxa"/>
            </w:tcMar>
          </w:tcPr>
          <w:p>
            <w:pPr>
              <w:spacing w:after="0"/>
            </w:pPr>
            <w:r/>
            <w:r>
              <w:rPr>
                <w:b w:val="0"/>
                <w:sz w:val="17"/>
              </w:rPr>
              <w:t>GM-3</w:t>
            </w:r>
          </w:p>
        </w:tc>
        <w:tc>
          <w:tcPr>
            <w:tcW w:type="dxa" w:w="5472"/>
            <w:vAlign w:val="center"/>
            <w:tcMar>
              <w:top w:w="90" w:type="dxa"/>
              <w:start w:w="90" w:type="dxa"/>
              <w:bottom w:w="90" w:type="dxa"/>
              <w:end w:w="90" w:type="dxa"/>
            </w:tcMar>
          </w:tcPr>
          <w:p>
            <w:pPr>
              <w:spacing w:after="0"/>
            </w:pPr>
            <w:r/>
            <w:r>
              <w:rPr>
                <w:b w:val="0"/>
                <w:sz w:val="17"/>
              </w:rPr>
              <w:t>INNIO JENBACHER JGS 420 GS-L</w:t>
            </w:r>
          </w:p>
        </w:tc>
        <w:tc>
          <w:tcPr>
            <w:tcW w:type="dxa" w:w="2160"/>
            <w:vAlign w:val="center"/>
            <w:tcMar>
              <w:top w:w="90" w:type="dxa"/>
              <w:start w:w="90" w:type="dxa"/>
              <w:bottom w:w="90" w:type="dxa"/>
              <w:end w:w="90" w:type="dxa"/>
            </w:tcMar>
          </w:tcPr>
          <w:p>
            <w:pPr>
              <w:spacing w:after="0"/>
            </w:pPr>
            <w:r/>
            <w:r>
              <w:rPr>
                <w:b w:val="0"/>
                <w:sz w:val="17"/>
              </w:rPr>
              <w:t>14-April-2022</w:t>
            </w:r>
          </w:p>
        </w:tc>
      </w:tr>
      <w:tr>
        <w:trPr>
          <w:cantSplit/>
        </w:trPr>
        <w:tc>
          <w:tcPr>
            <w:tcW w:type="dxa" w:w="1152"/>
            <w:vAlign w:val="center"/>
            <w:tcMar>
              <w:top w:w="90" w:type="dxa"/>
              <w:start w:w="90" w:type="dxa"/>
              <w:bottom w:w="90" w:type="dxa"/>
              <w:end w:w="90" w:type="dxa"/>
            </w:tcMar>
          </w:tcPr>
          <w:p>
            <w:pPr>
              <w:spacing w:after="0"/>
            </w:pPr>
            <w:r/>
            <w:r>
              <w:rPr>
                <w:b w:val="0"/>
                <w:sz w:val="17"/>
              </w:rPr>
              <w:t>GM-4</w:t>
            </w:r>
          </w:p>
        </w:tc>
        <w:tc>
          <w:tcPr>
            <w:tcW w:type="dxa" w:w="5472"/>
            <w:vAlign w:val="center"/>
            <w:tcMar>
              <w:top w:w="90" w:type="dxa"/>
              <w:start w:w="90" w:type="dxa"/>
              <w:bottom w:w="90" w:type="dxa"/>
              <w:end w:w="90" w:type="dxa"/>
            </w:tcMar>
          </w:tcPr>
          <w:p>
            <w:pPr>
              <w:spacing w:after="0"/>
            </w:pPr>
            <w:r/>
            <w:r>
              <w:rPr>
                <w:b w:val="0"/>
                <w:sz w:val="17"/>
              </w:rPr>
              <w:t>INNIO JENBACHER JGS 420 GS-L</w:t>
            </w:r>
          </w:p>
        </w:tc>
        <w:tc>
          <w:tcPr>
            <w:tcW w:type="dxa" w:w="2160"/>
            <w:vAlign w:val="center"/>
            <w:tcMar>
              <w:top w:w="90" w:type="dxa"/>
              <w:start w:w="90" w:type="dxa"/>
              <w:bottom w:w="90" w:type="dxa"/>
              <w:end w:w="90" w:type="dxa"/>
            </w:tcMar>
          </w:tcPr>
          <w:p>
            <w:pPr>
              <w:spacing w:after="0"/>
            </w:pPr>
            <w:r/>
            <w:r>
              <w:rPr>
                <w:b w:val="0"/>
                <w:sz w:val="17"/>
              </w:rPr>
              <w:t>01-July-2022</w:t>
            </w:r>
          </w:p>
        </w:tc>
      </w:tr>
      <w:tr>
        <w:trPr>
          <w:cantSplit/>
        </w:trPr>
        <w:tc>
          <w:tcPr>
            <w:tcW w:type="dxa" w:w="1152"/>
            <w:vAlign w:val="center"/>
            <w:tcMar>
              <w:top w:w="90" w:type="dxa"/>
              <w:start w:w="90" w:type="dxa"/>
              <w:bottom w:w="90" w:type="dxa"/>
              <w:end w:w="90" w:type="dxa"/>
            </w:tcMar>
          </w:tcPr>
          <w:p>
            <w:pPr>
              <w:spacing w:after="0"/>
            </w:pPr>
            <w:r/>
            <w:r>
              <w:rPr>
                <w:b w:val="0"/>
                <w:sz w:val="17"/>
              </w:rPr>
              <w:t>GM-5</w:t>
            </w:r>
          </w:p>
        </w:tc>
        <w:tc>
          <w:tcPr>
            <w:tcW w:type="dxa" w:w="5472"/>
            <w:vAlign w:val="center"/>
            <w:tcMar>
              <w:top w:w="90" w:type="dxa"/>
              <w:start w:w="90" w:type="dxa"/>
              <w:bottom w:w="90" w:type="dxa"/>
              <w:end w:w="90" w:type="dxa"/>
            </w:tcMar>
          </w:tcPr>
          <w:p>
            <w:pPr>
              <w:spacing w:after="0"/>
            </w:pPr>
            <w:r/>
            <w:r>
              <w:rPr>
                <w:b w:val="0"/>
                <w:sz w:val="17"/>
              </w:rPr>
              <w:t>INNIO JENBACHER JGS 420 GS-L</w:t>
            </w:r>
          </w:p>
        </w:tc>
        <w:tc>
          <w:tcPr>
            <w:tcW w:type="dxa" w:w="2160"/>
            <w:vAlign w:val="center"/>
            <w:tcMar>
              <w:top w:w="90" w:type="dxa"/>
              <w:start w:w="90" w:type="dxa"/>
              <w:bottom w:w="90" w:type="dxa"/>
              <w:end w:w="90" w:type="dxa"/>
            </w:tcMar>
          </w:tcPr>
          <w:p>
            <w:pPr>
              <w:spacing w:after="0"/>
            </w:pPr>
            <w:r/>
            <w:r>
              <w:rPr>
                <w:b w:val="0"/>
                <w:sz w:val="17"/>
              </w:rPr>
              <w:t>01-July-2022</w:t>
            </w:r>
          </w:p>
        </w:tc>
      </w:tr>
      <w:tr>
        <w:trPr>
          <w:cantSplit/>
        </w:trPr>
        <w:tc>
          <w:tcPr>
            <w:tcW w:type="dxa" w:w="1152"/>
            <w:vAlign w:val="center"/>
            <w:tcMar>
              <w:top w:w="90" w:type="dxa"/>
              <w:start w:w="90" w:type="dxa"/>
              <w:bottom w:w="90" w:type="dxa"/>
              <w:end w:w="90" w:type="dxa"/>
            </w:tcMar>
          </w:tcPr>
          <w:p>
            <w:pPr>
              <w:spacing w:after="0"/>
            </w:pPr>
            <w:r/>
            <w:r>
              <w:rPr>
                <w:b w:val="0"/>
                <w:sz w:val="17"/>
              </w:rPr>
              <w:t>GM-6</w:t>
            </w:r>
          </w:p>
        </w:tc>
        <w:tc>
          <w:tcPr>
            <w:tcW w:type="dxa" w:w="5472"/>
            <w:vAlign w:val="center"/>
            <w:tcMar>
              <w:top w:w="90" w:type="dxa"/>
              <w:start w:w="90" w:type="dxa"/>
              <w:bottom w:w="90" w:type="dxa"/>
              <w:end w:w="90" w:type="dxa"/>
            </w:tcMar>
          </w:tcPr>
          <w:p>
            <w:pPr>
              <w:spacing w:after="0"/>
            </w:pPr>
            <w:r/>
            <w:r>
              <w:rPr>
                <w:b w:val="0"/>
                <w:sz w:val="17"/>
              </w:rPr>
              <w:t>INNIO JENBACHER JGS 420 GS-L</w:t>
            </w:r>
          </w:p>
        </w:tc>
        <w:tc>
          <w:tcPr>
            <w:tcW w:type="dxa" w:w="2160"/>
            <w:vAlign w:val="center"/>
            <w:tcMar>
              <w:top w:w="90" w:type="dxa"/>
              <w:start w:w="90" w:type="dxa"/>
              <w:bottom w:w="90" w:type="dxa"/>
              <w:end w:w="90" w:type="dxa"/>
            </w:tcMar>
          </w:tcPr>
          <w:p>
            <w:pPr>
              <w:spacing w:after="0"/>
            </w:pPr>
            <w:r/>
            <w:r>
              <w:rPr>
                <w:b w:val="0"/>
                <w:sz w:val="17"/>
              </w:rPr>
              <w:t>03-November-2022</w:t>
            </w:r>
          </w:p>
        </w:tc>
      </w:tr>
    </w:tbl>
    <w:p/>
    <w:p>
      <w:pPr>
        <w:pStyle w:val="Heading2"/>
        <w:spacing w:before="200" w:after="100"/>
      </w:pPr>
      <w:r>
        <w:t>Project Location</w:t>
      </w:r>
    </w:p>
    <w:p>
      <w:pPr>
        <w:spacing w:after="120" w:line="252" w:lineRule="auto"/>
      </w:pPr>
      <w:r>
        <w:t>The project site is located at Yeniyörük Mahallesi, Körkuyu; adjacent to the existing Solid Waste Landfill Facility of Bursa Metropolitan Municipality. The site area is 38,490.14 m2.</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2592"/>
            <w:vAlign w:val="center"/>
            <w:tcMar>
              <w:top w:w="90" w:type="dxa"/>
              <w:start w:w="90" w:type="dxa"/>
              <w:bottom w:w="90" w:type="dxa"/>
              <w:end w:w="90" w:type="dxa"/>
            </w:tcMar>
            <w:shd w:fill="F2F6FA"/>
          </w:tcPr>
          <w:p>
            <w:pPr>
              <w:spacing w:after="0"/>
            </w:pPr>
            <w:r/>
            <w:r>
              <w:rPr>
                <w:b w:val="0"/>
                <w:sz w:val="17"/>
              </w:rPr>
              <w:t>Country</w:t>
            </w:r>
          </w:p>
        </w:tc>
        <w:tc>
          <w:tcPr>
            <w:tcW w:type="dxa" w:w="7632"/>
            <w:vAlign w:val="center"/>
            <w:tcMar>
              <w:top w:w="90" w:type="dxa"/>
              <w:start w:w="90" w:type="dxa"/>
              <w:bottom w:w="90" w:type="dxa"/>
              <w:end w:w="90" w:type="dxa"/>
            </w:tcMar>
          </w:tcPr>
          <w:p>
            <w:pPr>
              <w:spacing w:after="0"/>
            </w:pPr>
            <w:r/>
            <w:r>
              <w:rPr>
                <w:b w:val="0"/>
                <w:sz w:val="17"/>
              </w:rPr>
              <w:t>Türkiye</w:t>
            </w:r>
          </w:p>
        </w:tc>
      </w:tr>
      <w:tr>
        <w:trPr>
          <w:cantSplit/>
        </w:trPr>
        <w:tc>
          <w:tcPr>
            <w:tcW w:type="dxa" w:w="2592"/>
            <w:vAlign w:val="center"/>
            <w:tcMar>
              <w:top w:w="90" w:type="dxa"/>
              <w:start w:w="90" w:type="dxa"/>
              <w:bottom w:w="90" w:type="dxa"/>
              <w:end w:w="90" w:type="dxa"/>
            </w:tcMar>
            <w:shd w:fill="F2F6FA"/>
          </w:tcPr>
          <w:p>
            <w:pPr>
              <w:spacing w:after="0"/>
            </w:pPr>
            <w:r/>
            <w:r>
              <w:rPr>
                <w:b w:val="0"/>
                <w:sz w:val="17"/>
              </w:rPr>
              <w:t>Region/state</w:t>
            </w:r>
          </w:p>
        </w:tc>
        <w:tc>
          <w:tcPr>
            <w:tcW w:type="dxa" w:w="7632"/>
            <w:vAlign w:val="center"/>
            <w:tcMar>
              <w:top w:w="90" w:type="dxa"/>
              <w:start w:w="90" w:type="dxa"/>
              <w:bottom w:w="90" w:type="dxa"/>
              <w:end w:w="90" w:type="dxa"/>
            </w:tcMar>
          </w:tcPr>
          <w:p>
            <w:pPr>
              <w:spacing w:after="0"/>
            </w:pPr>
            <w:r/>
            <w:r>
              <w:rPr>
                <w:b w:val="0"/>
                <w:sz w:val="17"/>
              </w:rPr>
              <w:t>Bursa Province</w:t>
            </w:r>
          </w:p>
        </w:tc>
      </w:tr>
      <w:tr>
        <w:trPr>
          <w:cantSplit/>
        </w:trPr>
        <w:tc>
          <w:tcPr>
            <w:tcW w:type="dxa" w:w="2592"/>
            <w:vAlign w:val="center"/>
            <w:tcMar>
              <w:top w:w="90" w:type="dxa"/>
              <w:start w:w="90" w:type="dxa"/>
              <w:bottom w:w="90" w:type="dxa"/>
              <w:end w:w="90" w:type="dxa"/>
            </w:tcMar>
            <w:shd w:fill="F2F6FA"/>
          </w:tcPr>
          <w:p>
            <w:pPr>
              <w:spacing w:after="0"/>
            </w:pPr>
            <w:r/>
            <w:r>
              <w:rPr>
                <w:b w:val="0"/>
                <w:sz w:val="17"/>
              </w:rPr>
              <w:t>City/district</w:t>
            </w:r>
          </w:p>
        </w:tc>
        <w:tc>
          <w:tcPr>
            <w:tcW w:type="dxa" w:w="7632"/>
            <w:vAlign w:val="center"/>
            <w:tcMar>
              <w:top w:w="90" w:type="dxa"/>
              <w:start w:w="90" w:type="dxa"/>
              <w:bottom w:w="90" w:type="dxa"/>
              <w:end w:w="90" w:type="dxa"/>
            </w:tcMar>
          </w:tcPr>
          <w:p>
            <w:pPr>
              <w:spacing w:after="0"/>
            </w:pPr>
            <w:r/>
            <w:r>
              <w:rPr>
                <w:b w:val="0"/>
                <w:sz w:val="17"/>
              </w:rPr>
              <w:t>İnegöl District</w:t>
            </w:r>
          </w:p>
        </w:tc>
      </w:tr>
      <w:tr>
        <w:trPr>
          <w:cantSplit/>
        </w:trPr>
        <w:tc>
          <w:tcPr>
            <w:tcW w:type="dxa" w:w="2592"/>
            <w:vAlign w:val="center"/>
            <w:tcMar>
              <w:top w:w="90" w:type="dxa"/>
              <w:start w:w="90" w:type="dxa"/>
              <w:bottom w:w="90" w:type="dxa"/>
              <w:end w:w="90" w:type="dxa"/>
            </w:tcMar>
            <w:shd w:fill="F2F6FA"/>
          </w:tcPr>
          <w:p>
            <w:pPr>
              <w:spacing w:after="0"/>
            </w:pPr>
            <w:r/>
            <w:r>
              <w:rPr>
                <w:b w:val="0"/>
                <w:sz w:val="17"/>
              </w:rPr>
              <w:t>Grid connection point</w:t>
            </w:r>
          </w:p>
        </w:tc>
        <w:tc>
          <w:tcPr>
            <w:tcW w:type="dxa" w:w="7632"/>
            <w:vAlign w:val="center"/>
            <w:tcMar>
              <w:top w:w="90" w:type="dxa"/>
              <w:start w:w="90" w:type="dxa"/>
              <w:bottom w:w="90" w:type="dxa"/>
              <w:end w:w="90" w:type="dxa"/>
            </w:tcMar>
          </w:tcPr>
          <w:p>
            <w:pPr>
              <w:spacing w:after="0"/>
            </w:pPr>
            <w:r/>
            <w:r>
              <w:rPr>
                <w:b w:val="0"/>
                <w:sz w:val="17"/>
              </w:rPr>
              <w:t>İnegöl TM No-154/34.5 kV substation</w:t>
            </w:r>
          </w:p>
        </w:tc>
      </w:tr>
      <w:tr>
        <w:trPr>
          <w:cantSplit/>
        </w:trPr>
        <w:tc>
          <w:tcPr>
            <w:tcW w:type="dxa" w:w="2592"/>
            <w:vAlign w:val="center"/>
            <w:tcMar>
              <w:top w:w="90" w:type="dxa"/>
              <w:start w:w="90" w:type="dxa"/>
              <w:bottom w:w="90" w:type="dxa"/>
              <w:end w:w="90" w:type="dxa"/>
            </w:tcMar>
            <w:shd w:fill="F2F6FA"/>
          </w:tcPr>
          <w:p>
            <w:pPr>
              <w:spacing w:after="0"/>
            </w:pPr>
            <w:r/>
            <w:r>
              <w:rPr>
                <w:b w:val="0"/>
                <w:sz w:val="17"/>
              </w:rPr>
              <w:t>Boundary evidence</w:t>
            </w:r>
          </w:p>
        </w:tc>
        <w:tc>
          <w:tcPr>
            <w:tcW w:type="dxa" w:w="7632"/>
            <w:vAlign w:val="center"/>
            <w:tcMar>
              <w:top w:w="90" w:type="dxa"/>
              <w:start w:w="90" w:type="dxa"/>
              <w:bottom w:w="90" w:type="dxa"/>
              <w:end w:w="90" w:type="dxa"/>
            </w:tcMar>
          </w:tcPr>
          <w:p>
            <w:pPr>
              <w:spacing w:after="0"/>
            </w:pPr>
            <w:r/>
            <w:r>
              <w:rPr>
                <w:b w:val="0"/>
                <w:sz w:val="17"/>
              </w:rPr>
              <w:t>E004</w:t>
            </w:r>
          </w:p>
        </w:tc>
      </w:tr>
    </w:tbl>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1008"/>
            <w:vAlign w:val="center"/>
            <w:tcMar>
              <w:top w:w="90" w:type="dxa"/>
              <w:start w:w="90" w:type="dxa"/>
              <w:bottom w:w="90" w:type="dxa"/>
              <w:end w:w="90" w:type="dxa"/>
            </w:tcMar>
            <w:shd w:fill="D9EAF7"/>
          </w:tcPr>
          <w:p>
            <w:pPr>
              <w:spacing w:after="0"/>
            </w:pPr>
            <w:r/>
            <w:r>
              <w:rPr>
                <w:b/>
                <w:sz w:val="17"/>
              </w:rPr>
              <w:t>Point</w:t>
            </w:r>
          </w:p>
        </w:tc>
        <w:tc>
          <w:tcPr>
            <w:tcW w:type="dxa" w:w="2880"/>
            <w:vAlign w:val="center"/>
            <w:tcMar>
              <w:top w:w="90" w:type="dxa"/>
              <w:start w:w="90" w:type="dxa"/>
              <w:bottom w:w="90" w:type="dxa"/>
              <w:end w:w="90" w:type="dxa"/>
            </w:tcMar>
            <w:shd w:fill="D9EAF7"/>
          </w:tcPr>
          <w:p>
            <w:pPr>
              <w:spacing w:after="0"/>
            </w:pPr>
            <w:r/>
            <w:r>
              <w:rPr>
                <w:b/>
                <w:sz w:val="17"/>
              </w:rPr>
              <w:t>Latitude</w:t>
            </w:r>
          </w:p>
        </w:tc>
        <w:tc>
          <w:tcPr>
            <w:tcW w:type="dxa" w:w="2880"/>
            <w:vAlign w:val="center"/>
            <w:tcMar>
              <w:top w:w="90" w:type="dxa"/>
              <w:start w:w="90" w:type="dxa"/>
              <w:bottom w:w="90" w:type="dxa"/>
              <w:end w:w="90" w:type="dxa"/>
            </w:tcMar>
            <w:shd w:fill="D9EAF7"/>
          </w:tcPr>
          <w:p>
            <w:pPr>
              <w:spacing w:after="0"/>
            </w:pPr>
            <w:r/>
            <w:r>
              <w:rPr>
                <w:b/>
                <w:sz w:val="17"/>
              </w:rPr>
              <w:t>Longitude</w:t>
            </w:r>
          </w:p>
        </w:tc>
      </w:tr>
      <w:tr>
        <w:trPr>
          <w:cantSplit/>
        </w:trPr>
        <w:tc>
          <w:tcPr>
            <w:tcW w:type="dxa" w:w="1008"/>
            <w:vAlign w:val="center"/>
            <w:tcMar>
              <w:top w:w="90" w:type="dxa"/>
              <w:start w:w="90" w:type="dxa"/>
              <w:bottom w:w="90" w:type="dxa"/>
              <w:end w:w="90" w:type="dxa"/>
            </w:tcMar>
          </w:tcPr>
          <w:p>
            <w:pPr>
              <w:spacing w:after="0"/>
            </w:pPr>
            <w:r/>
            <w:r>
              <w:rPr>
                <w:b w:val="0"/>
                <w:sz w:val="17"/>
              </w:rPr>
              <w:t>1</w:t>
            </w:r>
          </w:p>
        </w:tc>
        <w:tc>
          <w:tcPr>
            <w:tcW w:type="dxa" w:w="2880"/>
            <w:vAlign w:val="center"/>
            <w:tcMar>
              <w:top w:w="90" w:type="dxa"/>
              <w:start w:w="90" w:type="dxa"/>
              <w:bottom w:w="90" w:type="dxa"/>
              <w:end w:w="90" w:type="dxa"/>
            </w:tcMar>
          </w:tcPr>
          <w:p>
            <w:pPr>
              <w:spacing w:after="0"/>
            </w:pPr>
            <w:r/>
            <w:r>
              <w:rPr>
                <w:b w:val="0"/>
                <w:sz w:val="17"/>
              </w:rPr>
              <w:t>40.1509707</w:t>
            </w:r>
          </w:p>
        </w:tc>
        <w:tc>
          <w:tcPr>
            <w:tcW w:type="dxa" w:w="2880"/>
            <w:vAlign w:val="center"/>
            <w:tcMar>
              <w:top w:w="90" w:type="dxa"/>
              <w:start w:w="90" w:type="dxa"/>
              <w:bottom w:w="90" w:type="dxa"/>
              <w:end w:w="90" w:type="dxa"/>
            </w:tcMar>
          </w:tcPr>
          <w:p>
            <w:pPr>
              <w:spacing w:after="0"/>
            </w:pPr>
            <w:r/>
            <w:r>
              <w:rPr>
                <w:b w:val="0"/>
                <w:sz w:val="17"/>
              </w:rPr>
              <w:t>29.5814230</w:t>
            </w:r>
          </w:p>
        </w:tc>
      </w:tr>
      <w:tr>
        <w:trPr>
          <w:cantSplit/>
        </w:trPr>
        <w:tc>
          <w:tcPr>
            <w:tcW w:type="dxa" w:w="1008"/>
            <w:vAlign w:val="center"/>
            <w:tcMar>
              <w:top w:w="90" w:type="dxa"/>
              <w:start w:w="90" w:type="dxa"/>
              <w:bottom w:w="90" w:type="dxa"/>
              <w:end w:w="90" w:type="dxa"/>
            </w:tcMar>
          </w:tcPr>
          <w:p>
            <w:pPr>
              <w:spacing w:after="0"/>
            </w:pPr>
            <w:r/>
            <w:r>
              <w:rPr>
                <w:b w:val="0"/>
                <w:sz w:val="17"/>
              </w:rPr>
              <w:t>2</w:t>
            </w:r>
          </w:p>
        </w:tc>
        <w:tc>
          <w:tcPr>
            <w:tcW w:type="dxa" w:w="2880"/>
            <w:vAlign w:val="center"/>
            <w:tcMar>
              <w:top w:w="90" w:type="dxa"/>
              <w:start w:w="90" w:type="dxa"/>
              <w:bottom w:w="90" w:type="dxa"/>
              <w:end w:w="90" w:type="dxa"/>
            </w:tcMar>
          </w:tcPr>
          <w:p>
            <w:pPr>
              <w:spacing w:after="0"/>
            </w:pPr>
            <w:r/>
            <w:r>
              <w:rPr>
                <w:b w:val="0"/>
                <w:sz w:val="17"/>
              </w:rPr>
              <w:t>40.1506186</w:t>
            </w:r>
          </w:p>
        </w:tc>
        <w:tc>
          <w:tcPr>
            <w:tcW w:type="dxa" w:w="2880"/>
            <w:vAlign w:val="center"/>
            <w:tcMar>
              <w:top w:w="90" w:type="dxa"/>
              <w:start w:w="90" w:type="dxa"/>
              <w:bottom w:w="90" w:type="dxa"/>
              <w:end w:w="90" w:type="dxa"/>
            </w:tcMar>
          </w:tcPr>
          <w:p>
            <w:pPr>
              <w:spacing w:after="0"/>
            </w:pPr>
            <w:r/>
            <w:r>
              <w:rPr>
                <w:b w:val="0"/>
                <w:sz w:val="17"/>
              </w:rPr>
              <w:t>29.5816029</w:t>
            </w:r>
          </w:p>
        </w:tc>
      </w:tr>
      <w:tr>
        <w:trPr>
          <w:cantSplit/>
        </w:trPr>
        <w:tc>
          <w:tcPr>
            <w:tcW w:type="dxa" w:w="1008"/>
            <w:vAlign w:val="center"/>
            <w:tcMar>
              <w:top w:w="90" w:type="dxa"/>
              <w:start w:w="90" w:type="dxa"/>
              <w:bottom w:w="90" w:type="dxa"/>
              <w:end w:w="90" w:type="dxa"/>
            </w:tcMar>
          </w:tcPr>
          <w:p>
            <w:pPr>
              <w:spacing w:after="0"/>
            </w:pPr>
            <w:r/>
            <w:r>
              <w:rPr>
                <w:b w:val="0"/>
                <w:sz w:val="17"/>
              </w:rPr>
              <w:t>3</w:t>
            </w:r>
          </w:p>
        </w:tc>
        <w:tc>
          <w:tcPr>
            <w:tcW w:type="dxa" w:w="2880"/>
            <w:vAlign w:val="center"/>
            <w:tcMar>
              <w:top w:w="90" w:type="dxa"/>
              <w:start w:w="90" w:type="dxa"/>
              <w:bottom w:w="90" w:type="dxa"/>
              <w:end w:w="90" w:type="dxa"/>
            </w:tcMar>
          </w:tcPr>
          <w:p>
            <w:pPr>
              <w:spacing w:after="0"/>
            </w:pPr>
            <w:r/>
            <w:r>
              <w:rPr>
                <w:b w:val="0"/>
                <w:sz w:val="17"/>
              </w:rPr>
              <w:t>40.1503405</w:t>
            </w:r>
          </w:p>
        </w:tc>
        <w:tc>
          <w:tcPr>
            <w:tcW w:type="dxa" w:w="2880"/>
            <w:vAlign w:val="center"/>
            <w:tcMar>
              <w:top w:w="90" w:type="dxa"/>
              <w:start w:w="90" w:type="dxa"/>
              <w:bottom w:w="90" w:type="dxa"/>
              <w:end w:w="90" w:type="dxa"/>
            </w:tcMar>
          </w:tcPr>
          <w:p>
            <w:pPr>
              <w:spacing w:after="0"/>
            </w:pPr>
            <w:r/>
            <w:r>
              <w:rPr>
                <w:b w:val="0"/>
                <w:sz w:val="17"/>
              </w:rPr>
              <w:t>29.5807083</w:t>
            </w:r>
          </w:p>
        </w:tc>
      </w:tr>
      <w:tr>
        <w:trPr>
          <w:cantSplit/>
        </w:trPr>
        <w:tc>
          <w:tcPr>
            <w:tcW w:type="dxa" w:w="1008"/>
            <w:vAlign w:val="center"/>
            <w:tcMar>
              <w:top w:w="90" w:type="dxa"/>
              <w:start w:w="90" w:type="dxa"/>
              <w:bottom w:w="90" w:type="dxa"/>
              <w:end w:w="90" w:type="dxa"/>
            </w:tcMar>
          </w:tcPr>
          <w:p>
            <w:pPr>
              <w:spacing w:after="0"/>
            </w:pPr>
            <w:r/>
            <w:r>
              <w:rPr>
                <w:b w:val="0"/>
                <w:sz w:val="17"/>
              </w:rPr>
              <w:t>4</w:t>
            </w:r>
          </w:p>
        </w:tc>
        <w:tc>
          <w:tcPr>
            <w:tcW w:type="dxa" w:w="2880"/>
            <w:vAlign w:val="center"/>
            <w:tcMar>
              <w:top w:w="90" w:type="dxa"/>
              <w:start w:w="90" w:type="dxa"/>
              <w:bottom w:w="90" w:type="dxa"/>
              <w:end w:w="90" w:type="dxa"/>
            </w:tcMar>
          </w:tcPr>
          <w:p>
            <w:pPr>
              <w:spacing w:after="0"/>
            </w:pPr>
            <w:r/>
            <w:r>
              <w:rPr>
                <w:b w:val="0"/>
                <w:sz w:val="17"/>
              </w:rPr>
              <w:t>40.1507017</w:t>
            </w:r>
          </w:p>
        </w:tc>
        <w:tc>
          <w:tcPr>
            <w:tcW w:type="dxa" w:w="2880"/>
            <w:vAlign w:val="center"/>
            <w:tcMar>
              <w:top w:w="90" w:type="dxa"/>
              <w:start w:w="90" w:type="dxa"/>
              <w:bottom w:w="90" w:type="dxa"/>
              <w:end w:w="90" w:type="dxa"/>
            </w:tcMar>
          </w:tcPr>
          <w:p>
            <w:pPr>
              <w:spacing w:after="0"/>
            </w:pPr>
            <w:r/>
            <w:r>
              <w:rPr>
                <w:b w:val="0"/>
                <w:sz w:val="17"/>
              </w:rPr>
              <w:t>29.5805288</w:t>
            </w:r>
          </w:p>
        </w:tc>
      </w:tr>
      <w:tr>
        <w:trPr>
          <w:cantSplit/>
        </w:trPr>
        <w:tc>
          <w:tcPr>
            <w:tcW w:type="dxa" w:w="1008"/>
            <w:vAlign w:val="center"/>
            <w:tcMar>
              <w:top w:w="90" w:type="dxa"/>
              <w:start w:w="90" w:type="dxa"/>
              <w:bottom w:w="90" w:type="dxa"/>
              <w:end w:w="90" w:type="dxa"/>
            </w:tcMar>
          </w:tcPr>
          <w:p>
            <w:pPr>
              <w:spacing w:after="0"/>
            </w:pPr>
            <w:r/>
            <w:r>
              <w:rPr>
                <w:b w:val="0"/>
                <w:sz w:val="17"/>
              </w:rPr>
              <w:t>5</w:t>
            </w:r>
          </w:p>
        </w:tc>
        <w:tc>
          <w:tcPr>
            <w:tcW w:type="dxa" w:w="2880"/>
            <w:vAlign w:val="center"/>
            <w:tcMar>
              <w:top w:w="90" w:type="dxa"/>
              <w:start w:w="90" w:type="dxa"/>
              <w:bottom w:w="90" w:type="dxa"/>
              <w:end w:w="90" w:type="dxa"/>
            </w:tcMar>
          </w:tcPr>
          <w:p>
            <w:pPr>
              <w:spacing w:after="0"/>
            </w:pPr>
            <w:r/>
            <w:r>
              <w:rPr>
                <w:b w:val="0"/>
                <w:sz w:val="17"/>
              </w:rPr>
              <w:t>40.1503495</w:t>
            </w:r>
          </w:p>
        </w:tc>
        <w:tc>
          <w:tcPr>
            <w:tcW w:type="dxa" w:w="2880"/>
            <w:vAlign w:val="center"/>
            <w:tcMar>
              <w:top w:w="90" w:type="dxa"/>
              <w:start w:w="90" w:type="dxa"/>
              <w:bottom w:w="90" w:type="dxa"/>
              <w:end w:w="90" w:type="dxa"/>
            </w:tcMar>
          </w:tcPr>
          <w:p>
            <w:pPr>
              <w:spacing w:after="0"/>
            </w:pPr>
            <w:r/>
            <w:r>
              <w:rPr>
                <w:b w:val="0"/>
                <w:sz w:val="17"/>
              </w:rPr>
              <w:t>29.5807087</w:t>
            </w:r>
          </w:p>
        </w:tc>
      </w:tr>
      <w:tr>
        <w:trPr>
          <w:cantSplit/>
        </w:trPr>
        <w:tc>
          <w:tcPr>
            <w:tcW w:type="dxa" w:w="1008"/>
            <w:vAlign w:val="center"/>
            <w:tcMar>
              <w:top w:w="90" w:type="dxa"/>
              <w:start w:w="90" w:type="dxa"/>
              <w:bottom w:w="90" w:type="dxa"/>
              <w:end w:w="90" w:type="dxa"/>
            </w:tcMar>
          </w:tcPr>
          <w:p>
            <w:pPr>
              <w:spacing w:after="0"/>
            </w:pPr>
            <w:r/>
            <w:r>
              <w:rPr>
                <w:b w:val="0"/>
                <w:sz w:val="17"/>
              </w:rPr>
              <w:t>6</w:t>
            </w:r>
          </w:p>
        </w:tc>
        <w:tc>
          <w:tcPr>
            <w:tcW w:type="dxa" w:w="2880"/>
            <w:vAlign w:val="center"/>
            <w:tcMar>
              <w:top w:w="90" w:type="dxa"/>
              <w:start w:w="90" w:type="dxa"/>
              <w:bottom w:w="90" w:type="dxa"/>
              <w:end w:w="90" w:type="dxa"/>
            </w:tcMar>
          </w:tcPr>
          <w:p>
            <w:pPr>
              <w:spacing w:after="0"/>
            </w:pPr>
            <w:r/>
            <w:r>
              <w:rPr>
                <w:b w:val="0"/>
                <w:sz w:val="17"/>
              </w:rPr>
              <w:t>40.1506234</w:t>
            </w:r>
          </w:p>
        </w:tc>
        <w:tc>
          <w:tcPr>
            <w:tcW w:type="dxa" w:w="2880"/>
            <w:vAlign w:val="center"/>
            <w:tcMar>
              <w:top w:w="90" w:type="dxa"/>
              <w:start w:w="90" w:type="dxa"/>
              <w:bottom w:w="90" w:type="dxa"/>
              <w:end w:w="90" w:type="dxa"/>
            </w:tcMar>
          </w:tcPr>
          <w:p>
            <w:pPr>
              <w:spacing w:after="0"/>
            </w:pPr>
            <w:r/>
            <w:r>
              <w:rPr>
                <w:b w:val="0"/>
                <w:sz w:val="17"/>
              </w:rPr>
              <w:t>29.5802686</w:t>
            </w:r>
          </w:p>
        </w:tc>
      </w:tr>
      <w:tr>
        <w:trPr>
          <w:cantSplit/>
        </w:trPr>
        <w:tc>
          <w:tcPr>
            <w:tcW w:type="dxa" w:w="1008"/>
            <w:vAlign w:val="center"/>
            <w:tcMar>
              <w:top w:w="90" w:type="dxa"/>
              <w:start w:w="90" w:type="dxa"/>
              <w:bottom w:w="90" w:type="dxa"/>
              <w:end w:w="90" w:type="dxa"/>
            </w:tcMar>
          </w:tcPr>
          <w:p>
            <w:pPr>
              <w:spacing w:after="0"/>
            </w:pPr>
            <w:r/>
            <w:r>
              <w:rPr>
                <w:b w:val="0"/>
                <w:sz w:val="17"/>
              </w:rPr>
              <w:t>7</w:t>
            </w:r>
          </w:p>
        </w:tc>
        <w:tc>
          <w:tcPr>
            <w:tcW w:type="dxa" w:w="2880"/>
            <w:vAlign w:val="center"/>
            <w:tcMar>
              <w:top w:w="90" w:type="dxa"/>
              <w:start w:w="90" w:type="dxa"/>
              <w:bottom w:w="90" w:type="dxa"/>
              <w:end w:w="90" w:type="dxa"/>
            </w:tcMar>
          </w:tcPr>
          <w:p>
            <w:pPr>
              <w:spacing w:after="0"/>
            </w:pPr>
            <w:r/>
            <w:r>
              <w:rPr>
                <w:b w:val="0"/>
                <w:sz w:val="17"/>
              </w:rPr>
              <w:t>40.1503230</w:t>
            </w:r>
          </w:p>
        </w:tc>
        <w:tc>
          <w:tcPr>
            <w:tcW w:type="dxa" w:w="2880"/>
            <w:vAlign w:val="center"/>
            <w:tcMar>
              <w:top w:w="90" w:type="dxa"/>
              <w:start w:w="90" w:type="dxa"/>
              <w:bottom w:w="90" w:type="dxa"/>
              <w:end w:w="90" w:type="dxa"/>
            </w:tcMar>
          </w:tcPr>
          <w:p>
            <w:pPr>
              <w:spacing w:after="0"/>
            </w:pPr>
            <w:r/>
            <w:r>
              <w:rPr>
                <w:b w:val="0"/>
                <w:sz w:val="17"/>
              </w:rPr>
              <w:t>29.5811724</w:t>
            </w:r>
          </w:p>
        </w:tc>
      </w:tr>
      <w:tr>
        <w:trPr>
          <w:cantSplit/>
        </w:trPr>
        <w:tc>
          <w:tcPr>
            <w:tcW w:type="dxa" w:w="1008"/>
            <w:vAlign w:val="center"/>
            <w:tcMar>
              <w:top w:w="90" w:type="dxa"/>
              <w:start w:w="90" w:type="dxa"/>
              <w:bottom w:w="90" w:type="dxa"/>
              <w:end w:w="90" w:type="dxa"/>
            </w:tcMar>
          </w:tcPr>
          <w:p>
            <w:pPr>
              <w:spacing w:after="0"/>
            </w:pPr>
            <w:r/>
            <w:r>
              <w:rPr>
                <w:b w:val="0"/>
                <w:sz w:val="17"/>
              </w:rPr>
              <w:t>8</w:t>
            </w:r>
          </w:p>
        </w:tc>
        <w:tc>
          <w:tcPr>
            <w:tcW w:type="dxa" w:w="2880"/>
            <w:vAlign w:val="center"/>
            <w:tcMar>
              <w:top w:w="90" w:type="dxa"/>
              <w:start w:w="90" w:type="dxa"/>
              <w:bottom w:w="90" w:type="dxa"/>
              <w:end w:w="90" w:type="dxa"/>
            </w:tcMar>
          </w:tcPr>
          <w:p>
            <w:pPr>
              <w:spacing w:after="0"/>
            </w:pPr>
            <w:r/>
            <w:r>
              <w:rPr>
                <w:b w:val="0"/>
                <w:sz w:val="17"/>
              </w:rPr>
              <w:t>40.1505138</w:t>
            </w:r>
          </w:p>
        </w:tc>
        <w:tc>
          <w:tcPr>
            <w:tcW w:type="dxa" w:w="2880"/>
            <w:vAlign w:val="center"/>
            <w:tcMar>
              <w:top w:w="90" w:type="dxa"/>
              <w:start w:w="90" w:type="dxa"/>
              <w:bottom w:w="90" w:type="dxa"/>
              <w:end w:w="90" w:type="dxa"/>
            </w:tcMar>
          </w:tcPr>
          <w:p>
            <w:pPr>
              <w:spacing w:after="0"/>
            </w:pPr>
            <w:r/>
            <w:r>
              <w:rPr>
                <w:b w:val="0"/>
                <w:sz w:val="17"/>
              </w:rPr>
              <w:t>29.5818071</w:t>
            </w:r>
          </w:p>
        </w:tc>
      </w:tr>
      <w:tr>
        <w:trPr>
          <w:cantSplit/>
        </w:trPr>
        <w:tc>
          <w:tcPr>
            <w:tcW w:type="dxa" w:w="1008"/>
            <w:vAlign w:val="center"/>
            <w:tcMar>
              <w:top w:w="90" w:type="dxa"/>
              <w:start w:w="90" w:type="dxa"/>
              <w:bottom w:w="90" w:type="dxa"/>
              <w:end w:w="90" w:type="dxa"/>
            </w:tcMar>
          </w:tcPr>
          <w:p>
            <w:pPr>
              <w:spacing w:after="0"/>
            </w:pPr>
            <w:r/>
            <w:r>
              <w:rPr>
                <w:b w:val="0"/>
                <w:sz w:val="17"/>
              </w:rPr>
              <w:t>9</w:t>
            </w:r>
          </w:p>
        </w:tc>
        <w:tc>
          <w:tcPr>
            <w:tcW w:type="dxa" w:w="2880"/>
            <w:vAlign w:val="center"/>
            <w:tcMar>
              <w:top w:w="90" w:type="dxa"/>
              <w:start w:w="90" w:type="dxa"/>
              <w:bottom w:w="90" w:type="dxa"/>
              <w:end w:w="90" w:type="dxa"/>
            </w:tcMar>
          </w:tcPr>
          <w:p>
            <w:pPr>
              <w:spacing w:after="0"/>
            </w:pPr>
            <w:r/>
            <w:r>
              <w:rPr>
                <w:b w:val="0"/>
                <w:sz w:val="17"/>
              </w:rPr>
              <w:t>40.1498528</w:t>
            </w:r>
          </w:p>
        </w:tc>
        <w:tc>
          <w:tcPr>
            <w:tcW w:type="dxa" w:w="2880"/>
            <w:vAlign w:val="center"/>
            <w:tcMar>
              <w:top w:w="90" w:type="dxa"/>
              <w:start w:w="90" w:type="dxa"/>
              <w:bottom w:w="90" w:type="dxa"/>
              <w:end w:w="90" w:type="dxa"/>
            </w:tcMar>
          </w:tcPr>
          <w:p>
            <w:pPr>
              <w:spacing w:after="0"/>
            </w:pPr>
            <w:r/>
            <w:r>
              <w:rPr>
                <w:b w:val="0"/>
                <w:sz w:val="17"/>
              </w:rPr>
              <w:t>29.5821439</w:t>
            </w:r>
          </w:p>
        </w:tc>
      </w:tr>
      <w:tr>
        <w:trPr>
          <w:cantSplit/>
        </w:trPr>
        <w:tc>
          <w:tcPr>
            <w:tcW w:type="dxa" w:w="1008"/>
            <w:vAlign w:val="center"/>
            <w:tcMar>
              <w:top w:w="90" w:type="dxa"/>
              <w:start w:w="90" w:type="dxa"/>
              <w:bottom w:w="90" w:type="dxa"/>
              <w:end w:w="90" w:type="dxa"/>
            </w:tcMar>
          </w:tcPr>
          <w:p>
            <w:pPr>
              <w:spacing w:after="0"/>
            </w:pPr>
            <w:r/>
            <w:r>
              <w:rPr>
                <w:b w:val="0"/>
                <w:sz w:val="17"/>
              </w:rPr>
              <w:t>10</w:t>
            </w:r>
          </w:p>
        </w:tc>
        <w:tc>
          <w:tcPr>
            <w:tcW w:type="dxa" w:w="2880"/>
            <w:vAlign w:val="center"/>
            <w:tcMar>
              <w:top w:w="90" w:type="dxa"/>
              <w:start w:w="90" w:type="dxa"/>
              <w:bottom w:w="90" w:type="dxa"/>
              <w:end w:w="90" w:type="dxa"/>
            </w:tcMar>
          </w:tcPr>
          <w:p>
            <w:pPr>
              <w:spacing w:after="0"/>
            </w:pPr>
            <w:r/>
            <w:r>
              <w:rPr>
                <w:b w:val="0"/>
                <w:sz w:val="17"/>
              </w:rPr>
              <w:t>40.1496622</w:t>
            </w:r>
          </w:p>
        </w:tc>
        <w:tc>
          <w:tcPr>
            <w:tcW w:type="dxa" w:w="2880"/>
            <w:vAlign w:val="center"/>
            <w:tcMar>
              <w:top w:w="90" w:type="dxa"/>
              <w:start w:w="90" w:type="dxa"/>
              <w:bottom w:w="90" w:type="dxa"/>
              <w:end w:w="90" w:type="dxa"/>
            </w:tcMar>
          </w:tcPr>
          <w:p>
            <w:pPr>
              <w:spacing w:after="0"/>
            </w:pPr>
            <w:r/>
            <w:r>
              <w:rPr>
                <w:b w:val="0"/>
                <w:sz w:val="17"/>
              </w:rPr>
              <w:t>29.5815105</w:t>
            </w:r>
          </w:p>
        </w:tc>
      </w:tr>
    </w:tbl>
    <w:p/>
    <w:p>
      <w:pPr>
        <w:pStyle w:val="Heading2"/>
        <w:spacing w:before="200" w:after="100"/>
      </w:pPr>
      <w:r>
        <w:t>Conditions Prior to Project Initiation</w:t>
      </w:r>
    </w:p>
    <w:p>
      <w:pPr>
        <w:spacing w:after="120" w:line="252" w:lineRule="auto"/>
      </w:pPr>
      <w:r>
        <w:t>Prior to the project activity, fresh municipal waste was disposed of at a solid waste disposal site with partial landfill gas capture and flaring. The source PD states that the baseline scenario for fresh waste is disposal in a SWDS with partial LFG capture and flaring, and electricity generation in new grid-connected electricity plants.</w:t>
      </w:r>
    </w:p>
    <w:p>
      <w:pPr>
        <w:spacing w:after="120" w:line="252" w:lineRule="auto"/>
      </w:pPr>
      <w:r>
        <w:t>The baseline service levels include disposal of municipal solid waste in the existing waste disposal system and electricity supplied by grid-connected electricity generation plants. The project activity provides alternative waste treatment, biogas recovery and use, and renewable electricity generation.</w:t>
      </w:r>
    </w:p>
    <w:p>
      <w:pPr>
        <w:pStyle w:val="Heading2"/>
        <w:spacing w:before="200" w:after="100"/>
      </w:pPr>
      <w:r>
        <w:t>Compliance with Laws, Statutes and Other Regulatory Frameworks</w:t>
      </w:r>
    </w:p>
    <w:p>
      <w:pPr>
        <w:spacing w:after="120" w:line="252" w:lineRule="auto"/>
      </w:pPr>
      <w:r>
        <w:t>The intake records an EMRA generation license dated 17-December-2020 and identifies Doğu Star Elektrik Üretim A.Ş. as holding the legal rights of the project. Final submission should include the generation license, environmental permits, waste management permits/municipal authorizations, grid connection documentation, and any EIA or EIA-exemption evidence applicable to the facility.</w:t>
      </w:r>
    </w:p>
    <w:p>
      <w:pPr>
        <w:pStyle w:val="Heading2"/>
        <w:spacing w:before="200" w:after="100"/>
      </w:pPr>
      <w:r>
        <w:t>Double Counting and Participation under Other GHG Programs</w:t>
      </w:r>
    </w:p>
    <w:p>
      <w:pPr>
        <w:pStyle w:val="Heading3"/>
        <w:spacing w:before="200" w:after="100"/>
      </w:pPr>
      <w:r>
        <w:t>No Double Issuance</w:t>
      </w:r>
    </w:p>
    <w:p>
      <w:pPr>
        <w:spacing w:after="120" w:line="252" w:lineRule="auto"/>
      </w:pPr>
      <w:r>
        <w:t>No other GHG program registration is identified in the intake. Evidence to support no double issuance remains [TBD - source evidence/calculation required].</w:t>
      </w:r>
    </w:p>
    <w:p>
      <w:pPr>
        <w:pStyle w:val="Heading3"/>
        <w:spacing w:before="200" w:after="100"/>
      </w:pPr>
      <w:r>
        <w:t>Registration in Other GHG Programs</w:t>
      </w:r>
    </w:p>
    <w:p>
      <w:pPr>
        <w:spacing w:after="120" w:line="252" w:lineRule="auto"/>
      </w:pPr>
      <w:r>
        <w:t>No registration under another GHG program is identified in the intake.</w:t>
      </w:r>
    </w:p>
    <w:p>
      <w:pPr>
        <w:pStyle w:val="Heading3"/>
        <w:spacing w:before="200" w:after="100"/>
      </w:pPr>
      <w:r>
        <w:t>Projects Rejected by Other GHG Programs</w:t>
      </w:r>
    </w:p>
    <w:p>
      <w:pPr>
        <w:spacing w:after="120" w:line="252" w:lineRule="auto"/>
      </w:pPr>
      <w:r>
        <w:t>No rejection by another GHG program is identified in the intake.</w:t>
      </w:r>
    </w:p>
    <w:p>
      <w:pPr>
        <w:pStyle w:val="Heading2"/>
        <w:spacing w:before="200" w:after="100"/>
      </w:pPr>
      <w:r>
        <w:t>Double Claiming, Other Forms of Credit, and Scope 3 Emissions</w:t>
      </w:r>
    </w:p>
    <w:p>
      <w:pPr>
        <w:pStyle w:val="Heading3"/>
        <w:spacing w:before="200" w:after="100"/>
      </w:pPr>
      <w:r>
        <w:t>No Double Claiming with Emissions Trading Programs or Binding Emission Limits</w:t>
      </w:r>
    </w:p>
    <w:p>
      <w:pPr>
        <w:spacing w:after="120" w:line="252" w:lineRule="auto"/>
      </w:pPr>
      <w:r>
        <w:t>No emissions trading program or binding emission limit interaction is identified in the intake. Final evidence is [TBD - source evidence/calculation required].</w:t>
      </w:r>
    </w:p>
    <w:p>
      <w:pPr>
        <w:pStyle w:val="Heading3"/>
        <w:spacing w:before="200" w:after="100"/>
      </w:pPr>
      <w:r>
        <w:t>No Double Claiming with Other Forms of Environmental Credit</w:t>
      </w:r>
    </w:p>
    <w:p>
      <w:pPr>
        <w:spacing w:after="120" w:line="252" w:lineRule="auto"/>
      </w:pPr>
      <w:r>
        <w:t>No other environmental crediting for the same GHG benefit is identified in the intake. Final evidence is [TBD - source evidence/calculation required].</w:t>
      </w:r>
    </w:p>
    <w:p>
      <w:pPr>
        <w:pStyle w:val="Heading3"/>
        <w:spacing w:before="200" w:after="100"/>
      </w:pPr>
      <w:r>
        <w:t>Supply Chain (Scope 3) Emissions</w:t>
      </w:r>
    </w:p>
    <w:p>
      <w:pPr>
        <w:spacing w:after="120" w:line="252" w:lineRule="auto"/>
      </w:pPr>
      <w:r>
        <w:t>The project reduces methane emissions from municipal solid waste management and displaces grid electricity. Any claims by downstream users of RDF, recycled materials, or electricity attributes should be reviewed and documented to prevent double claiming.</w:t>
      </w:r>
    </w:p>
    <w:p>
      <w:pPr>
        <w:pStyle w:val="Heading2"/>
        <w:spacing w:before="200" w:after="100"/>
      </w:pPr>
      <w:r>
        <w:t>Sustainable Development Contributions</w:t>
      </w:r>
    </w:p>
    <w:p>
      <w:pPr>
        <w:spacing w:after="120" w:line="252" w:lineRule="auto"/>
      </w:pPr>
      <w:r>
        <w:t>The project contributes to sustainable development by improving municipal waste handling, recovering recyclable and combustible fractions, treating organic waste through biomethanization, recovering biogas for renewable electricity generation, reducing methane emissions, and supporting local operational employment.</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2448"/>
            <w:vAlign w:val="center"/>
            <w:tcMar>
              <w:top w:w="90" w:type="dxa"/>
              <w:start w:w="90" w:type="dxa"/>
              <w:bottom w:w="90" w:type="dxa"/>
              <w:end w:w="90" w:type="dxa"/>
            </w:tcMar>
            <w:shd w:fill="D9EAF7"/>
          </w:tcPr>
          <w:p>
            <w:pPr>
              <w:spacing w:after="0"/>
            </w:pPr>
            <w:r/>
            <w:r>
              <w:rPr>
                <w:b/>
                <w:sz w:val="17"/>
              </w:rPr>
              <w:t>Sustainable development area</w:t>
            </w:r>
          </w:p>
        </w:tc>
        <w:tc>
          <w:tcPr>
            <w:tcW w:type="dxa" w:w="4320"/>
            <w:vAlign w:val="center"/>
            <w:tcMar>
              <w:top w:w="90" w:type="dxa"/>
              <w:start w:w="90" w:type="dxa"/>
              <w:bottom w:w="90" w:type="dxa"/>
              <w:end w:w="90" w:type="dxa"/>
            </w:tcMar>
            <w:shd w:fill="D9EAF7"/>
          </w:tcPr>
          <w:p>
            <w:pPr>
              <w:spacing w:after="0"/>
            </w:pPr>
            <w:r/>
            <w:r>
              <w:rPr>
                <w:b/>
                <w:sz w:val="17"/>
              </w:rPr>
              <w:t>Project contribution</w:t>
            </w:r>
          </w:p>
        </w:tc>
        <w:tc>
          <w:tcPr>
            <w:tcW w:type="dxa" w:w="3456"/>
            <w:vAlign w:val="center"/>
            <w:tcMar>
              <w:top w:w="90" w:type="dxa"/>
              <w:start w:w="90" w:type="dxa"/>
              <w:bottom w:w="90" w:type="dxa"/>
              <w:end w:w="90" w:type="dxa"/>
            </w:tcMar>
            <w:shd w:fill="D9EAF7"/>
          </w:tcPr>
          <w:p>
            <w:pPr>
              <w:spacing w:after="0"/>
            </w:pPr>
            <w:r/>
            <w:r>
              <w:rPr>
                <w:b/>
                <w:sz w:val="17"/>
              </w:rPr>
              <w:t>Monitoring approach</w:t>
            </w:r>
          </w:p>
        </w:tc>
      </w:tr>
      <w:tr>
        <w:trPr>
          <w:cantSplit/>
        </w:trPr>
        <w:tc>
          <w:tcPr>
            <w:tcW w:type="dxa" w:w="2448"/>
            <w:vAlign w:val="center"/>
            <w:tcMar>
              <w:top w:w="90" w:type="dxa"/>
              <w:start w:w="90" w:type="dxa"/>
              <w:bottom w:w="90" w:type="dxa"/>
              <w:end w:w="90" w:type="dxa"/>
            </w:tcMar>
          </w:tcPr>
          <w:p>
            <w:pPr>
              <w:spacing w:after="0"/>
            </w:pPr>
            <w:r/>
            <w:r>
              <w:rPr>
                <w:b w:val="0"/>
                <w:sz w:val="17"/>
              </w:rPr>
              <w:t>Climate mitigation</w:t>
            </w:r>
          </w:p>
        </w:tc>
        <w:tc>
          <w:tcPr>
            <w:tcW w:type="dxa" w:w="4320"/>
            <w:vAlign w:val="center"/>
            <w:tcMar>
              <w:top w:w="90" w:type="dxa"/>
              <w:start w:w="90" w:type="dxa"/>
              <w:bottom w:w="90" w:type="dxa"/>
              <w:end w:w="90" w:type="dxa"/>
            </w:tcMar>
          </w:tcPr>
          <w:p>
            <w:pPr>
              <w:spacing w:after="0"/>
            </w:pPr>
            <w:r/>
            <w:r>
              <w:rPr>
                <w:b w:val="0"/>
                <w:sz w:val="17"/>
              </w:rPr>
              <w:t>Avoided methane from fresh municipal waste and displacement of grid electricity.</w:t>
            </w:r>
          </w:p>
        </w:tc>
        <w:tc>
          <w:tcPr>
            <w:tcW w:type="dxa" w:w="3456"/>
            <w:vAlign w:val="center"/>
            <w:tcMar>
              <w:top w:w="90" w:type="dxa"/>
              <w:start w:w="90" w:type="dxa"/>
              <w:bottom w:w="90" w:type="dxa"/>
              <w:end w:w="90" w:type="dxa"/>
            </w:tcMar>
          </w:tcPr>
          <w:p>
            <w:pPr>
              <w:spacing w:after="0"/>
            </w:pPr>
            <w:r/>
            <w:r>
              <w:rPr>
                <w:b w:val="0"/>
                <w:sz w:val="17"/>
              </w:rPr>
              <w:t>Annual emission reduction calculations and electricity export/import records.</w:t>
            </w:r>
          </w:p>
        </w:tc>
      </w:tr>
      <w:tr>
        <w:trPr>
          <w:cantSplit/>
        </w:trPr>
        <w:tc>
          <w:tcPr>
            <w:tcW w:type="dxa" w:w="2448"/>
            <w:vAlign w:val="center"/>
            <w:tcMar>
              <w:top w:w="90" w:type="dxa"/>
              <w:start w:w="90" w:type="dxa"/>
              <w:bottom w:w="90" w:type="dxa"/>
              <w:end w:w="90" w:type="dxa"/>
            </w:tcMar>
          </w:tcPr>
          <w:p>
            <w:pPr>
              <w:spacing w:after="0"/>
            </w:pPr>
            <w:r/>
            <w:r>
              <w:rPr>
                <w:b w:val="0"/>
                <w:sz w:val="17"/>
              </w:rPr>
              <w:t>Clean energy</w:t>
            </w:r>
          </w:p>
        </w:tc>
        <w:tc>
          <w:tcPr>
            <w:tcW w:type="dxa" w:w="4320"/>
            <w:vAlign w:val="center"/>
            <w:tcMar>
              <w:top w:w="90" w:type="dxa"/>
              <w:start w:w="90" w:type="dxa"/>
              <w:bottom w:w="90" w:type="dxa"/>
              <w:end w:w="90" w:type="dxa"/>
            </w:tcMar>
          </w:tcPr>
          <w:p>
            <w:pPr>
              <w:spacing w:after="0"/>
            </w:pPr>
            <w:r/>
            <w:r>
              <w:rPr>
                <w:b w:val="0"/>
                <w:sz w:val="17"/>
              </w:rPr>
              <w:t>Renewable electricity from recovered biogas is exported to the Turkish national grid.</w:t>
            </w:r>
          </w:p>
        </w:tc>
        <w:tc>
          <w:tcPr>
            <w:tcW w:type="dxa" w:w="3456"/>
            <w:vAlign w:val="center"/>
            <w:tcMar>
              <w:top w:w="90" w:type="dxa"/>
              <w:start w:w="90" w:type="dxa"/>
              <w:bottom w:w="90" w:type="dxa"/>
              <w:end w:w="90" w:type="dxa"/>
            </w:tcMar>
          </w:tcPr>
          <w:p>
            <w:pPr>
              <w:spacing w:after="0"/>
            </w:pPr>
            <w:r/>
            <w:r>
              <w:rPr>
                <w:b w:val="0"/>
                <w:sz w:val="17"/>
              </w:rPr>
              <w:t>Metered electricity supplied to and consumed from the grid.</w:t>
            </w:r>
          </w:p>
        </w:tc>
      </w:tr>
      <w:tr>
        <w:trPr>
          <w:cantSplit/>
        </w:trPr>
        <w:tc>
          <w:tcPr>
            <w:tcW w:type="dxa" w:w="2448"/>
            <w:vAlign w:val="center"/>
            <w:tcMar>
              <w:top w:w="90" w:type="dxa"/>
              <w:start w:w="90" w:type="dxa"/>
              <w:bottom w:w="90" w:type="dxa"/>
              <w:end w:w="90" w:type="dxa"/>
            </w:tcMar>
          </w:tcPr>
          <w:p>
            <w:pPr>
              <w:spacing w:after="0"/>
            </w:pPr>
            <w:r/>
            <w:r>
              <w:rPr>
                <w:b w:val="0"/>
                <w:sz w:val="17"/>
              </w:rPr>
              <w:t>Responsible waste management</w:t>
            </w:r>
          </w:p>
        </w:tc>
        <w:tc>
          <w:tcPr>
            <w:tcW w:type="dxa" w:w="4320"/>
            <w:vAlign w:val="center"/>
            <w:tcMar>
              <w:top w:w="90" w:type="dxa"/>
              <w:start w:w="90" w:type="dxa"/>
              <w:bottom w:w="90" w:type="dxa"/>
              <w:end w:w="90" w:type="dxa"/>
            </w:tcMar>
          </w:tcPr>
          <w:p>
            <w:pPr>
              <w:spacing w:after="0"/>
            </w:pPr>
            <w:r/>
            <w:r>
              <w:rPr>
                <w:b w:val="0"/>
                <w:sz w:val="17"/>
              </w:rPr>
              <w:t>Mechanical separation, biomethanization, RDF preparation, and residual waste management improve integrated municipal waste treatment.</w:t>
            </w:r>
          </w:p>
        </w:tc>
        <w:tc>
          <w:tcPr>
            <w:tcW w:type="dxa" w:w="3456"/>
            <w:vAlign w:val="center"/>
            <w:tcMar>
              <w:top w:w="90" w:type="dxa"/>
              <w:start w:w="90" w:type="dxa"/>
              <w:bottom w:w="90" w:type="dxa"/>
              <w:end w:w="90" w:type="dxa"/>
            </w:tcMar>
          </w:tcPr>
          <w:p>
            <w:pPr>
              <w:spacing w:after="0"/>
            </w:pPr>
            <w:r/>
            <w:r>
              <w:rPr>
                <w:b w:val="0"/>
                <w:sz w:val="17"/>
              </w:rPr>
              <w:t>Waste reception records, process records, RDF production records, and residual disposal records.</w:t>
            </w:r>
          </w:p>
        </w:tc>
      </w:tr>
      <w:tr>
        <w:trPr>
          <w:cantSplit/>
        </w:trPr>
        <w:tc>
          <w:tcPr>
            <w:tcW w:type="dxa" w:w="2448"/>
            <w:vAlign w:val="center"/>
            <w:tcMar>
              <w:top w:w="90" w:type="dxa"/>
              <w:start w:w="90" w:type="dxa"/>
              <w:bottom w:w="90" w:type="dxa"/>
              <w:end w:w="90" w:type="dxa"/>
            </w:tcMar>
          </w:tcPr>
          <w:p>
            <w:pPr>
              <w:spacing w:after="0"/>
            </w:pPr>
            <w:r/>
            <w:r>
              <w:rPr>
                <w:b w:val="0"/>
                <w:sz w:val="17"/>
              </w:rPr>
              <w:t>Local employment and skills</w:t>
            </w:r>
          </w:p>
        </w:tc>
        <w:tc>
          <w:tcPr>
            <w:tcW w:type="dxa" w:w="4320"/>
            <w:vAlign w:val="center"/>
            <w:tcMar>
              <w:top w:w="90" w:type="dxa"/>
              <w:start w:w="90" w:type="dxa"/>
              <w:bottom w:w="90" w:type="dxa"/>
              <w:end w:w="90" w:type="dxa"/>
            </w:tcMar>
          </w:tcPr>
          <w:p>
            <w:pPr>
              <w:spacing w:after="0"/>
            </w:pPr>
            <w:r/>
            <w:r>
              <w:rPr>
                <w:b w:val="0"/>
                <w:sz w:val="17"/>
              </w:rPr>
              <w:t>The facility requires operational, maintenance, monitoring, and health and safety staff.</w:t>
            </w:r>
          </w:p>
        </w:tc>
        <w:tc>
          <w:tcPr>
            <w:tcW w:type="dxa" w:w="3456"/>
            <w:vAlign w:val="center"/>
            <w:tcMar>
              <w:top w:w="90" w:type="dxa"/>
              <w:start w:w="90" w:type="dxa"/>
              <w:bottom w:w="90" w:type="dxa"/>
              <w:end w:w="90" w:type="dxa"/>
            </w:tcMar>
          </w:tcPr>
          <w:p>
            <w:pPr>
              <w:spacing w:after="0"/>
            </w:pPr>
            <w:r/>
            <w:r>
              <w:rPr>
                <w:b w:val="0"/>
                <w:sz w:val="17"/>
              </w:rPr>
              <w:t>Employment and training records, where available.</w:t>
            </w:r>
          </w:p>
        </w:tc>
      </w:tr>
    </w:tbl>
    <w:p/>
    <w:p>
      <w:pPr>
        <w:pStyle w:val="Heading2"/>
        <w:spacing w:before="200" w:after="100"/>
      </w:pPr>
      <w:r>
        <w:t>Additional Information Relevant to the Project</w:t>
      </w:r>
    </w:p>
    <w:p>
      <w:pPr>
        <w:pStyle w:val="Heading3"/>
        <w:spacing w:before="200" w:after="100"/>
      </w:pPr>
      <w:r>
        <w:t>Leakage Management</w:t>
      </w:r>
    </w:p>
    <w:p>
      <w:pPr>
        <w:spacing w:after="120" w:line="252" w:lineRule="auto"/>
      </w:pPr>
      <w:r>
        <w:t>Leakage management is discussed in the source PD. Biogas goes directly to gas engines; flare equipment can destroy excess gas in emergency situations; pressure sensors detect unusual pressure drops; bypass lines, HDPE pipes, gas balloon storage, and safety valves are described as leak-management measures.</w:t>
      </w:r>
    </w:p>
    <w:p>
      <w:pPr>
        <w:pStyle w:val="Heading3"/>
        <w:spacing w:before="200" w:after="100"/>
      </w:pPr>
      <w:r>
        <w:t>Commercially Sensitive Information</w:t>
      </w:r>
    </w:p>
    <w:p>
      <w:pPr>
        <w:spacing w:after="120" w:line="252" w:lineRule="auto"/>
      </w:pPr>
      <w:r>
        <w:t>No commercially sensitive information is intentionally excluded from this draft except where source evidence is marked as TBD. Any final exclusions should be listed in Appendix 1 with justification.</w:t>
      </w:r>
    </w:p>
    <w:p>
      <w:pPr>
        <w:pStyle w:val="Heading3"/>
        <w:spacing w:before="200" w:after="100"/>
      </w:pPr>
      <w:r>
        <w:t>Further Information</w:t>
      </w:r>
    </w:p>
    <w:p>
      <w:pPr>
        <w:spacing w:after="120" w:line="252" w:lineRule="auto"/>
      </w:pPr>
      <w:r>
        <w:t>The final project description should be cross-checked against the validated calculation spreadsheet, permits, stakeholder consultation records, grid connection documents, equipment specifications, and ownership documentation.</w:t>
      </w:r>
    </w:p>
    <w:p>
      <w:r>
        <w:br w:type="page"/>
      </w:r>
    </w:p>
    <w:p>
      <w:pPr>
        <w:pStyle w:val="Heading1"/>
        <w:spacing w:before="320" w:after="100"/>
      </w:pPr>
      <w:r>
        <w:t>Safeguards and Stakeholder Engagement</w:t>
      </w:r>
    </w:p>
    <w:p>
      <w:pPr>
        <w:pStyle w:val="Heading2"/>
        <w:spacing w:before="200" w:after="100"/>
      </w:pPr>
      <w:r>
        <w:t>Stakeholder Engagement and Consultation</w:t>
      </w:r>
    </w:p>
    <w:p>
      <w:pPr>
        <w:pStyle w:val="Heading3"/>
        <w:spacing w:before="200" w:after="100"/>
      </w:pPr>
      <w:r>
        <w:t>Stakeholder Identification</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024"/>
            <w:vAlign w:val="center"/>
            <w:tcMar>
              <w:top w:w="90" w:type="dxa"/>
              <w:start w:w="90" w:type="dxa"/>
              <w:bottom w:w="90" w:type="dxa"/>
              <w:end w:w="90" w:type="dxa"/>
            </w:tcMar>
            <w:shd w:fill="F2F6FA"/>
          </w:tcPr>
          <w:p>
            <w:pPr>
              <w:spacing w:after="0"/>
            </w:pPr>
            <w:r/>
            <w:r>
              <w:rPr>
                <w:b w:val="0"/>
                <w:sz w:val="16"/>
              </w:rPr>
              <w:t>Stakeholder Identification</w:t>
            </w:r>
          </w:p>
        </w:tc>
        <w:tc>
          <w:tcPr>
            <w:tcW w:type="dxa" w:w="7200"/>
            <w:vAlign w:val="center"/>
            <w:tcMar>
              <w:top w:w="90" w:type="dxa"/>
              <w:start w:w="90" w:type="dxa"/>
              <w:bottom w:w="90" w:type="dxa"/>
              <w:end w:w="90" w:type="dxa"/>
            </w:tcMar>
          </w:tcPr>
          <w:p>
            <w:pPr>
              <w:spacing w:after="0"/>
            </w:pPr>
            <w:r/>
            <w:r>
              <w:rPr>
                <w:b w:val="0"/>
                <w:sz w:val="16"/>
              </w:rPr>
              <w:t>Stakeholders expected to be relevant include Bursa Metropolitan Municipality and district municipalities, nearby residents and local administrative units around Yeniyörük Mahallesi, Körkuyu; adjacent to the existing Solid Waste Landfill Facility of Bursa Metropolitan Municipality., facility workers and contractors, waste collection/transport entities, grid/operator interfaces, recyclable/RDF off-takers, and relevant public authorities. Site-specific stakeholder lists and evidence are TBD.</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Legal or customary tenure/access rights</w:t>
            </w:r>
          </w:p>
        </w:tc>
        <w:tc>
          <w:tcPr>
            <w:tcW w:type="dxa" w:w="7200"/>
            <w:vAlign w:val="center"/>
            <w:tcMar>
              <w:top w:w="90" w:type="dxa"/>
              <w:start w:w="90" w:type="dxa"/>
              <w:bottom w:w="90" w:type="dxa"/>
              <w:end w:w="90" w:type="dxa"/>
            </w:tcMar>
          </w:tcPr>
          <w:p>
            <w:pPr>
              <w:spacing w:after="0"/>
            </w:pPr>
            <w:r/>
            <w:r>
              <w:rPr>
                <w:b w:val="0"/>
                <w:sz w:val="16"/>
              </w:rPr>
              <w:t>The project is located adjacent to the existing solid waste landfill facility on a defined site area of 38,490.14 m2. Evidence of land rights, municipal access rights, and any customary access considerations is [TBD - source evidence/calculation required].</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Stakeholder diversity and changes over time</w:t>
            </w:r>
          </w:p>
        </w:tc>
        <w:tc>
          <w:tcPr>
            <w:tcW w:type="dxa" w:w="7200"/>
            <w:vAlign w:val="center"/>
            <w:tcMar>
              <w:top w:w="90" w:type="dxa"/>
              <w:start w:w="90" w:type="dxa"/>
              <w:bottom w:w="90" w:type="dxa"/>
              <w:end w:w="90" w:type="dxa"/>
            </w:tcMar>
          </w:tcPr>
          <w:p>
            <w:pPr>
              <w:spacing w:after="0"/>
            </w:pPr>
            <w:r/>
            <w:r>
              <w:rPr>
                <w:b w:val="0"/>
                <w:sz w:val="16"/>
              </w:rPr>
              <w:t>Stakeholders may include public authorities, local communities, facility workers, waste sector contractors, and commercial off-takers. Demographic and vulnerability information is TBD.</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Expected changes in well-being</w:t>
            </w:r>
          </w:p>
        </w:tc>
        <w:tc>
          <w:tcPr>
            <w:tcW w:type="dxa" w:w="7200"/>
            <w:vAlign w:val="center"/>
            <w:tcMar>
              <w:top w:w="90" w:type="dxa"/>
              <w:start w:w="90" w:type="dxa"/>
              <w:bottom w:w="90" w:type="dxa"/>
              <w:end w:w="90" w:type="dxa"/>
            </w:tcMar>
          </w:tcPr>
          <w:p>
            <w:pPr>
              <w:spacing w:after="0"/>
            </w:pPr>
            <w:r/>
            <w:r>
              <w:rPr>
                <w:b w:val="0"/>
                <w:sz w:val="16"/>
              </w:rPr>
              <w:t>Expected effects include improved waste management, reduced landfill methane potential, employment, and possible localized traffic, odour, noise, and occupational health and safety risks that require management.</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Location of stakeholders</w:t>
            </w:r>
          </w:p>
        </w:tc>
        <w:tc>
          <w:tcPr>
            <w:tcW w:type="dxa" w:w="7200"/>
            <w:vAlign w:val="center"/>
            <w:tcMar>
              <w:top w:w="90" w:type="dxa"/>
              <w:start w:w="90" w:type="dxa"/>
              <w:bottom w:w="90" w:type="dxa"/>
              <w:end w:w="90" w:type="dxa"/>
            </w:tcMar>
          </w:tcPr>
          <w:p>
            <w:pPr>
              <w:spacing w:after="0"/>
            </w:pPr>
            <w:r/>
            <w:r>
              <w:rPr>
                <w:b w:val="0"/>
                <w:sz w:val="16"/>
              </w:rPr>
              <w:t>Primary stakeholders are expected to be located in and around the project site and the service area described in the intake: Municipal solid waste from Inegol, Iznik, and Yenişehir districts; organic fractions are sent to biomethanization; combustible fractions may be used for RDF production.</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Location of resources</w:t>
            </w:r>
          </w:p>
        </w:tc>
        <w:tc>
          <w:tcPr>
            <w:tcW w:type="dxa" w:w="7200"/>
            <w:vAlign w:val="center"/>
            <w:tcMar>
              <w:top w:w="90" w:type="dxa"/>
              <w:start w:w="90" w:type="dxa"/>
              <w:bottom w:w="90" w:type="dxa"/>
              <w:end w:w="90" w:type="dxa"/>
            </w:tcMar>
          </w:tcPr>
          <w:p>
            <w:pPr>
              <w:spacing w:after="0"/>
            </w:pPr>
            <w:r/>
            <w:r>
              <w:rPr>
                <w:b w:val="0"/>
                <w:sz w:val="16"/>
              </w:rPr>
              <w:t>Relevant resources include the project site, municipal waste streams, access roads, grid connection infrastructure, and surrounding community resources. Site-specific mapping evidence is TBD.</w:t>
            </w:r>
          </w:p>
        </w:tc>
      </w:tr>
    </w:tbl>
    <w:p/>
    <w:p>
      <w:pPr>
        <w:pStyle w:val="Heading3"/>
        <w:spacing w:before="200" w:after="100"/>
      </w:pPr>
      <w:r>
        <w:t>Stakeholder Consultation and Ongoing Communication</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024"/>
            <w:vAlign w:val="center"/>
            <w:tcMar>
              <w:top w:w="90" w:type="dxa"/>
              <w:start w:w="90" w:type="dxa"/>
              <w:bottom w:w="90" w:type="dxa"/>
              <w:end w:w="90" w:type="dxa"/>
            </w:tcMar>
            <w:shd w:fill="F2F6FA"/>
          </w:tcPr>
          <w:p>
            <w:pPr>
              <w:spacing w:after="0"/>
            </w:pPr>
            <w:r/>
            <w:r>
              <w:rPr>
                <w:b w:val="0"/>
                <w:sz w:val="16"/>
              </w:rPr>
              <w:t>Date of stakeholder consultation</w:t>
            </w:r>
          </w:p>
        </w:tc>
        <w:tc>
          <w:tcPr>
            <w:tcW w:type="dxa" w:w="7200"/>
            <w:vAlign w:val="center"/>
            <w:tcMar>
              <w:top w:w="90" w:type="dxa"/>
              <w:start w:w="90" w:type="dxa"/>
              <w:bottom w:w="90" w:type="dxa"/>
              <w:end w:w="90" w:type="dxa"/>
            </w:tcMar>
          </w:tcPr>
          <w:p>
            <w:pPr>
              <w:spacing w:after="0"/>
            </w:pPr>
            <w:r/>
            <w:r>
              <w:rPr>
                <w:b w:val="0"/>
                <w:sz w:val="16"/>
              </w:rPr>
              <w:t>[TBD - source evidence/calculation required]</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Stakeholder engagement process</w:t>
            </w:r>
          </w:p>
        </w:tc>
        <w:tc>
          <w:tcPr>
            <w:tcW w:type="dxa" w:w="7200"/>
            <w:vAlign w:val="center"/>
            <w:tcMar>
              <w:top w:w="90" w:type="dxa"/>
              <w:start w:w="90" w:type="dxa"/>
              <w:bottom w:w="90" w:type="dxa"/>
              <w:end w:w="90" w:type="dxa"/>
            </w:tcMar>
          </w:tcPr>
          <w:p>
            <w:pPr>
              <w:spacing w:after="0"/>
            </w:pPr>
            <w:r/>
            <w:r>
              <w:rPr>
                <w:b w:val="0"/>
                <w:sz w:val="16"/>
              </w:rPr>
              <w:t>Stakeholder consultation records were not included in the intake. The final PD should describe meeting announcements, participant groups, language/accessibility arrangements, meeting minutes, attendance records, and how input was documented.</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Consultation outcome</w:t>
            </w:r>
          </w:p>
        </w:tc>
        <w:tc>
          <w:tcPr>
            <w:tcW w:type="dxa" w:w="7200"/>
            <w:vAlign w:val="center"/>
            <w:tcMar>
              <w:top w:w="90" w:type="dxa"/>
              <w:start w:w="90" w:type="dxa"/>
              <w:bottom w:w="90" w:type="dxa"/>
              <w:end w:w="90" w:type="dxa"/>
            </w:tcMar>
          </w:tcPr>
          <w:p>
            <w:pPr>
              <w:spacing w:after="0"/>
            </w:pPr>
            <w:r/>
            <w:r>
              <w:rPr>
                <w:b w:val="0"/>
                <w:sz w:val="16"/>
              </w:rPr>
              <w:t>[TBD - source evidence/calculation required]</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Ongoing communication</w:t>
            </w:r>
          </w:p>
        </w:tc>
        <w:tc>
          <w:tcPr>
            <w:tcW w:type="dxa" w:w="7200"/>
            <w:vAlign w:val="center"/>
            <w:tcMar>
              <w:top w:w="90" w:type="dxa"/>
              <w:start w:w="90" w:type="dxa"/>
              <w:bottom w:w="90" w:type="dxa"/>
              <w:end w:w="90" w:type="dxa"/>
            </w:tcMar>
          </w:tcPr>
          <w:p>
            <w:pPr>
              <w:spacing w:after="0"/>
            </w:pPr>
            <w:r/>
            <w:r>
              <w:rPr>
                <w:b w:val="0"/>
                <w:sz w:val="16"/>
              </w:rPr>
              <w:t>The final PD should provide contact points, grievance channels, response timelines, and records management procedures for ongoing communication with stakeholders.</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Stakeholder input</w:t>
            </w:r>
          </w:p>
        </w:tc>
        <w:tc>
          <w:tcPr>
            <w:tcW w:type="dxa" w:w="7200"/>
            <w:vAlign w:val="center"/>
            <w:tcMar>
              <w:top w:w="90" w:type="dxa"/>
              <w:start w:w="90" w:type="dxa"/>
              <w:bottom w:w="90" w:type="dxa"/>
              <w:end w:w="90" w:type="dxa"/>
            </w:tcMar>
          </w:tcPr>
          <w:p>
            <w:pPr>
              <w:spacing w:after="0"/>
            </w:pPr>
            <w:r/>
            <w:r>
              <w:rPr>
                <w:b w:val="0"/>
                <w:sz w:val="16"/>
              </w:rPr>
              <w:t>No site-specific input was provided in the intake. Final design updates or justification for no updates should be added after reviewing consultation evidence.</w:t>
            </w:r>
          </w:p>
        </w:tc>
      </w:tr>
    </w:tbl>
    <w:p/>
    <w:p>
      <w:pPr>
        <w:pStyle w:val="Heading3"/>
        <w:spacing w:before="200" w:after="100"/>
      </w:pPr>
      <w:r>
        <w:t>Free Prior and Informed Consent</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024"/>
            <w:vAlign w:val="center"/>
            <w:tcMar>
              <w:top w:w="90" w:type="dxa"/>
              <w:start w:w="90" w:type="dxa"/>
              <w:bottom w:w="90" w:type="dxa"/>
              <w:end w:w="90" w:type="dxa"/>
            </w:tcMar>
            <w:shd w:fill="F2F6FA"/>
          </w:tcPr>
          <w:p>
            <w:pPr>
              <w:spacing w:after="0"/>
            </w:pPr>
            <w:r/>
            <w:r>
              <w:rPr>
                <w:b w:val="0"/>
                <w:sz w:val="16"/>
              </w:rPr>
              <w:t>Obtaining consent</w:t>
            </w:r>
          </w:p>
        </w:tc>
        <w:tc>
          <w:tcPr>
            <w:tcW w:type="dxa" w:w="7200"/>
            <w:vAlign w:val="center"/>
            <w:tcMar>
              <w:top w:w="90" w:type="dxa"/>
              <w:start w:w="90" w:type="dxa"/>
              <w:bottom w:w="90" w:type="dxa"/>
              <w:end w:w="90" w:type="dxa"/>
            </w:tcMar>
          </w:tcPr>
          <w:p>
            <w:pPr>
              <w:spacing w:after="0"/>
            </w:pPr>
            <w:r/>
            <w:r>
              <w:rPr>
                <w:b w:val="0"/>
                <w:sz w:val="16"/>
              </w:rPr>
              <w:t>No Indigenous Peoples, local communities with customary tenure rights, or FPIC-triggering circumstances are identified in the intake. This conclusion should be confirmed with stakeholder mapping and land/access rights evidence.</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Outcome of FPIC</w:t>
            </w:r>
          </w:p>
        </w:tc>
        <w:tc>
          <w:tcPr>
            <w:tcW w:type="dxa" w:w="7200"/>
            <w:vAlign w:val="center"/>
            <w:tcMar>
              <w:top w:w="90" w:type="dxa"/>
              <w:start w:w="90" w:type="dxa"/>
              <w:bottom w:w="90" w:type="dxa"/>
              <w:end w:w="90" w:type="dxa"/>
            </w:tcMar>
          </w:tcPr>
          <w:p>
            <w:pPr>
              <w:spacing w:after="0"/>
            </w:pPr>
            <w:r/>
            <w:r>
              <w:rPr>
                <w:b w:val="0"/>
                <w:sz w:val="16"/>
              </w:rPr>
              <w:t>Not applicable based on the intake, subject to confirmation through stakeholder identification and land/access rights review.</w:t>
            </w:r>
          </w:p>
        </w:tc>
      </w:tr>
    </w:tbl>
    <w:p/>
    <w:p>
      <w:pPr>
        <w:pStyle w:val="Heading3"/>
        <w:spacing w:before="200" w:after="100"/>
      </w:pPr>
      <w:r>
        <w:t>Grievance Redress Procedure</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024"/>
            <w:vAlign w:val="center"/>
            <w:tcMar>
              <w:top w:w="90" w:type="dxa"/>
              <w:start w:w="90" w:type="dxa"/>
              <w:bottom w:w="90" w:type="dxa"/>
              <w:end w:w="90" w:type="dxa"/>
            </w:tcMar>
            <w:shd w:fill="F2F6FA"/>
          </w:tcPr>
          <w:p>
            <w:pPr>
              <w:spacing w:after="0"/>
            </w:pPr>
            <w:r/>
            <w:r>
              <w:rPr>
                <w:b w:val="0"/>
                <w:sz w:val="16"/>
              </w:rPr>
              <w:t>Development process</w:t>
            </w:r>
          </w:p>
        </w:tc>
        <w:tc>
          <w:tcPr>
            <w:tcW w:type="dxa" w:w="7200"/>
            <w:vAlign w:val="center"/>
            <w:tcMar>
              <w:top w:w="90" w:type="dxa"/>
              <w:start w:w="90" w:type="dxa"/>
              <w:bottom w:w="90" w:type="dxa"/>
              <w:end w:w="90" w:type="dxa"/>
            </w:tcMar>
          </w:tcPr>
          <w:p>
            <w:pPr>
              <w:spacing w:after="0"/>
            </w:pPr>
            <w:r/>
            <w:r>
              <w:rPr>
                <w:b w:val="0"/>
                <w:sz w:val="16"/>
              </w:rPr>
              <w:t>[TBD - source evidence/calculation required]</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Grievance redress procedure</w:t>
            </w:r>
          </w:p>
        </w:tc>
        <w:tc>
          <w:tcPr>
            <w:tcW w:type="dxa" w:w="7200"/>
            <w:vAlign w:val="center"/>
            <w:tcMar>
              <w:top w:w="90" w:type="dxa"/>
              <w:start w:w="90" w:type="dxa"/>
              <w:bottom w:w="90" w:type="dxa"/>
              <w:end w:w="90" w:type="dxa"/>
            </w:tcMar>
          </w:tcPr>
          <w:p>
            <w:pPr>
              <w:spacing w:after="0"/>
            </w:pPr>
            <w:r/>
            <w:r>
              <w:rPr>
                <w:b w:val="0"/>
                <w:sz w:val="16"/>
              </w:rPr>
              <w:t>The final PD should include the procedure for receiving, recording, investigating, responding to, and closing grievances, including responsible persons, response timelines, appeal/escalation process, and records retention.</w:t>
            </w:r>
          </w:p>
        </w:tc>
      </w:tr>
    </w:tbl>
    <w:p/>
    <w:p>
      <w:pPr>
        <w:pStyle w:val="Heading3"/>
        <w:spacing w:before="200" w:after="100"/>
      </w:pPr>
      <w:r>
        <w:t>Public Comments</w:t>
      </w:r>
    </w:p>
    <w:tbl>
      <w:tblPr>
        <w:tblStyle w:val="TableGrid"/>
        <w:tblW w:type="auto" w:w="0"/>
        <w:jc w:val="center"/>
        <w:tblLayout w:type="autofit"/>
        <w:tblLook w:firstColumn="1" w:firstRow="1" w:lastColumn="0" w:lastRow="0" w:noHBand="0" w:noVBand="1" w:val="04A0"/>
      </w:tblPr>
      <w:tblGrid>
        <w:gridCol w:w="5100"/>
        <w:gridCol w:w="5100"/>
      </w:tblGrid>
      <w:tr>
        <w:trPr>
          <w:cantSplit/>
          <w:tblHeader/>
        </w:trPr>
        <w:tc>
          <w:tcPr>
            <w:tcW w:type="dxa" w:w="4752"/>
            <w:vAlign w:val="center"/>
            <w:tcMar>
              <w:top w:w="90" w:type="dxa"/>
              <w:start w:w="90" w:type="dxa"/>
              <w:bottom w:w="90" w:type="dxa"/>
              <w:end w:w="90" w:type="dxa"/>
            </w:tcMar>
            <w:shd w:fill="D9EAF7"/>
          </w:tcPr>
          <w:p>
            <w:pPr>
              <w:spacing w:after="0"/>
            </w:pPr>
            <w:r/>
            <w:r>
              <w:rPr>
                <w:b/>
                <w:sz w:val="16"/>
              </w:rPr>
              <w:t>Comments received</w:t>
            </w:r>
          </w:p>
        </w:tc>
        <w:tc>
          <w:tcPr>
            <w:tcW w:type="dxa" w:w="4752"/>
            <w:vAlign w:val="center"/>
            <w:tcMar>
              <w:top w:w="90" w:type="dxa"/>
              <w:start w:w="90" w:type="dxa"/>
              <w:bottom w:w="90" w:type="dxa"/>
              <w:end w:w="90" w:type="dxa"/>
            </w:tcMar>
            <w:shd w:fill="D9EAF7"/>
          </w:tcPr>
          <w:p>
            <w:pPr>
              <w:spacing w:after="0"/>
            </w:pPr>
            <w:r/>
            <w:r>
              <w:rPr>
                <w:b/>
                <w:sz w:val="16"/>
              </w:rPr>
              <w:t>Actions taken</w:t>
            </w:r>
          </w:p>
        </w:tc>
      </w:tr>
      <w:tr>
        <w:trPr>
          <w:cantSplit/>
        </w:trPr>
        <w:tc>
          <w:tcPr>
            <w:tcW w:type="dxa" w:w="4752"/>
            <w:vAlign w:val="center"/>
            <w:tcMar>
              <w:top w:w="90" w:type="dxa"/>
              <w:start w:w="90" w:type="dxa"/>
              <w:bottom w:w="90" w:type="dxa"/>
              <w:end w:w="90" w:type="dxa"/>
            </w:tcMar>
            <w:shd w:fill="F2F6FA"/>
          </w:tcPr>
          <w:p>
            <w:pPr>
              <w:spacing w:after="0"/>
            </w:pPr>
            <w:r/>
            <w:r>
              <w:rPr>
                <w:b w:val="0"/>
                <w:sz w:val="16"/>
              </w:rPr>
              <w:t>[TBD - source evidence/calculation required]</w:t>
            </w:r>
          </w:p>
        </w:tc>
        <w:tc>
          <w:tcPr>
            <w:tcW w:type="dxa" w:w="4752"/>
            <w:vAlign w:val="center"/>
            <w:tcMar>
              <w:top w:w="90" w:type="dxa"/>
              <w:start w:w="90" w:type="dxa"/>
              <w:bottom w:w="90" w:type="dxa"/>
              <w:end w:w="90" w:type="dxa"/>
            </w:tcMar>
          </w:tcPr>
          <w:p>
            <w:pPr>
              <w:spacing w:after="0"/>
            </w:pPr>
            <w:r/>
            <w:r>
              <w:rPr>
                <w:b w:val="0"/>
                <w:sz w:val="16"/>
              </w:rPr>
              <w:t>[TBD - source evidence/calculation required]</w:t>
            </w:r>
          </w:p>
        </w:tc>
      </w:tr>
    </w:tbl>
    <w:p/>
    <w:p>
      <w:pPr>
        <w:pStyle w:val="Heading2"/>
        <w:spacing w:before="200" w:after="100"/>
      </w:pPr>
      <w:r>
        <w:t>Risks to Stakeholders and the Environment</w:t>
      </w:r>
    </w:p>
    <w:p>
      <w:pPr>
        <w:pStyle w:val="Heading3"/>
        <w:spacing w:before="200" w:after="100"/>
      </w:pPr>
      <w:r>
        <w:t>Management Experience</w:t>
      </w:r>
    </w:p>
    <w:p>
      <w:pPr>
        <w:spacing w:after="120" w:line="252" w:lineRule="auto"/>
      </w:pPr>
      <w:r>
        <w:t>The project proponent group and facility manager are identified in the intake. Final submission should include evidence of experience in waste management, power generation, occupational health and safety, environmental compliance, and VCS project implementation.</w:t>
      </w:r>
    </w:p>
    <w:p>
      <w:pPr>
        <w:pStyle w:val="Heading3"/>
        <w:spacing w:before="200" w:after="100"/>
      </w:pPr>
      <w:r>
        <w:t>Risk Assessment</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2304"/>
            <w:vAlign w:val="center"/>
            <w:tcMar>
              <w:top w:w="90" w:type="dxa"/>
              <w:start w:w="90" w:type="dxa"/>
              <w:bottom w:w="90" w:type="dxa"/>
              <w:end w:w="90" w:type="dxa"/>
            </w:tcMar>
            <w:shd w:fill="D9EAF7"/>
          </w:tcPr>
          <w:p>
            <w:pPr>
              <w:spacing w:after="0"/>
            </w:pPr>
            <w:r/>
            <w:r>
              <w:rPr>
                <w:b/>
                <w:sz w:val="16"/>
              </w:rPr>
              <w:t>Risk category</w:t>
            </w:r>
          </w:p>
        </w:tc>
        <w:tc>
          <w:tcPr>
            <w:tcW w:type="dxa" w:w="3600"/>
            <w:vAlign w:val="center"/>
            <w:tcMar>
              <w:top w:w="90" w:type="dxa"/>
              <w:start w:w="90" w:type="dxa"/>
              <w:bottom w:w="90" w:type="dxa"/>
              <w:end w:w="90" w:type="dxa"/>
            </w:tcMar>
            <w:shd w:fill="D9EAF7"/>
          </w:tcPr>
          <w:p>
            <w:pPr>
              <w:spacing w:after="0"/>
            </w:pPr>
            <w:r/>
            <w:r>
              <w:rPr>
                <w:b/>
                <w:sz w:val="16"/>
              </w:rPr>
              <w:t>Risks identified</w:t>
            </w:r>
          </w:p>
        </w:tc>
        <w:tc>
          <w:tcPr>
            <w:tcW w:type="dxa" w:w="4320"/>
            <w:vAlign w:val="center"/>
            <w:tcMar>
              <w:top w:w="90" w:type="dxa"/>
              <w:start w:w="90" w:type="dxa"/>
              <w:bottom w:w="90" w:type="dxa"/>
              <w:end w:w="90" w:type="dxa"/>
            </w:tcMar>
            <w:shd w:fill="D9EAF7"/>
          </w:tcPr>
          <w:p>
            <w:pPr>
              <w:spacing w:after="0"/>
            </w:pPr>
            <w:r/>
            <w:r>
              <w:rPr>
                <w:b/>
                <w:sz w:val="16"/>
              </w:rPr>
              <w:t>Mitigation or preventative measure(s) taken</w:t>
            </w:r>
          </w:p>
        </w:tc>
      </w:tr>
      <w:tr>
        <w:trPr>
          <w:cantSplit/>
        </w:trPr>
        <w:tc>
          <w:tcPr>
            <w:tcW w:type="dxa" w:w="2304"/>
            <w:vAlign w:val="center"/>
            <w:tcMar>
              <w:top w:w="90" w:type="dxa"/>
              <w:start w:w="90" w:type="dxa"/>
              <w:bottom w:w="90" w:type="dxa"/>
              <w:end w:w="90" w:type="dxa"/>
            </w:tcMar>
          </w:tcPr>
          <w:p>
            <w:pPr>
              <w:spacing w:after="0"/>
            </w:pPr>
            <w:r/>
            <w:r>
              <w:rPr>
                <w:b w:val="0"/>
                <w:sz w:val="16"/>
              </w:rPr>
              <w:t>Natural and human-induced risks to stakeholders' wellbeing</w:t>
            </w:r>
          </w:p>
        </w:tc>
        <w:tc>
          <w:tcPr>
            <w:tcW w:type="dxa" w:w="3600"/>
            <w:vAlign w:val="center"/>
            <w:tcMar>
              <w:top w:w="90" w:type="dxa"/>
              <w:start w:w="90" w:type="dxa"/>
              <w:bottom w:w="90" w:type="dxa"/>
              <w:end w:w="90" w:type="dxa"/>
            </w:tcMar>
          </w:tcPr>
          <w:p>
            <w:pPr>
              <w:spacing w:after="0"/>
            </w:pPr>
            <w:r/>
            <w:r>
              <w:rPr>
                <w:b w:val="0"/>
                <w:sz w:val="16"/>
              </w:rPr>
              <w:t>Odour, traffic, noise, fire/explosion risk from biogas, and emergency events.</w:t>
            </w:r>
          </w:p>
        </w:tc>
        <w:tc>
          <w:tcPr>
            <w:tcW w:type="dxa" w:w="4320"/>
            <w:vAlign w:val="center"/>
            <w:tcMar>
              <w:top w:w="90" w:type="dxa"/>
              <w:start w:w="90" w:type="dxa"/>
              <w:bottom w:w="90" w:type="dxa"/>
              <w:end w:w="90" w:type="dxa"/>
            </w:tcMar>
          </w:tcPr>
          <w:p>
            <w:pPr>
              <w:spacing w:after="0"/>
            </w:pPr>
            <w:r/>
            <w:r>
              <w:rPr>
                <w:b w:val="0"/>
                <w:sz w:val="16"/>
              </w:rPr>
              <w:t>Operate gas collection, booster, flare, safety valves, pressure sensors, emergency procedures, traffic controls, and community communication channels.</w:t>
            </w:r>
          </w:p>
        </w:tc>
      </w:tr>
      <w:tr>
        <w:trPr>
          <w:cantSplit/>
        </w:trPr>
        <w:tc>
          <w:tcPr>
            <w:tcW w:type="dxa" w:w="2304"/>
            <w:vAlign w:val="center"/>
            <w:tcMar>
              <w:top w:w="90" w:type="dxa"/>
              <w:start w:w="90" w:type="dxa"/>
              <w:bottom w:w="90" w:type="dxa"/>
              <w:end w:w="90" w:type="dxa"/>
            </w:tcMar>
          </w:tcPr>
          <w:p>
            <w:pPr>
              <w:spacing w:after="0"/>
            </w:pPr>
            <w:r/>
            <w:r>
              <w:rPr>
                <w:b w:val="0"/>
                <w:sz w:val="16"/>
              </w:rPr>
              <w:t>Risks to stakeholder participation</w:t>
            </w:r>
          </w:p>
        </w:tc>
        <w:tc>
          <w:tcPr>
            <w:tcW w:type="dxa" w:w="3600"/>
            <w:vAlign w:val="center"/>
            <w:tcMar>
              <w:top w:w="90" w:type="dxa"/>
              <w:start w:w="90" w:type="dxa"/>
              <w:bottom w:w="90" w:type="dxa"/>
              <w:end w:w="90" w:type="dxa"/>
            </w:tcMar>
          </w:tcPr>
          <w:p>
            <w:pPr>
              <w:spacing w:after="0"/>
            </w:pPr>
            <w:r/>
            <w:r>
              <w:rPr>
                <w:b w:val="0"/>
                <w:sz w:val="16"/>
              </w:rPr>
              <w:t>Low access to information or limited awareness of consultation channels.</w:t>
            </w:r>
          </w:p>
        </w:tc>
        <w:tc>
          <w:tcPr>
            <w:tcW w:type="dxa" w:w="4320"/>
            <w:vAlign w:val="center"/>
            <w:tcMar>
              <w:top w:w="90" w:type="dxa"/>
              <w:start w:w="90" w:type="dxa"/>
              <w:bottom w:w="90" w:type="dxa"/>
              <w:end w:w="90" w:type="dxa"/>
            </w:tcMar>
          </w:tcPr>
          <w:p>
            <w:pPr>
              <w:spacing w:after="0"/>
            </w:pPr>
            <w:r/>
            <w:r>
              <w:rPr>
                <w:b w:val="0"/>
                <w:sz w:val="16"/>
              </w:rPr>
              <w:t>Provide clear public contact points, accessible consultation notices, and grievance channels.</w:t>
            </w:r>
          </w:p>
        </w:tc>
      </w:tr>
      <w:tr>
        <w:trPr>
          <w:cantSplit/>
        </w:trPr>
        <w:tc>
          <w:tcPr>
            <w:tcW w:type="dxa" w:w="2304"/>
            <w:vAlign w:val="center"/>
            <w:tcMar>
              <w:top w:w="90" w:type="dxa"/>
              <w:start w:w="90" w:type="dxa"/>
              <w:bottom w:w="90" w:type="dxa"/>
              <w:end w:w="90" w:type="dxa"/>
            </w:tcMar>
          </w:tcPr>
          <w:p>
            <w:pPr>
              <w:spacing w:after="0"/>
            </w:pPr>
            <w:r/>
            <w:r>
              <w:rPr>
                <w:b w:val="0"/>
                <w:sz w:val="16"/>
              </w:rPr>
              <w:t>Environmental impacts</w:t>
            </w:r>
          </w:p>
        </w:tc>
        <w:tc>
          <w:tcPr>
            <w:tcW w:type="dxa" w:w="3600"/>
            <w:vAlign w:val="center"/>
            <w:tcMar>
              <w:top w:w="90" w:type="dxa"/>
              <w:start w:w="90" w:type="dxa"/>
              <w:bottom w:w="90" w:type="dxa"/>
              <w:end w:w="90" w:type="dxa"/>
            </w:tcMar>
          </w:tcPr>
          <w:p>
            <w:pPr>
              <w:spacing w:after="0"/>
            </w:pPr>
            <w:r/>
            <w:r>
              <w:rPr>
                <w:b w:val="0"/>
                <w:sz w:val="16"/>
              </w:rPr>
              <w:t>Leachate, wastewater, residual waste, air emissions, and odour.</w:t>
            </w:r>
          </w:p>
        </w:tc>
        <w:tc>
          <w:tcPr>
            <w:tcW w:type="dxa" w:w="4320"/>
            <w:vAlign w:val="center"/>
            <w:tcMar>
              <w:top w:w="90" w:type="dxa"/>
              <w:start w:w="90" w:type="dxa"/>
              <w:bottom w:w="90" w:type="dxa"/>
              <w:end w:w="90" w:type="dxa"/>
            </w:tcMar>
          </w:tcPr>
          <w:p>
            <w:pPr>
              <w:spacing w:after="0"/>
            </w:pPr>
            <w:r/>
            <w:r>
              <w:rPr>
                <w:b w:val="0"/>
                <w:sz w:val="16"/>
              </w:rPr>
              <w:t>Operate leachate handling, process controls, permitted discharge/treatment systems, regular inspections, and environmental monitoring.</w:t>
            </w:r>
          </w:p>
        </w:tc>
      </w:tr>
      <w:tr>
        <w:trPr>
          <w:cantSplit/>
        </w:trPr>
        <w:tc>
          <w:tcPr>
            <w:tcW w:type="dxa" w:w="2304"/>
            <w:vAlign w:val="center"/>
            <w:tcMar>
              <w:top w:w="90" w:type="dxa"/>
              <w:start w:w="90" w:type="dxa"/>
              <w:bottom w:w="90" w:type="dxa"/>
              <w:end w:w="90" w:type="dxa"/>
            </w:tcMar>
          </w:tcPr>
          <w:p>
            <w:pPr>
              <w:spacing w:after="0"/>
            </w:pPr>
            <w:r/>
            <w:r>
              <w:rPr>
                <w:b w:val="0"/>
                <w:sz w:val="16"/>
              </w:rPr>
              <w:t>Occupational health and safety</w:t>
            </w:r>
          </w:p>
        </w:tc>
        <w:tc>
          <w:tcPr>
            <w:tcW w:type="dxa" w:w="3600"/>
            <w:vAlign w:val="center"/>
            <w:tcMar>
              <w:top w:w="90" w:type="dxa"/>
              <w:start w:w="90" w:type="dxa"/>
              <w:bottom w:w="90" w:type="dxa"/>
              <w:end w:w="90" w:type="dxa"/>
            </w:tcMar>
          </w:tcPr>
          <w:p>
            <w:pPr>
              <w:spacing w:after="0"/>
            </w:pPr>
            <w:r/>
            <w:r>
              <w:rPr>
                <w:b w:val="0"/>
                <w:sz w:val="16"/>
              </w:rPr>
              <w:t>Mechanical equipment, confined spaces, biogas, electrical equipment, and vehicle movements.</w:t>
            </w:r>
          </w:p>
        </w:tc>
        <w:tc>
          <w:tcPr>
            <w:tcW w:type="dxa" w:w="4320"/>
            <w:vAlign w:val="center"/>
            <w:tcMar>
              <w:top w:w="90" w:type="dxa"/>
              <w:start w:w="90" w:type="dxa"/>
              <w:bottom w:w="90" w:type="dxa"/>
              <w:end w:w="90" w:type="dxa"/>
            </w:tcMar>
          </w:tcPr>
          <w:p>
            <w:pPr>
              <w:spacing w:after="0"/>
            </w:pPr>
            <w:r/>
            <w:r>
              <w:rPr>
                <w:b w:val="0"/>
                <w:sz w:val="16"/>
              </w:rPr>
              <w:t>Use training, PPE, lockout/tagout, gas detection, permit-to-work procedures, and emergency drills.</w:t>
            </w:r>
          </w:p>
        </w:tc>
      </w:tr>
      <w:tr>
        <w:trPr>
          <w:cantSplit/>
        </w:trPr>
        <w:tc>
          <w:tcPr>
            <w:tcW w:type="dxa" w:w="2304"/>
            <w:vAlign w:val="center"/>
            <w:tcMar>
              <w:top w:w="90" w:type="dxa"/>
              <w:start w:w="90" w:type="dxa"/>
              <w:bottom w:w="90" w:type="dxa"/>
              <w:end w:w="90" w:type="dxa"/>
            </w:tcMar>
          </w:tcPr>
          <w:p>
            <w:pPr>
              <w:spacing w:after="0"/>
            </w:pPr>
            <w:r/>
            <w:r>
              <w:rPr>
                <w:b w:val="0"/>
                <w:sz w:val="16"/>
              </w:rPr>
              <w:t>Project continuity</w:t>
            </w:r>
          </w:p>
        </w:tc>
        <w:tc>
          <w:tcPr>
            <w:tcW w:type="dxa" w:w="3600"/>
            <w:vAlign w:val="center"/>
            <w:tcMar>
              <w:top w:w="90" w:type="dxa"/>
              <w:start w:w="90" w:type="dxa"/>
              <w:bottom w:w="90" w:type="dxa"/>
              <w:end w:w="90" w:type="dxa"/>
            </w:tcMar>
          </w:tcPr>
          <w:p>
            <w:pPr>
              <w:spacing w:after="0"/>
            </w:pPr>
            <w:r/>
            <w:r>
              <w:rPr>
                <w:b w:val="0"/>
                <w:sz w:val="16"/>
              </w:rPr>
              <w:t>Equipment downtime and flare/engine interruptions.</w:t>
            </w:r>
          </w:p>
        </w:tc>
        <w:tc>
          <w:tcPr>
            <w:tcW w:type="dxa" w:w="4320"/>
            <w:vAlign w:val="center"/>
            <w:tcMar>
              <w:top w:w="90" w:type="dxa"/>
              <w:start w:w="90" w:type="dxa"/>
              <w:bottom w:w="90" w:type="dxa"/>
              <w:end w:w="90" w:type="dxa"/>
            </w:tcMar>
          </w:tcPr>
          <w:p>
            <w:pPr>
              <w:spacing w:after="0"/>
            </w:pPr>
            <w:r/>
            <w:r>
              <w:rPr>
                <w:b w:val="0"/>
                <w:sz w:val="16"/>
              </w:rPr>
              <w:t>Preventive maintenance, emergency flaring, spare parts management, and monitoring of engine and gas system performance.</w:t>
            </w:r>
          </w:p>
        </w:tc>
      </w:tr>
    </w:tbl>
    <w:p/>
    <w:p>
      <w:pPr>
        <w:pStyle w:val="Heading2"/>
        <w:spacing w:before="200" w:after="100"/>
      </w:pPr>
      <w:r>
        <w:t>Respect for Human Rights and Equity</w:t>
      </w:r>
    </w:p>
    <w:p>
      <w:pPr>
        <w:pStyle w:val="Heading3"/>
        <w:spacing w:before="200" w:after="100"/>
      </w:pPr>
      <w:r>
        <w:t>Labor and Work</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2304"/>
            <w:vAlign w:val="center"/>
            <w:tcMar>
              <w:top w:w="90" w:type="dxa"/>
              <w:start w:w="90" w:type="dxa"/>
              <w:bottom w:w="90" w:type="dxa"/>
              <w:end w:w="90" w:type="dxa"/>
            </w:tcMar>
            <w:shd w:fill="D9EAF7"/>
          </w:tcPr>
          <w:p>
            <w:pPr>
              <w:spacing w:after="0"/>
            </w:pPr>
            <w:r/>
            <w:r>
              <w:rPr>
                <w:b/>
                <w:sz w:val="16"/>
              </w:rPr>
              <w:t>Risk category</w:t>
            </w:r>
          </w:p>
        </w:tc>
        <w:tc>
          <w:tcPr>
            <w:tcW w:type="dxa" w:w="3600"/>
            <w:vAlign w:val="center"/>
            <w:tcMar>
              <w:top w:w="90" w:type="dxa"/>
              <w:start w:w="90" w:type="dxa"/>
              <w:bottom w:w="90" w:type="dxa"/>
              <w:end w:w="90" w:type="dxa"/>
            </w:tcMar>
            <w:shd w:fill="D9EAF7"/>
          </w:tcPr>
          <w:p>
            <w:pPr>
              <w:spacing w:after="0"/>
            </w:pPr>
            <w:r/>
            <w:r>
              <w:rPr>
                <w:b/>
                <w:sz w:val="16"/>
              </w:rPr>
              <w:t>Risks identified</w:t>
            </w:r>
          </w:p>
        </w:tc>
        <w:tc>
          <w:tcPr>
            <w:tcW w:type="dxa" w:w="4320"/>
            <w:vAlign w:val="center"/>
            <w:tcMar>
              <w:top w:w="90" w:type="dxa"/>
              <w:start w:w="90" w:type="dxa"/>
              <w:bottom w:w="90" w:type="dxa"/>
              <w:end w:w="90" w:type="dxa"/>
            </w:tcMar>
            <w:shd w:fill="D9EAF7"/>
          </w:tcPr>
          <w:p>
            <w:pPr>
              <w:spacing w:after="0"/>
            </w:pPr>
            <w:r/>
            <w:r>
              <w:rPr>
                <w:b/>
                <w:sz w:val="16"/>
              </w:rPr>
              <w:t>Mitigation or preventative measure(s) taken</w:t>
            </w:r>
          </w:p>
        </w:tc>
      </w:tr>
      <w:tr>
        <w:trPr>
          <w:cantSplit/>
        </w:trPr>
        <w:tc>
          <w:tcPr>
            <w:tcW w:type="dxa" w:w="2304"/>
            <w:vAlign w:val="center"/>
            <w:tcMar>
              <w:top w:w="90" w:type="dxa"/>
              <w:start w:w="90" w:type="dxa"/>
              <w:bottom w:w="90" w:type="dxa"/>
              <w:end w:w="90" w:type="dxa"/>
            </w:tcMar>
          </w:tcPr>
          <w:p>
            <w:pPr>
              <w:spacing w:after="0"/>
            </w:pPr>
            <w:r/>
            <w:r>
              <w:rPr>
                <w:b w:val="0"/>
                <w:sz w:val="16"/>
              </w:rPr>
              <w:t>Discrimination</w:t>
            </w:r>
          </w:p>
        </w:tc>
        <w:tc>
          <w:tcPr>
            <w:tcW w:type="dxa" w:w="3600"/>
            <w:vAlign w:val="center"/>
            <w:tcMar>
              <w:top w:w="90" w:type="dxa"/>
              <w:start w:w="90" w:type="dxa"/>
              <w:bottom w:w="90" w:type="dxa"/>
              <w:end w:w="90" w:type="dxa"/>
            </w:tcMar>
          </w:tcPr>
          <w:p>
            <w:pPr>
              <w:spacing w:after="0"/>
            </w:pPr>
            <w:r/>
            <w:r>
              <w:rPr>
                <w:b w:val="0"/>
                <w:sz w:val="16"/>
              </w:rPr>
              <w:t>No specific risk identified in the intake.</w:t>
            </w:r>
          </w:p>
        </w:tc>
        <w:tc>
          <w:tcPr>
            <w:tcW w:type="dxa" w:w="4320"/>
            <w:vAlign w:val="center"/>
            <w:tcMar>
              <w:top w:w="90" w:type="dxa"/>
              <w:start w:w="90" w:type="dxa"/>
              <w:bottom w:w="90" w:type="dxa"/>
              <w:end w:w="90" w:type="dxa"/>
            </w:tcMar>
          </w:tcPr>
          <w:p>
            <w:pPr>
              <w:spacing w:after="0"/>
            </w:pPr>
            <w:r/>
            <w:r>
              <w:rPr>
                <w:b w:val="0"/>
                <w:sz w:val="16"/>
              </w:rPr>
              <w:t>Apply equal opportunity employment practices and grievance channels.</w:t>
            </w:r>
          </w:p>
        </w:tc>
      </w:tr>
      <w:tr>
        <w:trPr>
          <w:cantSplit/>
        </w:trPr>
        <w:tc>
          <w:tcPr>
            <w:tcW w:type="dxa" w:w="2304"/>
            <w:vAlign w:val="center"/>
            <w:tcMar>
              <w:top w:w="90" w:type="dxa"/>
              <w:start w:w="90" w:type="dxa"/>
              <w:bottom w:w="90" w:type="dxa"/>
              <w:end w:w="90" w:type="dxa"/>
            </w:tcMar>
          </w:tcPr>
          <w:p>
            <w:pPr>
              <w:spacing w:after="0"/>
            </w:pPr>
            <w:r/>
            <w:r>
              <w:rPr>
                <w:b w:val="0"/>
                <w:sz w:val="16"/>
              </w:rPr>
              <w:t>Sexual harassment</w:t>
            </w:r>
          </w:p>
        </w:tc>
        <w:tc>
          <w:tcPr>
            <w:tcW w:type="dxa" w:w="3600"/>
            <w:vAlign w:val="center"/>
            <w:tcMar>
              <w:top w:w="90" w:type="dxa"/>
              <w:start w:w="90" w:type="dxa"/>
              <w:bottom w:w="90" w:type="dxa"/>
              <w:end w:w="90" w:type="dxa"/>
            </w:tcMar>
          </w:tcPr>
          <w:p>
            <w:pPr>
              <w:spacing w:after="0"/>
            </w:pPr>
            <w:r/>
            <w:r>
              <w:rPr>
                <w:b w:val="0"/>
                <w:sz w:val="16"/>
              </w:rPr>
              <w:t>No specific risk identified in the intake.</w:t>
            </w:r>
          </w:p>
        </w:tc>
        <w:tc>
          <w:tcPr>
            <w:tcW w:type="dxa" w:w="4320"/>
            <w:vAlign w:val="center"/>
            <w:tcMar>
              <w:top w:w="90" w:type="dxa"/>
              <w:start w:w="90" w:type="dxa"/>
              <w:bottom w:w="90" w:type="dxa"/>
              <w:end w:w="90" w:type="dxa"/>
            </w:tcMar>
          </w:tcPr>
          <w:p>
            <w:pPr>
              <w:spacing w:after="0"/>
            </w:pPr>
            <w:r/>
            <w:r>
              <w:rPr>
                <w:b w:val="0"/>
                <w:sz w:val="16"/>
              </w:rPr>
              <w:t>Apply workplace conduct policies, confidential reporting, and disciplinary procedures.</w:t>
            </w:r>
          </w:p>
        </w:tc>
      </w:tr>
      <w:tr>
        <w:trPr>
          <w:cantSplit/>
        </w:trPr>
        <w:tc>
          <w:tcPr>
            <w:tcW w:type="dxa" w:w="2304"/>
            <w:vAlign w:val="center"/>
            <w:tcMar>
              <w:top w:w="90" w:type="dxa"/>
              <w:start w:w="90" w:type="dxa"/>
              <w:bottom w:w="90" w:type="dxa"/>
              <w:end w:w="90" w:type="dxa"/>
            </w:tcMar>
          </w:tcPr>
          <w:p>
            <w:pPr>
              <w:spacing w:after="0"/>
            </w:pPr>
            <w:r/>
            <w:r>
              <w:rPr>
                <w:b w:val="0"/>
                <w:sz w:val="16"/>
              </w:rPr>
              <w:t>Forced labor</w:t>
            </w:r>
          </w:p>
        </w:tc>
        <w:tc>
          <w:tcPr>
            <w:tcW w:type="dxa" w:w="3600"/>
            <w:vAlign w:val="center"/>
            <w:tcMar>
              <w:top w:w="90" w:type="dxa"/>
              <w:start w:w="90" w:type="dxa"/>
              <w:bottom w:w="90" w:type="dxa"/>
              <w:end w:w="90" w:type="dxa"/>
            </w:tcMar>
          </w:tcPr>
          <w:p>
            <w:pPr>
              <w:spacing w:after="0"/>
            </w:pPr>
            <w:r/>
            <w:r>
              <w:rPr>
                <w:b w:val="0"/>
                <w:sz w:val="16"/>
              </w:rPr>
              <w:t>No specific risk identified in the intake.</w:t>
            </w:r>
          </w:p>
        </w:tc>
        <w:tc>
          <w:tcPr>
            <w:tcW w:type="dxa" w:w="4320"/>
            <w:vAlign w:val="center"/>
            <w:tcMar>
              <w:top w:w="90" w:type="dxa"/>
              <w:start w:w="90" w:type="dxa"/>
              <w:bottom w:w="90" w:type="dxa"/>
              <w:end w:w="90" w:type="dxa"/>
            </w:tcMar>
          </w:tcPr>
          <w:p>
            <w:pPr>
              <w:spacing w:after="0"/>
            </w:pPr>
            <w:r/>
            <w:r>
              <w:rPr>
                <w:b w:val="0"/>
                <w:sz w:val="16"/>
              </w:rPr>
              <w:t>Comply with Turkish labor law and supplier/contractor requirements.</w:t>
            </w:r>
          </w:p>
        </w:tc>
      </w:tr>
      <w:tr>
        <w:trPr>
          <w:cantSplit/>
        </w:trPr>
        <w:tc>
          <w:tcPr>
            <w:tcW w:type="dxa" w:w="2304"/>
            <w:vAlign w:val="center"/>
            <w:tcMar>
              <w:top w:w="90" w:type="dxa"/>
              <w:start w:w="90" w:type="dxa"/>
              <w:bottom w:w="90" w:type="dxa"/>
              <w:end w:w="90" w:type="dxa"/>
            </w:tcMar>
          </w:tcPr>
          <w:p>
            <w:pPr>
              <w:spacing w:after="0"/>
            </w:pPr>
            <w:r/>
            <w:r>
              <w:rPr>
                <w:b w:val="0"/>
                <w:sz w:val="16"/>
              </w:rPr>
              <w:t>Child labor</w:t>
            </w:r>
          </w:p>
        </w:tc>
        <w:tc>
          <w:tcPr>
            <w:tcW w:type="dxa" w:w="3600"/>
            <w:vAlign w:val="center"/>
            <w:tcMar>
              <w:top w:w="90" w:type="dxa"/>
              <w:start w:w="90" w:type="dxa"/>
              <w:bottom w:w="90" w:type="dxa"/>
              <w:end w:w="90" w:type="dxa"/>
            </w:tcMar>
          </w:tcPr>
          <w:p>
            <w:pPr>
              <w:spacing w:after="0"/>
            </w:pPr>
            <w:r/>
            <w:r>
              <w:rPr>
                <w:b w:val="0"/>
                <w:sz w:val="16"/>
              </w:rPr>
              <w:t>No specific risk identified in the intake.</w:t>
            </w:r>
          </w:p>
        </w:tc>
        <w:tc>
          <w:tcPr>
            <w:tcW w:type="dxa" w:w="4320"/>
            <w:vAlign w:val="center"/>
            <w:tcMar>
              <w:top w:w="90" w:type="dxa"/>
              <w:start w:w="90" w:type="dxa"/>
              <w:bottom w:w="90" w:type="dxa"/>
              <w:end w:w="90" w:type="dxa"/>
            </w:tcMar>
          </w:tcPr>
          <w:p>
            <w:pPr>
              <w:spacing w:after="0"/>
            </w:pPr>
            <w:r/>
            <w:r>
              <w:rPr>
                <w:b w:val="0"/>
                <w:sz w:val="16"/>
              </w:rPr>
              <w:t>Verify worker age and contractor compliance.</w:t>
            </w:r>
          </w:p>
        </w:tc>
      </w:tr>
      <w:tr>
        <w:trPr>
          <w:cantSplit/>
        </w:trPr>
        <w:tc>
          <w:tcPr>
            <w:tcW w:type="dxa" w:w="2304"/>
            <w:vAlign w:val="center"/>
            <w:tcMar>
              <w:top w:w="90" w:type="dxa"/>
              <w:start w:w="90" w:type="dxa"/>
              <w:bottom w:w="90" w:type="dxa"/>
              <w:end w:w="90" w:type="dxa"/>
            </w:tcMar>
          </w:tcPr>
          <w:p>
            <w:pPr>
              <w:spacing w:after="0"/>
            </w:pPr>
            <w:r/>
            <w:r>
              <w:rPr>
                <w:b w:val="0"/>
                <w:sz w:val="16"/>
              </w:rPr>
              <w:t>Freedom of association</w:t>
            </w:r>
          </w:p>
        </w:tc>
        <w:tc>
          <w:tcPr>
            <w:tcW w:type="dxa" w:w="3600"/>
            <w:vAlign w:val="center"/>
            <w:tcMar>
              <w:top w:w="90" w:type="dxa"/>
              <w:start w:w="90" w:type="dxa"/>
              <w:bottom w:w="90" w:type="dxa"/>
              <w:end w:w="90" w:type="dxa"/>
            </w:tcMar>
          </w:tcPr>
          <w:p>
            <w:pPr>
              <w:spacing w:after="0"/>
            </w:pPr>
            <w:r/>
            <w:r>
              <w:rPr>
                <w:b w:val="0"/>
                <w:sz w:val="16"/>
              </w:rPr>
              <w:t>No specific risk identified in the intake.</w:t>
            </w:r>
          </w:p>
        </w:tc>
        <w:tc>
          <w:tcPr>
            <w:tcW w:type="dxa" w:w="4320"/>
            <w:vAlign w:val="center"/>
            <w:tcMar>
              <w:top w:w="90" w:type="dxa"/>
              <w:start w:w="90" w:type="dxa"/>
              <w:bottom w:w="90" w:type="dxa"/>
              <w:end w:w="90" w:type="dxa"/>
            </w:tcMar>
          </w:tcPr>
          <w:p>
            <w:pPr>
              <w:spacing w:after="0"/>
            </w:pPr>
            <w:r/>
            <w:r>
              <w:rPr>
                <w:b w:val="0"/>
                <w:sz w:val="16"/>
              </w:rPr>
              <w:t>Comply with applicable labor rights and maintain worker communication channels.</w:t>
            </w:r>
          </w:p>
        </w:tc>
      </w:tr>
      <w:tr>
        <w:trPr>
          <w:cantSplit/>
        </w:trPr>
        <w:tc>
          <w:tcPr>
            <w:tcW w:type="dxa" w:w="2304"/>
            <w:vAlign w:val="center"/>
            <w:tcMar>
              <w:top w:w="90" w:type="dxa"/>
              <w:start w:w="90" w:type="dxa"/>
              <w:bottom w:w="90" w:type="dxa"/>
              <w:end w:w="90" w:type="dxa"/>
            </w:tcMar>
          </w:tcPr>
          <w:p>
            <w:pPr>
              <w:spacing w:after="0"/>
            </w:pPr>
            <w:r/>
            <w:r>
              <w:rPr>
                <w:b w:val="0"/>
                <w:sz w:val="16"/>
              </w:rPr>
              <w:t>Occupational health and safety</w:t>
            </w:r>
          </w:p>
        </w:tc>
        <w:tc>
          <w:tcPr>
            <w:tcW w:type="dxa" w:w="3600"/>
            <w:vAlign w:val="center"/>
            <w:tcMar>
              <w:top w:w="90" w:type="dxa"/>
              <w:start w:w="90" w:type="dxa"/>
              <w:bottom w:w="90" w:type="dxa"/>
              <w:end w:w="90" w:type="dxa"/>
            </w:tcMar>
          </w:tcPr>
          <w:p>
            <w:pPr>
              <w:spacing w:after="0"/>
            </w:pPr>
            <w:r/>
            <w:r>
              <w:rPr>
                <w:b w:val="0"/>
                <w:sz w:val="16"/>
              </w:rPr>
              <w:t>Biogas, mechanical, traffic, and electrical hazards.</w:t>
            </w:r>
          </w:p>
        </w:tc>
        <w:tc>
          <w:tcPr>
            <w:tcW w:type="dxa" w:w="4320"/>
            <w:vAlign w:val="center"/>
            <w:tcMar>
              <w:top w:w="90" w:type="dxa"/>
              <w:start w:w="90" w:type="dxa"/>
              <w:bottom w:w="90" w:type="dxa"/>
              <w:end w:w="90" w:type="dxa"/>
            </w:tcMar>
          </w:tcPr>
          <w:p>
            <w:pPr>
              <w:spacing w:after="0"/>
            </w:pPr>
            <w:r/>
            <w:r>
              <w:rPr>
                <w:b w:val="0"/>
                <w:sz w:val="16"/>
              </w:rPr>
              <w:t>Training, PPE, inspections, emergency response, and permit-to-work controls.</w:t>
            </w:r>
          </w:p>
        </w:tc>
      </w:tr>
    </w:tbl>
    <w:p/>
    <w:p>
      <w:pPr>
        <w:pStyle w:val="Heading3"/>
        <w:spacing w:before="200" w:after="100"/>
      </w:pPr>
      <w:r>
        <w:t>Human Rights</w:t>
      </w:r>
    </w:p>
    <w:p>
      <w:pPr>
        <w:spacing w:after="120" w:line="252" w:lineRule="auto"/>
      </w:pPr>
      <w:r>
        <w:t>No human rights risk specific to the project is identified in the intake. Final submission should document the screening process and applicable mitigation measures.</w:t>
      </w:r>
    </w:p>
    <w:p>
      <w:pPr>
        <w:pStyle w:val="Heading3"/>
        <w:spacing w:before="200" w:after="100"/>
      </w:pPr>
      <w:r>
        <w:t>Indigenous Peoples and Cultural Heritage</w:t>
      </w:r>
    </w:p>
    <w:p>
      <w:pPr>
        <w:spacing w:after="120" w:line="252" w:lineRule="auto"/>
      </w:pPr>
      <w:r>
        <w:t>No Indigenous Peoples or cultural heritage impacts are identified in the intake. This should be confirmed with stakeholder mapping and permitting evidence.</w:t>
      </w:r>
    </w:p>
    <w:p>
      <w:pPr>
        <w:pStyle w:val="Heading3"/>
        <w:spacing w:before="200" w:after="100"/>
      </w:pPr>
      <w:r>
        <w:t>Property Rights</w:t>
      </w:r>
    </w:p>
    <w:p>
      <w:pPr>
        <w:spacing w:after="120" w:line="252" w:lineRule="auto"/>
      </w:pPr>
      <w:r>
        <w:t>No displacement or adverse property-right impact is identified in the intake. Land tenure, access rights, and municipal authorization evidence should be attached or referenced.</w:t>
      </w:r>
    </w:p>
    <w:p>
      <w:pPr>
        <w:pStyle w:val="Heading3"/>
        <w:spacing w:before="200" w:after="100"/>
      </w:pPr>
      <w:r>
        <w:t>Benefit Sharing</w:t>
      </w:r>
    </w:p>
    <w:p>
      <w:pPr>
        <w:spacing w:after="120" w:line="252" w:lineRule="auto"/>
      </w:pPr>
      <w:r>
        <w:t>No separate benefit-sharing plan is identified in the intake. The project benefits are expected to arise through improved municipal waste management, employment, renewable electricity generation, and climate mitigation. If affected stakeholder groups require a benefit-sharing plan, it should be added.</w:t>
      </w:r>
    </w:p>
    <w:p>
      <w:pPr>
        <w:pStyle w:val="Heading2"/>
        <w:spacing w:before="200" w:after="100"/>
      </w:pPr>
      <w:r>
        <w:t>Ecosystem Health</w:t>
      </w:r>
    </w:p>
    <w:p>
      <w:pPr>
        <w:spacing w:after="120" w:line="252" w:lineRule="auto"/>
      </w:pPr>
      <w:r>
        <w:t>The project is a waste management and energy project at/adjacent to an existing solid waste facility, not an AFOLU land-use project. The final PD should confirm site ecological screening, permitting, and any required environmental management measures.</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2304"/>
            <w:vAlign w:val="center"/>
            <w:tcMar>
              <w:top w:w="90" w:type="dxa"/>
              <w:start w:w="90" w:type="dxa"/>
              <w:bottom w:w="90" w:type="dxa"/>
              <w:end w:w="90" w:type="dxa"/>
            </w:tcMar>
            <w:shd w:fill="D9EAF7"/>
          </w:tcPr>
          <w:p>
            <w:pPr>
              <w:spacing w:after="0"/>
            </w:pPr>
            <w:r/>
            <w:r>
              <w:rPr>
                <w:b/>
                <w:sz w:val="16"/>
              </w:rPr>
              <w:t>Risk category</w:t>
            </w:r>
          </w:p>
        </w:tc>
        <w:tc>
          <w:tcPr>
            <w:tcW w:type="dxa" w:w="3600"/>
            <w:vAlign w:val="center"/>
            <w:tcMar>
              <w:top w:w="90" w:type="dxa"/>
              <w:start w:w="90" w:type="dxa"/>
              <w:bottom w:w="90" w:type="dxa"/>
              <w:end w:w="90" w:type="dxa"/>
            </w:tcMar>
            <w:shd w:fill="D9EAF7"/>
          </w:tcPr>
          <w:p>
            <w:pPr>
              <w:spacing w:after="0"/>
            </w:pPr>
            <w:r/>
            <w:r>
              <w:rPr>
                <w:b/>
                <w:sz w:val="16"/>
              </w:rPr>
              <w:t>Risks identified</w:t>
            </w:r>
          </w:p>
        </w:tc>
        <w:tc>
          <w:tcPr>
            <w:tcW w:type="dxa" w:w="4320"/>
            <w:vAlign w:val="center"/>
            <w:tcMar>
              <w:top w:w="90" w:type="dxa"/>
              <w:start w:w="90" w:type="dxa"/>
              <w:bottom w:w="90" w:type="dxa"/>
              <w:end w:w="90" w:type="dxa"/>
            </w:tcMar>
            <w:shd w:fill="D9EAF7"/>
          </w:tcPr>
          <w:p>
            <w:pPr>
              <w:spacing w:after="0"/>
            </w:pPr>
            <w:r/>
            <w:r>
              <w:rPr>
                <w:b/>
                <w:sz w:val="16"/>
              </w:rPr>
              <w:t>Mitigation or preventative measure(s) taken</w:t>
            </w:r>
          </w:p>
        </w:tc>
      </w:tr>
      <w:tr>
        <w:trPr>
          <w:cantSplit/>
        </w:trPr>
        <w:tc>
          <w:tcPr>
            <w:tcW w:type="dxa" w:w="2304"/>
            <w:vAlign w:val="center"/>
            <w:tcMar>
              <w:top w:w="90" w:type="dxa"/>
              <w:start w:w="90" w:type="dxa"/>
              <w:bottom w:w="90" w:type="dxa"/>
              <w:end w:w="90" w:type="dxa"/>
            </w:tcMar>
          </w:tcPr>
          <w:p>
            <w:pPr>
              <w:spacing w:after="0"/>
            </w:pPr>
            <w:r/>
            <w:r>
              <w:rPr>
                <w:b w:val="0"/>
                <w:sz w:val="16"/>
              </w:rPr>
              <w:t>Impacts on biodiversity and ecosystems</w:t>
            </w:r>
          </w:p>
        </w:tc>
        <w:tc>
          <w:tcPr>
            <w:tcW w:type="dxa" w:w="3600"/>
            <w:vAlign w:val="center"/>
            <w:tcMar>
              <w:top w:w="90" w:type="dxa"/>
              <w:start w:w="90" w:type="dxa"/>
              <w:bottom w:w="90" w:type="dxa"/>
              <w:end w:w="90" w:type="dxa"/>
            </w:tcMar>
          </w:tcPr>
          <w:p>
            <w:pPr>
              <w:spacing w:after="0"/>
            </w:pPr>
            <w:r/>
            <w:r>
              <w:rPr>
                <w:b w:val="0"/>
                <w:sz w:val="16"/>
              </w:rPr>
              <w:t>No site-specific biodiversity risk identified in the intake.</w:t>
            </w:r>
          </w:p>
        </w:tc>
        <w:tc>
          <w:tcPr>
            <w:tcW w:type="dxa" w:w="4320"/>
            <w:vAlign w:val="center"/>
            <w:tcMar>
              <w:top w:w="90" w:type="dxa"/>
              <w:start w:w="90" w:type="dxa"/>
              <w:bottom w:w="90" w:type="dxa"/>
              <w:end w:w="90" w:type="dxa"/>
            </w:tcMar>
          </w:tcPr>
          <w:p>
            <w:pPr>
              <w:spacing w:after="0"/>
            </w:pPr>
            <w:r/>
            <w:r>
              <w:rPr>
                <w:b w:val="0"/>
                <w:sz w:val="16"/>
              </w:rPr>
              <w:t>Confirm through permit/EIA screening and operate within permitted project footprint.</w:t>
            </w:r>
          </w:p>
        </w:tc>
      </w:tr>
      <w:tr>
        <w:trPr>
          <w:cantSplit/>
        </w:trPr>
        <w:tc>
          <w:tcPr>
            <w:tcW w:type="dxa" w:w="2304"/>
            <w:vAlign w:val="center"/>
            <w:tcMar>
              <w:top w:w="90" w:type="dxa"/>
              <w:start w:w="90" w:type="dxa"/>
              <w:bottom w:w="90" w:type="dxa"/>
              <w:end w:w="90" w:type="dxa"/>
            </w:tcMar>
          </w:tcPr>
          <w:p>
            <w:pPr>
              <w:spacing w:after="0"/>
            </w:pPr>
            <w:r/>
            <w:r>
              <w:rPr>
                <w:b w:val="0"/>
                <w:sz w:val="16"/>
              </w:rPr>
              <w:t>Soil degradation and soil erosion</w:t>
            </w:r>
          </w:p>
        </w:tc>
        <w:tc>
          <w:tcPr>
            <w:tcW w:type="dxa" w:w="3600"/>
            <w:vAlign w:val="center"/>
            <w:tcMar>
              <w:top w:w="90" w:type="dxa"/>
              <w:start w:w="90" w:type="dxa"/>
              <w:bottom w:w="90" w:type="dxa"/>
              <w:end w:w="90" w:type="dxa"/>
            </w:tcMar>
          </w:tcPr>
          <w:p>
            <w:pPr>
              <w:spacing w:after="0"/>
            </w:pPr>
            <w:r/>
            <w:r>
              <w:rPr>
                <w:b w:val="0"/>
                <w:sz w:val="16"/>
              </w:rPr>
              <w:t>Potential localized risk during construction/maintenance.</w:t>
            </w:r>
          </w:p>
        </w:tc>
        <w:tc>
          <w:tcPr>
            <w:tcW w:type="dxa" w:w="4320"/>
            <w:vAlign w:val="center"/>
            <w:tcMar>
              <w:top w:w="90" w:type="dxa"/>
              <w:start w:w="90" w:type="dxa"/>
              <w:bottom w:w="90" w:type="dxa"/>
              <w:end w:w="90" w:type="dxa"/>
            </w:tcMar>
          </w:tcPr>
          <w:p>
            <w:pPr>
              <w:spacing w:after="0"/>
            </w:pPr>
            <w:r/>
            <w:r>
              <w:rPr>
                <w:b w:val="0"/>
                <w:sz w:val="16"/>
              </w:rPr>
              <w:t>Use erosion controls, paved/managed operational areas, and stormwater/leachate management.</w:t>
            </w:r>
          </w:p>
        </w:tc>
      </w:tr>
      <w:tr>
        <w:trPr>
          <w:cantSplit/>
        </w:trPr>
        <w:tc>
          <w:tcPr>
            <w:tcW w:type="dxa" w:w="2304"/>
            <w:vAlign w:val="center"/>
            <w:tcMar>
              <w:top w:w="90" w:type="dxa"/>
              <w:start w:w="90" w:type="dxa"/>
              <w:bottom w:w="90" w:type="dxa"/>
              <w:end w:w="90" w:type="dxa"/>
            </w:tcMar>
          </w:tcPr>
          <w:p>
            <w:pPr>
              <w:spacing w:after="0"/>
            </w:pPr>
            <w:r/>
            <w:r>
              <w:rPr>
                <w:b w:val="0"/>
                <w:sz w:val="16"/>
              </w:rPr>
              <w:t>Water consumption and stress</w:t>
            </w:r>
          </w:p>
        </w:tc>
        <w:tc>
          <w:tcPr>
            <w:tcW w:type="dxa" w:w="3600"/>
            <w:vAlign w:val="center"/>
            <w:tcMar>
              <w:top w:w="90" w:type="dxa"/>
              <w:start w:w="90" w:type="dxa"/>
              <w:bottom w:w="90" w:type="dxa"/>
              <w:end w:w="90" w:type="dxa"/>
            </w:tcMar>
          </w:tcPr>
          <w:p>
            <w:pPr>
              <w:spacing w:after="0"/>
            </w:pPr>
            <w:r/>
            <w:r>
              <w:rPr>
                <w:b w:val="0"/>
                <w:sz w:val="16"/>
              </w:rPr>
              <w:t>Water use and wastewater/leachate handling require control.</w:t>
            </w:r>
          </w:p>
        </w:tc>
        <w:tc>
          <w:tcPr>
            <w:tcW w:type="dxa" w:w="4320"/>
            <w:vAlign w:val="center"/>
            <w:tcMar>
              <w:top w:w="90" w:type="dxa"/>
              <w:start w:w="90" w:type="dxa"/>
              <w:bottom w:w="90" w:type="dxa"/>
              <w:end w:w="90" w:type="dxa"/>
            </w:tcMar>
          </w:tcPr>
          <w:p>
            <w:pPr>
              <w:spacing w:after="0"/>
            </w:pPr>
            <w:r/>
            <w:r>
              <w:rPr>
                <w:b w:val="0"/>
                <w:sz w:val="16"/>
              </w:rPr>
              <w:t>Monitor water use, collect/treat leachate and wastewater according to permits.</w:t>
            </w:r>
          </w:p>
        </w:tc>
      </w:tr>
      <w:tr>
        <w:trPr>
          <w:cantSplit/>
        </w:trPr>
        <w:tc>
          <w:tcPr>
            <w:tcW w:type="dxa" w:w="2304"/>
            <w:vAlign w:val="center"/>
            <w:tcMar>
              <w:top w:w="90" w:type="dxa"/>
              <w:start w:w="90" w:type="dxa"/>
              <w:bottom w:w="90" w:type="dxa"/>
              <w:end w:w="90" w:type="dxa"/>
            </w:tcMar>
          </w:tcPr>
          <w:p>
            <w:pPr>
              <w:spacing w:after="0"/>
            </w:pPr>
            <w:r/>
            <w:r>
              <w:rPr>
                <w:b w:val="0"/>
                <w:sz w:val="16"/>
              </w:rPr>
              <w:t>Pollution</w:t>
            </w:r>
          </w:p>
        </w:tc>
        <w:tc>
          <w:tcPr>
            <w:tcW w:type="dxa" w:w="3600"/>
            <w:vAlign w:val="center"/>
            <w:tcMar>
              <w:top w:w="90" w:type="dxa"/>
              <w:start w:w="90" w:type="dxa"/>
              <w:bottom w:w="90" w:type="dxa"/>
              <w:end w:w="90" w:type="dxa"/>
            </w:tcMar>
          </w:tcPr>
          <w:p>
            <w:pPr>
              <w:spacing w:after="0"/>
            </w:pPr>
            <w:r/>
            <w:r>
              <w:rPr>
                <w:b w:val="0"/>
                <w:sz w:val="16"/>
              </w:rPr>
              <w:t>Potential odour, air emissions, leachate, and noise.</w:t>
            </w:r>
          </w:p>
        </w:tc>
        <w:tc>
          <w:tcPr>
            <w:tcW w:type="dxa" w:w="4320"/>
            <w:vAlign w:val="center"/>
            <w:tcMar>
              <w:top w:w="90" w:type="dxa"/>
              <w:start w:w="90" w:type="dxa"/>
              <w:bottom w:w="90" w:type="dxa"/>
              <w:end w:w="90" w:type="dxa"/>
            </w:tcMar>
          </w:tcPr>
          <w:p>
            <w:pPr>
              <w:spacing w:after="0"/>
            </w:pPr>
            <w:r/>
            <w:r>
              <w:rPr>
                <w:b w:val="0"/>
                <w:sz w:val="16"/>
              </w:rPr>
              <w:t>Apply process controls, biogas management, emergency flare, and environmental monitoring.</w:t>
            </w:r>
          </w:p>
        </w:tc>
      </w:tr>
    </w:tbl>
    <w:p/>
    <w:p>
      <w:pPr>
        <w:pStyle w:val="Heading3"/>
        <w:spacing w:before="200" w:after="100"/>
      </w:pPr>
      <w:r>
        <w:t>Rare, Threatened, and Endangered Species</w:t>
      </w:r>
    </w:p>
    <w:p>
      <w:pPr>
        <w:spacing w:after="120" w:line="252" w:lineRule="auto"/>
      </w:pPr>
      <w:r>
        <w:t>No rare, threatened, or endangered species information was provided in the intake. Site-specific screening is [TBD - source evidence/calculation required].</w:t>
      </w:r>
    </w:p>
    <w:p>
      <w:pPr>
        <w:pStyle w:val="Heading3"/>
        <w:spacing w:before="200" w:after="100"/>
      </w:pPr>
      <w:r>
        <w:t>Introduction of Species</w:t>
      </w:r>
    </w:p>
    <w:p>
      <w:pPr>
        <w:spacing w:after="120" w:line="252" w:lineRule="auto"/>
      </w:pPr>
      <w:r>
        <w:t>Not applicable. The project does not involve planting, species introduction, or monoculture establishment.</w:t>
      </w:r>
    </w:p>
    <w:p>
      <w:pPr>
        <w:pStyle w:val="Heading3"/>
        <w:spacing w:before="200" w:after="100"/>
      </w:pPr>
      <w:r>
        <w:t>Ecosystem Conversion</w:t>
      </w:r>
    </w:p>
    <w:p>
      <w:pPr>
        <w:spacing w:after="120" w:line="252" w:lineRule="auto"/>
      </w:pPr>
      <w:r>
        <w:t>Not applicable as an AFOLU conversion requirement; nevertheless, final permitting evidence should confirm that the project footprint is authorized and does not convert protected natural ecosystems.</w:t>
      </w:r>
    </w:p>
    <w:p>
      <w:r>
        <w:br w:type="page"/>
      </w:r>
    </w:p>
    <w:p>
      <w:pPr>
        <w:pStyle w:val="Heading1"/>
        <w:spacing w:before="320" w:after="100"/>
      </w:pPr>
      <w:r>
        <w:t>Application of Methodology</w:t>
      </w:r>
    </w:p>
    <w:p>
      <w:pPr>
        <w:pStyle w:val="Heading2"/>
        <w:spacing w:before="200" w:after="100"/>
      </w:pPr>
      <w:r>
        <w:t>Title and Reference of Methodology</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cantSplit/>
          <w:tblHeader/>
        </w:trPr>
        <w:tc>
          <w:tcPr>
            <w:tcW w:type="dxa" w:w="1296"/>
            <w:vAlign w:val="center"/>
            <w:tcMar>
              <w:top w:w="90" w:type="dxa"/>
              <w:start w:w="90" w:type="dxa"/>
              <w:bottom w:w="90" w:type="dxa"/>
              <w:end w:w="90" w:type="dxa"/>
            </w:tcMar>
            <w:shd w:fill="D9EAF7"/>
          </w:tcPr>
          <w:p>
            <w:pPr>
              <w:spacing w:after="0"/>
            </w:pPr>
            <w:r/>
            <w:r>
              <w:rPr>
                <w:b/>
                <w:sz w:val="15"/>
              </w:rPr>
              <w:t>Type</w:t>
            </w:r>
          </w:p>
        </w:tc>
        <w:tc>
          <w:tcPr>
            <w:tcW w:type="dxa" w:w="1440"/>
            <w:vAlign w:val="center"/>
            <w:tcMar>
              <w:top w:w="90" w:type="dxa"/>
              <w:start w:w="90" w:type="dxa"/>
              <w:bottom w:w="90" w:type="dxa"/>
              <w:end w:w="90" w:type="dxa"/>
            </w:tcMar>
            <w:shd w:fill="D9EAF7"/>
          </w:tcPr>
          <w:p>
            <w:pPr>
              <w:spacing w:after="0"/>
            </w:pPr>
            <w:r/>
            <w:r>
              <w:rPr>
                <w:b/>
                <w:sz w:val="15"/>
              </w:rPr>
              <w:t>Reference ID</w:t>
            </w:r>
          </w:p>
        </w:tc>
        <w:tc>
          <w:tcPr>
            <w:tcW w:type="dxa" w:w="6048"/>
            <w:vAlign w:val="center"/>
            <w:tcMar>
              <w:top w:w="90" w:type="dxa"/>
              <w:start w:w="90" w:type="dxa"/>
              <w:bottom w:w="90" w:type="dxa"/>
              <w:end w:w="90" w:type="dxa"/>
            </w:tcMar>
            <w:shd w:fill="D9EAF7"/>
          </w:tcPr>
          <w:p>
            <w:pPr>
              <w:spacing w:after="0"/>
            </w:pPr>
            <w:r/>
            <w:r>
              <w:rPr>
                <w:b/>
                <w:sz w:val="15"/>
              </w:rPr>
              <w:t>Title</w:t>
            </w:r>
          </w:p>
        </w:tc>
        <w:tc>
          <w:tcPr>
            <w:tcW w:type="dxa" w:w="1152"/>
            <w:vAlign w:val="center"/>
            <w:tcMar>
              <w:top w:w="90" w:type="dxa"/>
              <w:start w:w="90" w:type="dxa"/>
              <w:bottom w:w="90" w:type="dxa"/>
              <w:end w:w="90" w:type="dxa"/>
            </w:tcMar>
            <w:shd w:fill="D9EAF7"/>
          </w:tcPr>
          <w:p>
            <w:pPr>
              <w:spacing w:after="0"/>
            </w:pPr>
            <w:r/>
            <w:r>
              <w:rPr>
                <w:b/>
                <w:sz w:val="15"/>
              </w:rPr>
              <w:t>Version</w:t>
            </w:r>
          </w:p>
        </w:tc>
      </w:tr>
      <w:tr>
        <w:trPr>
          <w:cantSplit/>
        </w:trPr>
        <w:tc>
          <w:tcPr>
            <w:tcW w:type="dxa" w:w="1296"/>
            <w:vAlign w:val="center"/>
            <w:tcMar>
              <w:top w:w="90" w:type="dxa"/>
              <w:start w:w="90" w:type="dxa"/>
              <w:bottom w:w="90" w:type="dxa"/>
              <w:end w:w="90" w:type="dxa"/>
            </w:tcMar>
          </w:tcPr>
          <w:p>
            <w:pPr>
              <w:spacing w:after="0"/>
            </w:pPr>
            <w:r/>
            <w:r>
              <w:rPr>
                <w:b w:val="0"/>
                <w:sz w:val="15"/>
              </w:rPr>
              <w:t>Methodology</w:t>
            </w:r>
          </w:p>
        </w:tc>
        <w:tc>
          <w:tcPr>
            <w:tcW w:type="dxa" w:w="1440"/>
            <w:vAlign w:val="center"/>
            <w:tcMar>
              <w:top w:w="90" w:type="dxa"/>
              <w:start w:w="90" w:type="dxa"/>
              <w:bottom w:w="90" w:type="dxa"/>
              <w:end w:w="90" w:type="dxa"/>
            </w:tcMar>
          </w:tcPr>
          <w:p>
            <w:pPr>
              <w:spacing w:after="0"/>
            </w:pPr>
            <w:r/>
            <w:r>
              <w:rPr>
                <w:b w:val="0"/>
                <w:sz w:val="15"/>
              </w:rPr>
              <w:t>ACM0022</w:t>
            </w:r>
          </w:p>
        </w:tc>
        <w:tc>
          <w:tcPr>
            <w:tcW w:type="dxa" w:w="6048"/>
            <w:vAlign w:val="center"/>
            <w:tcMar>
              <w:top w:w="90" w:type="dxa"/>
              <w:start w:w="90" w:type="dxa"/>
              <w:bottom w:w="90" w:type="dxa"/>
              <w:end w:w="90" w:type="dxa"/>
            </w:tcMar>
          </w:tcPr>
          <w:p>
            <w:pPr>
              <w:spacing w:after="0"/>
            </w:pPr>
            <w:r/>
            <w:r>
              <w:rPr>
                <w:b w:val="0"/>
                <w:sz w:val="15"/>
              </w:rPr>
              <w:t>Alternative waste treatment processes</w:t>
            </w:r>
          </w:p>
        </w:tc>
        <w:tc>
          <w:tcPr>
            <w:tcW w:type="dxa" w:w="1152"/>
            <w:vAlign w:val="center"/>
            <w:tcMar>
              <w:top w:w="90" w:type="dxa"/>
              <w:start w:w="90" w:type="dxa"/>
              <w:bottom w:w="90" w:type="dxa"/>
              <w:end w:w="90" w:type="dxa"/>
            </w:tcMar>
          </w:tcPr>
          <w:p>
            <w:pPr>
              <w:spacing w:after="0"/>
            </w:pPr>
            <w:r/>
            <w:r>
              <w:rPr>
                <w:b w:val="0"/>
                <w:sz w:val="15"/>
              </w:rPr>
              <w:t>03.0</w:t>
            </w:r>
          </w:p>
        </w:tc>
      </w:tr>
      <w:tr>
        <w:trPr>
          <w:cantSplit/>
        </w:trPr>
        <w:tc>
          <w:tcPr>
            <w:tcW w:type="dxa" w:w="1296"/>
            <w:vAlign w:val="center"/>
            <w:tcMar>
              <w:top w:w="90" w:type="dxa"/>
              <w:start w:w="90" w:type="dxa"/>
              <w:bottom w:w="90" w:type="dxa"/>
              <w:end w:w="90" w:type="dxa"/>
            </w:tcMar>
          </w:tcPr>
          <w:p>
            <w:pPr>
              <w:spacing w:after="0"/>
            </w:pPr>
            <w:r/>
            <w:r>
              <w:rPr>
                <w:b w:val="0"/>
                <w:sz w:val="15"/>
              </w:rPr>
              <w:t>Tool</w:t>
            </w:r>
          </w:p>
        </w:tc>
        <w:tc>
          <w:tcPr>
            <w:tcW w:type="dxa" w:w="1440"/>
            <w:vAlign w:val="center"/>
            <w:tcMar>
              <w:top w:w="90" w:type="dxa"/>
              <w:start w:w="90" w:type="dxa"/>
              <w:bottom w:w="90" w:type="dxa"/>
              <w:end w:w="90" w:type="dxa"/>
            </w:tcMar>
          </w:tcPr>
          <w:p>
            <w:pPr>
              <w:spacing w:after="0"/>
            </w:pPr>
            <w:r/>
            <w:r>
              <w:rPr>
                <w:b w:val="0"/>
                <w:sz w:val="15"/>
              </w:rPr>
              <w:t>TOOL02</w:t>
            </w:r>
          </w:p>
        </w:tc>
        <w:tc>
          <w:tcPr>
            <w:tcW w:type="dxa" w:w="6048"/>
            <w:vAlign w:val="center"/>
            <w:tcMar>
              <w:top w:w="90" w:type="dxa"/>
              <w:start w:w="90" w:type="dxa"/>
              <w:bottom w:w="90" w:type="dxa"/>
              <w:end w:w="90" w:type="dxa"/>
            </w:tcMar>
          </w:tcPr>
          <w:p>
            <w:pPr>
              <w:spacing w:after="0"/>
            </w:pPr>
            <w:r/>
            <w:r>
              <w:rPr>
                <w:b w:val="0"/>
                <w:sz w:val="15"/>
              </w:rPr>
              <w:t>Combined tool to identify the baseline scenario and demonstrate additionality</w:t>
            </w:r>
          </w:p>
        </w:tc>
        <w:tc>
          <w:tcPr>
            <w:tcW w:type="dxa" w:w="1152"/>
            <w:vAlign w:val="center"/>
            <w:tcMar>
              <w:top w:w="90" w:type="dxa"/>
              <w:start w:w="90" w:type="dxa"/>
              <w:bottom w:w="90" w:type="dxa"/>
              <w:end w:w="90" w:type="dxa"/>
            </w:tcMar>
          </w:tcPr>
          <w:p>
            <w:pPr>
              <w:spacing w:after="0"/>
            </w:pPr>
            <w:r/>
            <w:r>
              <w:rPr>
                <w:b w:val="0"/>
                <w:sz w:val="15"/>
              </w:rPr>
              <w:t>07.0</w:t>
            </w:r>
          </w:p>
        </w:tc>
      </w:tr>
      <w:tr>
        <w:trPr>
          <w:cantSplit/>
        </w:trPr>
        <w:tc>
          <w:tcPr>
            <w:tcW w:type="dxa" w:w="1296"/>
            <w:vAlign w:val="center"/>
            <w:tcMar>
              <w:top w:w="90" w:type="dxa"/>
              <w:start w:w="90" w:type="dxa"/>
              <w:bottom w:w="90" w:type="dxa"/>
              <w:end w:w="90" w:type="dxa"/>
            </w:tcMar>
          </w:tcPr>
          <w:p>
            <w:pPr>
              <w:spacing w:after="0"/>
            </w:pPr>
            <w:r/>
            <w:r>
              <w:rPr>
                <w:b w:val="0"/>
                <w:sz w:val="15"/>
              </w:rPr>
              <w:t>Tool</w:t>
            </w:r>
          </w:p>
        </w:tc>
        <w:tc>
          <w:tcPr>
            <w:tcW w:type="dxa" w:w="1440"/>
            <w:vAlign w:val="center"/>
            <w:tcMar>
              <w:top w:w="90" w:type="dxa"/>
              <w:start w:w="90" w:type="dxa"/>
              <w:bottom w:w="90" w:type="dxa"/>
              <w:end w:w="90" w:type="dxa"/>
            </w:tcMar>
          </w:tcPr>
          <w:p>
            <w:pPr>
              <w:spacing w:after="0"/>
            </w:pPr>
            <w:r/>
            <w:r>
              <w:rPr>
                <w:b w:val="0"/>
                <w:sz w:val="15"/>
              </w:rPr>
              <w:t>TOOL03</w:t>
            </w:r>
          </w:p>
        </w:tc>
        <w:tc>
          <w:tcPr>
            <w:tcW w:type="dxa" w:w="6048"/>
            <w:vAlign w:val="center"/>
            <w:tcMar>
              <w:top w:w="90" w:type="dxa"/>
              <w:start w:w="90" w:type="dxa"/>
              <w:bottom w:w="90" w:type="dxa"/>
              <w:end w:w="90" w:type="dxa"/>
            </w:tcMar>
          </w:tcPr>
          <w:p>
            <w:pPr>
              <w:spacing w:after="0"/>
            </w:pPr>
            <w:r/>
            <w:r>
              <w:rPr>
                <w:b w:val="0"/>
                <w:sz w:val="15"/>
              </w:rPr>
              <w:t>Tool to calculate project or leakage CO2 emissions from fossil fuel combustion</w:t>
            </w:r>
          </w:p>
        </w:tc>
        <w:tc>
          <w:tcPr>
            <w:tcW w:type="dxa" w:w="1152"/>
            <w:vAlign w:val="center"/>
            <w:tcMar>
              <w:top w:w="90" w:type="dxa"/>
              <w:start w:w="90" w:type="dxa"/>
              <w:bottom w:w="90" w:type="dxa"/>
              <w:end w:w="90" w:type="dxa"/>
            </w:tcMar>
          </w:tcPr>
          <w:p>
            <w:pPr>
              <w:spacing w:after="0"/>
            </w:pPr>
            <w:r/>
            <w:r>
              <w:rPr>
                <w:b w:val="0"/>
                <w:sz w:val="15"/>
              </w:rPr>
              <w:t>03.0</w:t>
            </w:r>
          </w:p>
        </w:tc>
      </w:tr>
      <w:tr>
        <w:trPr>
          <w:cantSplit/>
        </w:trPr>
        <w:tc>
          <w:tcPr>
            <w:tcW w:type="dxa" w:w="1296"/>
            <w:vAlign w:val="center"/>
            <w:tcMar>
              <w:top w:w="90" w:type="dxa"/>
              <w:start w:w="90" w:type="dxa"/>
              <w:bottom w:w="90" w:type="dxa"/>
              <w:end w:w="90" w:type="dxa"/>
            </w:tcMar>
          </w:tcPr>
          <w:p>
            <w:pPr>
              <w:spacing w:after="0"/>
            </w:pPr>
            <w:r/>
            <w:r>
              <w:rPr>
                <w:b w:val="0"/>
                <w:sz w:val="15"/>
              </w:rPr>
              <w:t>Tool</w:t>
            </w:r>
          </w:p>
        </w:tc>
        <w:tc>
          <w:tcPr>
            <w:tcW w:type="dxa" w:w="1440"/>
            <w:vAlign w:val="center"/>
            <w:tcMar>
              <w:top w:w="90" w:type="dxa"/>
              <w:start w:w="90" w:type="dxa"/>
              <w:bottom w:w="90" w:type="dxa"/>
              <w:end w:w="90" w:type="dxa"/>
            </w:tcMar>
          </w:tcPr>
          <w:p>
            <w:pPr>
              <w:spacing w:after="0"/>
            </w:pPr>
            <w:r/>
            <w:r>
              <w:rPr>
                <w:b w:val="0"/>
                <w:sz w:val="15"/>
              </w:rPr>
              <w:t>TOOL04</w:t>
            </w:r>
          </w:p>
        </w:tc>
        <w:tc>
          <w:tcPr>
            <w:tcW w:type="dxa" w:w="6048"/>
            <w:vAlign w:val="center"/>
            <w:tcMar>
              <w:top w:w="90" w:type="dxa"/>
              <w:start w:w="90" w:type="dxa"/>
              <w:bottom w:w="90" w:type="dxa"/>
              <w:end w:w="90" w:type="dxa"/>
            </w:tcMar>
          </w:tcPr>
          <w:p>
            <w:pPr>
              <w:spacing w:after="0"/>
            </w:pPr>
            <w:r/>
            <w:r>
              <w:rPr>
                <w:b w:val="0"/>
                <w:sz w:val="15"/>
              </w:rPr>
              <w:t>Emissions from solid waste disposal sites</w:t>
            </w:r>
          </w:p>
        </w:tc>
        <w:tc>
          <w:tcPr>
            <w:tcW w:type="dxa" w:w="1152"/>
            <w:vAlign w:val="center"/>
            <w:tcMar>
              <w:top w:w="90" w:type="dxa"/>
              <w:start w:w="90" w:type="dxa"/>
              <w:bottom w:w="90" w:type="dxa"/>
              <w:end w:w="90" w:type="dxa"/>
            </w:tcMar>
          </w:tcPr>
          <w:p>
            <w:pPr>
              <w:spacing w:after="0"/>
            </w:pPr>
            <w:r/>
            <w:r>
              <w:rPr>
                <w:b w:val="0"/>
                <w:sz w:val="15"/>
              </w:rPr>
              <w:t>08.1</w:t>
            </w:r>
          </w:p>
        </w:tc>
      </w:tr>
      <w:tr>
        <w:trPr>
          <w:cantSplit/>
        </w:trPr>
        <w:tc>
          <w:tcPr>
            <w:tcW w:type="dxa" w:w="1296"/>
            <w:vAlign w:val="center"/>
            <w:tcMar>
              <w:top w:w="90" w:type="dxa"/>
              <w:start w:w="90" w:type="dxa"/>
              <w:bottom w:w="90" w:type="dxa"/>
              <w:end w:w="90" w:type="dxa"/>
            </w:tcMar>
          </w:tcPr>
          <w:p>
            <w:pPr>
              <w:spacing w:after="0"/>
            </w:pPr>
            <w:r/>
            <w:r>
              <w:rPr>
                <w:b w:val="0"/>
                <w:sz w:val="15"/>
              </w:rPr>
              <w:t>Tool</w:t>
            </w:r>
          </w:p>
        </w:tc>
        <w:tc>
          <w:tcPr>
            <w:tcW w:type="dxa" w:w="1440"/>
            <w:vAlign w:val="center"/>
            <w:tcMar>
              <w:top w:w="90" w:type="dxa"/>
              <w:start w:w="90" w:type="dxa"/>
              <w:bottom w:w="90" w:type="dxa"/>
              <w:end w:w="90" w:type="dxa"/>
            </w:tcMar>
          </w:tcPr>
          <w:p>
            <w:pPr>
              <w:spacing w:after="0"/>
            </w:pPr>
            <w:r/>
            <w:r>
              <w:rPr>
                <w:b w:val="0"/>
                <w:sz w:val="15"/>
              </w:rPr>
              <w:t>TOOL05</w:t>
            </w:r>
          </w:p>
        </w:tc>
        <w:tc>
          <w:tcPr>
            <w:tcW w:type="dxa" w:w="6048"/>
            <w:vAlign w:val="center"/>
            <w:tcMar>
              <w:top w:w="90" w:type="dxa"/>
              <w:start w:w="90" w:type="dxa"/>
              <w:bottom w:w="90" w:type="dxa"/>
              <w:end w:w="90" w:type="dxa"/>
            </w:tcMar>
          </w:tcPr>
          <w:p>
            <w:pPr>
              <w:spacing w:after="0"/>
            </w:pPr>
            <w:r/>
            <w:r>
              <w:rPr>
                <w:b w:val="0"/>
                <w:sz w:val="15"/>
              </w:rPr>
              <w:t>Baseline, project and/or leakage emissions from electricity consumption and monitoring of electricity generation</w:t>
            </w:r>
          </w:p>
        </w:tc>
        <w:tc>
          <w:tcPr>
            <w:tcW w:type="dxa" w:w="1152"/>
            <w:vAlign w:val="center"/>
            <w:tcMar>
              <w:top w:w="90" w:type="dxa"/>
              <w:start w:w="90" w:type="dxa"/>
              <w:bottom w:w="90" w:type="dxa"/>
              <w:end w:w="90" w:type="dxa"/>
            </w:tcMar>
          </w:tcPr>
          <w:p>
            <w:pPr>
              <w:spacing w:after="0"/>
            </w:pPr>
            <w:r/>
            <w:r>
              <w:rPr>
                <w:b w:val="0"/>
                <w:sz w:val="15"/>
              </w:rPr>
              <w:t>03.0</w:t>
            </w:r>
          </w:p>
        </w:tc>
      </w:tr>
      <w:tr>
        <w:trPr>
          <w:cantSplit/>
        </w:trPr>
        <w:tc>
          <w:tcPr>
            <w:tcW w:type="dxa" w:w="1296"/>
            <w:vAlign w:val="center"/>
            <w:tcMar>
              <w:top w:w="90" w:type="dxa"/>
              <w:start w:w="90" w:type="dxa"/>
              <w:bottom w:w="90" w:type="dxa"/>
              <w:end w:w="90" w:type="dxa"/>
            </w:tcMar>
          </w:tcPr>
          <w:p>
            <w:pPr>
              <w:spacing w:after="0"/>
            </w:pPr>
            <w:r/>
            <w:r>
              <w:rPr>
                <w:b w:val="0"/>
                <w:sz w:val="15"/>
              </w:rPr>
              <w:t>Tool</w:t>
            </w:r>
          </w:p>
        </w:tc>
        <w:tc>
          <w:tcPr>
            <w:tcW w:type="dxa" w:w="1440"/>
            <w:vAlign w:val="center"/>
            <w:tcMar>
              <w:top w:w="90" w:type="dxa"/>
              <w:start w:w="90" w:type="dxa"/>
              <w:bottom w:w="90" w:type="dxa"/>
              <w:end w:w="90" w:type="dxa"/>
            </w:tcMar>
          </w:tcPr>
          <w:p>
            <w:pPr>
              <w:spacing w:after="0"/>
            </w:pPr>
            <w:r/>
            <w:r>
              <w:rPr>
                <w:b w:val="0"/>
                <w:sz w:val="15"/>
              </w:rPr>
              <w:t>TOOL06</w:t>
            </w:r>
          </w:p>
        </w:tc>
        <w:tc>
          <w:tcPr>
            <w:tcW w:type="dxa" w:w="6048"/>
            <w:vAlign w:val="center"/>
            <w:tcMar>
              <w:top w:w="90" w:type="dxa"/>
              <w:start w:w="90" w:type="dxa"/>
              <w:bottom w:w="90" w:type="dxa"/>
              <w:end w:w="90" w:type="dxa"/>
            </w:tcMar>
          </w:tcPr>
          <w:p>
            <w:pPr>
              <w:spacing w:after="0"/>
            </w:pPr>
            <w:r/>
            <w:r>
              <w:rPr>
                <w:b w:val="0"/>
                <w:sz w:val="15"/>
              </w:rPr>
              <w:t>Project emissions from flaring</w:t>
            </w:r>
          </w:p>
        </w:tc>
        <w:tc>
          <w:tcPr>
            <w:tcW w:type="dxa" w:w="1152"/>
            <w:vAlign w:val="center"/>
            <w:tcMar>
              <w:top w:w="90" w:type="dxa"/>
              <w:start w:w="90" w:type="dxa"/>
              <w:bottom w:w="90" w:type="dxa"/>
              <w:end w:w="90" w:type="dxa"/>
            </w:tcMar>
          </w:tcPr>
          <w:p>
            <w:pPr>
              <w:spacing w:after="0"/>
            </w:pPr>
            <w:r/>
            <w:r>
              <w:rPr>
                <w:b w:val="0"/>
                <w:sz w:val="15"/>
              </w:rPr>
              <w:t>04.0</w:t>
            </w:r>
          </w:p>
        </w:tc>
      </w:tr>
      <w:tr>
        <w:trPr>
          <w:cantSplit/>
        </w:trPr>
        <w:tc>
          <w:tcPr>
            <w:tcW w:type="dxa" w:w="1296"/>
            <w:vAlign w:val="center"/>
            <w:tcMar>
              <w:top w:w="90" w:type="dxa"/>
              <w:start w:w="90" w:type="dxa"/>
              <w:bottom w:w="90" w:type="dxa"/>
              <w:end w:w="90" w:type="dxa"/>
            </w:tcMar>
          </w:tcPr>
          <w:p>
            <w:pPr>
              <w:spacing w:after="0"/>
            </w:pPr>
            <w:r/>
            <w:r>
              <w:rPr>
                <w:b w:val="0"/>
                <w:sz w:val="15"/>
              </w:rPr>
              <w:t>Tool</w:t>
            </w:r>
          </w:p>
        </w:tc>
        <w:tc>
          <w:tcPr>
            <w:tcW w:type="dxa" w:w="1440"/>
            <w:vAlign w:val="center"/>
            <w:tcMar>
              <w:top w:w="90" w:type="dxa"/>
              <w:start w:w="90" w:type="dxa"/>
              <w:bottom w:w="90" w:type="dxa"/>
              <w:end w:w="90" w:type="dxa"/>
            </w:tcMar>
          </w:tcPr>
          <w:p>
            <w:pPr>
              <w:spacing w:after="0"/>
            </w:pPr>
            <w:r/>
            <w:r>
              <w:rPr>
                <w:b w:val="0"/>
                <w:sz w:val="15"/>
              </w:rPr>
              <w:t>TOOL07</w:t>
            </w:r>
          </w:p>
        </w:tc>
        <w:tc>
          <w:tcPr>
            <w:tcW w:type="dxa" w:w="6048"/>
            <w:vAlign w:val="center"/>
            <w:tcMar>
              <w:top w:w="90" w:type="dxa"/>
              <w:start w:w="90" w:type="dxa"/>
              <w:bottom w:w="90" w:type="dxa"/>
              <w:end w:w="90" w:type="dxa"/>
            </w:tcMar>
          </w:tcPr>
          <w:p>
            <w:pPr>
              <w:spacing w:after="0"/>
            </w:pPr>
            <w:r/>
            <w:r>
              <w:rPr>
                <w:b w:val="0"/>
                <w:sz w:val="15"/>
              </w:rPr>
              <w:t>Tool to calculate the emission factor for an electricity system</w:t>
            </w:r>
          </w:p>
        </w:tc>
        <w:tc>
          <w:tcPr>
            <w:tcW w:type="dxa" w:w="1152"/>
            <w:vAlign w:val="center"/>
            <w:tcMar>
              <w:top w:w="90" w:type="dxa"/>
              <w:start w:w="90" w:type="dxa"/>
              <w:bottom w:w="90" w:type="dxa"/>
              <w:end w:w="90" w:type="dxa"/>
            </w:tcMar>
          </w:tcPr>
          <w:p>
            <w:pPr>
              <w:spacing w:after="0"/>
            </w:pPr>
            <w:r/>
            <w:r>
              <w:rPr>
                <w:b w:val="0"/>
                <w:sz w:val="15"/>
              </w:rPr>
              <w:t>07.0</w:t>
            </w:r>
          </w:p>
        </w:tc>
      </w:tr>
      <w:tr>
        <w:trPr>
          <w:cantSplit/>
        </w:trPr>
        <w:tc>
          <w:tcPr>
            <w:tcW w:type="dxa" w:w="1296"/>
            <w:vAlign w:val="center"/>
            <w:tcMar>
              <w:top w:w="90" w:type="dxa"/>
              <w:start w:w="90" w:type="dxa"/>
              <w:bottom w:w="90" w:type="dxa"/>
              <w:end w:w="90" w:type="dxa"/>
            </w:tcMar>
          </w:tcPr>
          <w:p>
            <w:pPr>
              <w:spacing w:after="0"/>
            </w:pPr>
            <w:r/>
            <w:r>
              <w:rPr>
                <w:b w:val="0"/>
                <w:sz w:val="15"/>
              </w:rPr>
              <w:t>Tool</w:t>
            </w:r>
          </w:p>
        </w:tc>
        <w:tc>
          <w:tcPr>
            <w:tcW w:type="dxa" w:w="1440"/>
            <w:vAlign w:val="center"/>
            <w:tcMar>
              <w:top w:w="90" w:type="dxa"/>
              <w:start w:w="90" w:type="dxa"/>
              <w:bottom w:w="90" w:type="dxa"/>
              <w:end w:w="90" w:type="dxa"/>
            </w:tcMar>
          </w:tcPr>
          <w:p>
            <w:pPr>
              <w:spacing w:after="0"/>
            </w:pPr>
            <w:r/>
            <w:r>
              <w:rPr>
                <w:b w:val="0"/>
                <w:sz w:val="15"/>
              </w:rPr>
              <w:t>TOOL08</w:t>
            </w:r>
          </w:p>
        </w:tc>
        <w:tc>
          <w:tcPr>
            <w:tcW w:type="dxa" w:w="6048"/>
            <w:vAlign w:val="center"/>
            <w:tcMar>
              <w:top w:w="90" w:type="dxa"/>
              <w:start w:w="90" w:type="dxa"/>
              <w:bottom w:w="90" w:type="dxa"/>
              <w:end w:w="90" w:type="dxa"/>
            </w:tcMar>
          </w:tcPr>
          <w:p>
            <w:pPr>
              <w:spacing w:after="0"/>
            </w:pPr>
            <w:r/>
            <w:r>
              <w:rPr>
                <w:b w:val="0"/>
                <w:sz w:val="15"/>
              </w:rPr>
              <w:t>Tool to determine the mass flow of a greenhouse gas in a gaseous stream</w:t>
            </w:r>
          </w:p>
        </w:tc>
        <w:tc>
          <w:tcPr>
            <w:tcW w:type="dxa" w:w="1152"/>
            <w:vAlign w:val="center"/>
            <w:tcMar>
              <w:top w:w="90" w:type="dxa"/>
              <w:start w:w="90" w:type="dxa"/>
              <w:bottom w:w="90" w:type="dxa"/>
              <w:end w:w="90" w:type="dxa"/>
            </w:tcMar>
          </w:tcPr>
          <w:p>
            <w:pPr>
              <w:spacing w:after="0"/>
            </w:pPr>
            <w:r/>
            <w:r>
              <w:rPr>
                <w:b w:val="0"/>
                <w:sz w:val="15"/>
              </w:rPr>
              <w:t>03.0</w:t>
            </w:r>
          </w:p>
        </w:tc>
      </w:tr>
      <w:tr>
        <w:trPr>
          <w:cantSplit/>
        </w:trPr>
        <w:tc>
          <w:tcPr>
            <w:tcW w:type="dxa" w:w="1296"/>
            <w:vAlign w:val="center"/>
            <w:tcMar>
              <w:top w:w="90" w:type="dxa"/>
              <w:start w:w="90" w:type="dxa"/>
              <w:bottom w:w="90" w:type="dxa"/>
              <w:end w:w="90" w:type="dxa"/>
            </w:tcMar>
          </w:tcPr>
          <w:p>
            <w:pPr>
              <w:spacing w:after="0"/>
            </w:pPr>
            <w:r/>
            <w:r>
              <w:rPr>
                <w:b w:val="0"/>
                <w:sz w:val="15"/>
              </w:rPr>
              <w:t>Tool</w:t>
            </w:r>
          </w:p>
        </w:tc>
        <w:tc>
          <w:tcPr>
            <w:tcW w:type="dxa" w:w="1440"/>
            <w:vAlign w:val="center"/>
            <w:tcMar>
              <w:top w:w="90" w:type="dxa"/>
              <w:start w:w="90" w:type="dxa"/>
              <w:bottom w:w="90" w:type="dxa"/>
              <w:end w:w="90" w:type="dxa"/>
            </w:tcMar>
          </w:tcPr>
          <w:p>
            <w:pPr>
              <w:spacing w:after="0"/>
            </w:pPr>
            <w:r/>
            <w:r>
              <w:rPr>
                <w:b w:val="0"/>
                <w:sz w:val="15"/>
              </w:rPr>
              <w:t>TOOL14</w:t>
            </w:r>
          </w:p>
        </w:tc>
        <w:tc>
          <w:tcPr>
            <w:tcW w:type="dxa" w:w="6048"/>
            <w:vAlign w:val="center"/>
            <w:tcMar>
              <w:top w:w="90" w:type="dxa"/>
              <w:start w:w="90" w:type="dxa"/>
              <w:bottom w:w="90" w:type="dxa"/>
              <w:end w:w="90" w:type="dxa"/>
            </w:tcMar>
          </w:tcPr>
          <w:p>
            <w:pPr>
              <w:spacing w:after="0"/>
            </w:pPr>
            <w:r/>
            <w:r>
              <w:rPr>
                <w:b w:val="0"/>
                <w:sz w:val="15"/>
              </w:rPr>
              <w:t>Project and leakage emissions from anaerobic digesters</w:t>
            </w:r>
          </w:p>
        </w:tc>
        <w:tc>
          <w:tcPr>
            <w:tcW w:type="dxa" w:w="1152"/>
            <w:vAlign w:val="center"/>
            <w:tcMar>
              <w:top w:w="90" w:type="dxa"/>
              <w:start w:w="90" w:type="dxa"/>
              <w:bottom w:w="90" w:type="dxa"/>
              <w:end w:w="90" w:type="dxa"/>
            </w:tcMar>
          </w:tcPr>
          <w:p>
            <w:pPr>
              <w:spacing w:after="0"/>
            </w:pPr>
            <w:r/>
            <w:r>
              <w:rPr>
                <w:b w:val="0"/>
                <w:sz w:val="15"/>
              </w:rPr>
              <w:t>02.0</w:t>
            </w:r>
          </w:p>
        </w:tc>
      </w:tr>
      <w:tr>
        <w:trPr>
          <w:cantSplit/>
        </w:trPr>
        <w:tc>
          <w:tcPr>
            <w:tcW w:type="dxa" w:w="1296"/>
            <w:vAlign w:val="center"/>
            <w:tcMar>
              <w:top w:w="90" w:type="dxa"/>
              <w:start w:w="90" w:type="dxa"/>
              <w:bottom w:w="90" w:type="dxa"/>
              <w:end w:w="90" w:type="dxa"/>
            </w:tcMar>
          </w:tcPr>
          <w:p>
            <w:pPr>
              <w:spacing w:after="0"/>
            </w:pPr>
            <w:r/>
            <w:r>
              <w:rPr>
                <w:b w:val="0"/>
                <w:sz w:val="15"/>
              </w:rPr>
              <w:t>Tool</w:t>
            </w:r>
          </w:p>
        </w:tc>
        <w:tc>
          <w:tcPr>
            <w:tcW w:type="dxa" w:w="1440"/>
            <w:vAlign w:val="center"/>
            <w:tcMar>
              <w:top w:w="90" w:type="dxa"/>
              <w:start w:w="90" w:type="dxa"/>
              <w:bottom w:w="90" w:type="dxa"/>
              <w:end w:w="90" w:type="dxa"/>
            </w:tcMar>
          </w:tcPr>
          <w:p>
            <w:pPr>
              <w:spacing w:after="0"/>
            </w:pPr>
            <w:r/>
            <w:r>
              <w:rPr>
                <w:b w:val="0"/>
                <w:sz w:val="15"/>
              </w:rPr>
              <w:t>TOOL24</w:t>
            </w:r>
          </w:p>
        </w:tc>
        <w:tc>
          <w:tcPr>
            <w:tcW w:type="dxa" w:w="6048"/>
            <w:vAlign w:val="center"/>
            <w:tcMar>
              <w:top w:w="90" w:type="dxa"/>
              <w:start w:w="90" w:type="dxa"/>
              <w:bottom w:w="90" w:type="dxa"/>
              <w:end w:w="90" w:type="dxa"/>
            </w:tcMar>
          </w:tcPr>
          <w:p>
            <w:pPr>
              <w:spacing w:after="0"/>
            </w:pPr>
            <w:r/>
            <w:r>
              <w:rPr>
                <w:b w:val="0"/>
                <w:sz w:val="15"/>
              </w:rPr>
              <w:t>Common practice</w:t>
            </w:r>
          </w:p>
        </w:tc>
        <w:tc>
          <w:tcPr>
            <w:tcW w:type="dxa" w:w="1152"/>
            <w:vAlign w:val="center"/>
            <w:tcMar>
              <w:top w:w="90" w:type="dxa"/>
              <w:start w:w="90" w:type="dxa"/>
              <w:bottom w:w="90" w:type="dxa"/>
              <w:end w:w="90" w:type="dxa"/>
            </w:tcMar>
          </w:tcPr>
          <w:p>
            <w:pPr>
              <w:spacing w:after="0"/>
            </w:pPr>
            <w:r/>
            <w:r>
              <w:rPr>
                <w:b w:val="0"/>
                <w:sz w:val="15"/>
              </w:rPr>
              <w:t>03.1</w:t>
            </w:r>
          </w:p>
        </w:tc>
      </w:tr>
      <w:tr>
        <w:trPr>
          <w:cantSplit/>
        </w:trPr>
        <w:tc>
          <w:tcPr>
            <w:tcW w:type="dxa" w:w="1296"/>
            <w:vAlign w:val="center"/>
            <w:tcMar>
              <w:top w:w="90" w:type="dxa"/>
              <w:start w:w="90" w:type="dxa"/>
              <w:bottom w:w="90" w:type="dxa"/>
              <w:end w:w="90" w:type="dxa"/>
            </w:tcMar>
          </w:tcPr>
          <w:p>
            <w:pPr>
              <w:spacing w:after="0"/>
            </w:pPr>
            <w:r/>
            <w:r>
              <w:rPr>
                <w:b w:val="0"/>
                <w:sz w:val="15"/>
              </w:rPr>
              <w:t>Tool</w:t>
            </w:r>
          </w:p>
        </w:tc>
        <w:tc>
          <w:tcPr>
            <w:tcW w:type="dxa" w:w="1440"/>
            <w:vAlign w:val="center"/>
            <w:tcMar>
              <w:top w:w="90" w:type="dxa"/>
              <w:start w:w="90" w:type="dxa"/>
              <w:bottom w:w="90" w:type="dxa"/>
              <w:end w:w="90" w:type="dxa"/>
            </w:tcMar>
          </w:tcPr>
          <w:p>
            <w:pPr>
              <w:spacing w:after="0"/>
            </w:pPr>
            <w:r/>
            <w:r>
              <w:rPr>
                <w:b w:val="0"/>
                <w:sz w:val="15"/>
              </w:rPr>
              <w:t>TOOL27</w:t>
            </w:r>
          </w:p>
        </w:tc>
        <w:tc>
          <w:tcPr>
            <w:tcW w:type="dxa" w:w="6048"/>
            <w:vAlign w:val="center"/>
            <w:tcMar>
              <w:top w:w="90" w:type="dxa"/>
              <w:start w:w="90" w:type="dxa"/>
              <w:bottom w:w="90" w:type="dxa"/>
              <w:end w:w="90" w:type="dxa"/>
            </w:tcMar>
          </w:tcPr>
          <w:p>
            <w:pPr>
              <w:spacing w:after="0"/>
            </w:pPr>
            <w:r/>
            <w:r>
              <w:rPr>
                <w:b w:val="0"/>
                <w:sz w:val="15"/>
              </w:rPr>
              <w:t>Investment analysis</w:t>
            </w:r>
          </w:p>
        </w:tc>
        <w:tc>
          <w:tcPr>
            <w:tcW w:type="dxa" w:w="1152"/>
            <w:vAlign w:val="center"/>
            <w:tcMar>
              <w:top w:w="90" w:type="dxa"/>
              <w:start w:w="90" w:type="dxa"/>
              <w:bottom w:w="90" w:type="dxa"/>
              <w:end w:w="90" w:type="dxa"/>
            </w:tcMar>
          </w:tcPr>
          <w:p>
            <w:pPr>
              <w:spacing w:after="0"/>
            </w:pPr>
            <w:r/>
            <w:r>
              <w:rPr>
                <w:b w:val="0"/>
                <w:sz w:val="15"/>
              </w:rPr>
              <w:t>14.0</w:t>
            </w:r>
          </w:p>
        </w:tc>
      </w:tr>
    </w:tbl>
    <w:p/>
    <w:p>
      <w:pPr>
        <w:pStyle w:val="Heading2"/>
        <w:spacing w:before="200" w:after="100"/>
      </w:pPr>
      <w:r>
        <w:t>Applicability of Methodology</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1440"/>
            <w:vAlign w:val="center"/>
            <w:tcMar>
              <w:top w:w="90" w:type="dxa"/>
              <w:start w:w="90" w:type="dxa"/>
              <w:bottom w:w="90" w:type="dxa"/>
              <w:end w:w="90" w:type="dxa"/>
            </w:tcMar>
            <w:shd w:fill="D9EAF7"/>
          </w:tcPr>
          <w:p>
            <w:pPr>
              <w:spacing w:after="0"/>
            </w:pPr>
            <w:r/>
            <w:r>
              <w:rPr>
                <w:b/>
                <w:sz w:val="15"/>
              </w:rPr>
              <w:t>Methodology/tool</w:t>
            </w:r>
          </w:p>
        </w:tc>
        <w:tc>
          <w:tcPr>
            <w:tcW w:type="dxa" w:w="4464"/>
            <w:vAlign w:val="center"/>
            <w:tcMar>
              <w:top w:w="90" w:type="dxa"/>
              <w:start w:w="90" w:type="dxa"/>
              <w:bottom w:w="90" w:type="dxa"/>
              <w:end w:w="90" w:type="dxa"/>
            </w:tcMar>
            <w:shd w:fill="D9EAF7"/>
          </w:tcPr>
          <w:p>
            <w:pPr>
              <w:spacing w:after="0"/>
            </w:pPr>
            <w:r/>
            <w:r>
              <w:rPr>
                <w:b/>
                <w:sz w:val="15"/>
              </w:rPr>
              <w:t>Applicability condition</w:t>
            </w:r>
          </w:p>
        </w:tc>
        <w:tc>
          <w:tcPr>
            <w:tcW w:type="dxa" w:w="4320"/>
            <w:vAlign w:val="center"/>
            <w:tcMar>
              <w:top w:w="90" w:type="dxa"/>
              <w:start w:w="90" w:type="dxa"/>
              <w:bottom w:w="90" w:type="dxa"/>
              <w:end w:w="90" w:type="dxa"/>
            </w:tcMar>
            <w:shd w:fill="D9EAF7"/>
          </w:tcPr>
          <w:p>
            <w:pPr>
              <w:spacing w:after="0"/>
            </w:pPr>
            <w:r/>
            <w:r>
              <w:rPr>
                <w:b/>
                <w:sz w:val="15"/>
              </w:rPr>
              <w:t>Justification of compliance</w:t>
            </w:r>
          </w:p>
        </w:tc>
      </w:tr>
      <w:tr>
        <w:trPr>
          <w:cantSplit/>
        </w:trPr>
        <w:tc>
          <w:tcPr>
            <w:tcW w:type="dxa" w:w="1440"/>
            <w:vAlign w:val="center"/>
            <w:tcMar>
              <w:top w:w="90" w:type="dxa"/>
              <w:start w:w="90" w:type="dxa"/>
              <w:bottom w:w="90" w:type="dxa"/>
              <w:end w:w="90" w:type="dxa"/>
            </w:tcMar>
          </w:tcPr>
          <w:p>
            <w:pPr>
              <w:spacing w:after="0"/>
            </w:pPr>
            <w:r/>
            <w:r>
              <w:rPr>
                <w:b w:val="0"/>
                <w:sz w:val="15"/>
              </w:rPr>
              <w:t>ACM0022</w:t>
            </w:r>
          </w:p>
        </w:tc>
        <w:tc>
          <w:tcPr>
            <w:tcW w:type="dxa" w:w="4464"/>
            <w:vAlign w:val="center"/>
            <w:tcMar>
              <w:top w:w="90" w:type="dxa"/>
              <w:start w:w="90" w:type="dxa"/>
              <w:bottom w:w="90" w:type="dxa"/>
              <w:end w:w="90" w:type="dxa"/>
            </w:tcMar>
          </w:tcPr>
          <w:p>
            <w:pPr>
              <w:spacing w:after="0"/>
            </w:pPr>
            <w:r/>
            <w:r>
              <w:rPr>
                <w:b w:val="0"/>
                <w:sz w:val="15"/>
              </w:rPr>
              <w:t>Project installs and operates new plant(s) for treatment of fresh waste through eligible processes such as anaerobic digestion with biogas recovery and/or mechanical/thermal treatment to produce RDF/SB.</w:t>
            </w:r>
          </w:p>
        </w:tc>
        <w:tc>
          <w:tcPr>
            <w:tcW w:type="dxa" w:w="4320"/>
            <w:vAlign w:val="center"/>
            <w:tcMar>
              <w:top w:w="90" w:type="dxa"/>
              <w:start w:w="90" w:type="dxa"/>
              <w:bottom w:w="90" w:type="dxa"/>
              <w:end w:w="90" w:type="dxa"/>
            </w:tcMar>
          </w:tcPr>
          <w:p>
            <w:pPr>
              <w:spacing w:after="0"/>
            </w:pPr>
            <w:r/>
            <w:r>
              <w:rPr>
                <w:b w:val="0"/>
                <w:sz w:val="15"/>
              </w:rPr>
              <w:t>The project includes mechanical separation, biomethanization, biogas recovery/use in gas engines, emergency flaring, and RDF preparation for municipal solid waste.</w:t>
            </w:r>
          </w:p>
        </w:tc>
      </w:tr>
      <w:tr>
        <w:trPr>
          <w:cantSplit/>
        </w:trPr>
        <w:tc>
          <w:tcPr>
            <w:tcW w:type="dxa" w:w="1440"/>
            <w:vAlign w:val="center"/>
            <w:tcMar>
              <w:top w:w="90" w:type="dxa"/>
              <w:start w:w="90" w:type="dxa"/>
              <w:bottom w:w="90" w:type="dxa"/>
              <w:end w:w="90" w:type="dxa"/>
            </w:tcMar>
          </w:tcPr>
          <w:p>
            <w:pPr>
              <w:spacing w:after="0"/>
            </w:pPr>
            <w:r/>
            <w:r>
              <w:rPr>
                <w:b w:val="0"/>
                <w:sz w:val="15"/>
              </w:rPr>
              <w:t>ACM0022</w:t>
            </w:r>
          </w:p>
        </w:tc>
        <w:tc>
          <w:tcPr>
            <w:tcW w:type="dxa" w:w="4464"/>
            <w:vAlign w:val="center"/>
            <w:tcMar>
              <w:top w:w="90" w:type="dxa"/>
              <w:start w:w="90" w:type="dxa"/>
              <w:bottom w:w="90" w:type="dxa"/>
              <w:end w:w="90" w:type="dxa"/>
            </w:tcMar>
          </w:tcPr>
          <w:p>
            <w:pPr>
              <w:spacing w:after="0"/>
            </w:pPr>
            <w:r/>
            <w:r>
              <w:rPr>
                <w:b w:val="0"/>
                <w:sz w:val="15"/>
              </w:rPr>
              <w:t>Fresh waste would otherwise be disposed in a solid waste disposal site, with or without partial LFG capture.</w:t>
            </w:r>
          </w:p>
        </w:tc>
        <w:tc>
          <w:tcPr>
            <w:tcW w:type="dxa" w:w="4320"/>
            <w:vAlign w:val="center"/>
            <w:tcMar>
              <w:top w:w="90" w:type="dxa"/>
              <w:start w:w="90" w:type="dxa"/>
              <w:bottom w:w="90" w:type="dxa"/>
              <w:end w:w="90" w:type="dxa"/>
            </w:tcMar>
          </w:tcPr>
          <w:p>
            <w:pPr>
              <w:spacing w:after="0"/>
            </w:pPr>
            <w:r/>
            <w:r>
              <w:rPr>
                <w:b w:val="0"/>
                <w:sz w:val="15"/>
              </w:rPr>
              <w:t>Prior to the project activity, fresh municipal waste was disposed of at a solid waste disposal site with partial landfill gas capture and flaring. The source PD states that the baseline scenario for fresh waste is disposal in a SWDS with partial LFG capture and flaring, and electricity generation in new grid-connected electricity plants.</w:t>
            </w:r>
          </w:p>
        </w:tc>
      </w:tr>
      <w:tr>
        <w:trPr>
          <w:cantSplit/>
        </w:trPr>
        <w:tc>
          <w:tcPr>
            <w:tcW w:type="dxa" w:w="1440"/>
            <w:vAlign w:val="center"/>
            <w:tcMar>
              <w:top w:w="90" w:type="dxa"/>
              <w:start w:w="90" w:type="dxa"/>
              <w:bottom w:w="90" w:type="dxa"/>
              <w:end w:w="90" w:type="dxa"/>
            </w:tcMar>
          </w:tcPr>
          <w:p>
            <w:pPr>
              <w:spacing w:after="0"/>
            </w:pPr>
            <w:r/>
            <w:r>
              <w:rPr>
                <w:b w:val="0"/>
                <w:sz w:val="15"/>
              </w:rPr>
              <w:t>ACM0022</w:t>
            </w:r>
          </w:p>
        </w:tc>
        <w:tc>
          <w:tcPr>
            <w:tcW w:type="dxa" w:w="4464"/>
            <w:vAlign w:val="center"/>
            <w:tcMar>
              <w:top w:w="90" w:type="dxa"/>
              <w:start w:w="90" w:type="dxa"/>
              <w:bottom w:w="90" w:type="dxa"/>
              <w:end w:w="90" w:type="dxa"/>
            </w:tcMar>
          </w:tcPr>
          <w:p>
            <w:pPr>
              <w:spacing w:after="0"/>
            </w:pPr>
            <w:r/>
            <w:r>
              <w:rPr>
                <w:b w:val="0"/>
                <w:sz w:val="15"/>
              </w:rPr>
              <w:t>Fresh waste and products from the project plant are not stored on-site under anaerobic conditions outside the eligible treatment process.</w:t>
            </w:r>
          </w:p>
        </w:tc>
        <w:tc>
          <w:tcPr>
            <w:tcW w:type="dxa" w:w="4320"/>
            <w:vAlign w:val="center"/>
            <w:tcMar>
              <w:top w:w="90" w:type="dxa"/>
              <w:start w:w="90" w:type="dxa"/>
              <w:bottom w:w="90" w:type="dxa"/>
              <w:end w:w="90" w:type="dxa"/>
            </w:tcMar>
          </w:tcPr>
          <w:p>
            <w:pPr>
              <w:spacing w:after="0"/>
            </w:pPr>
            <w:r/>
            <w:r>
              <w:rPr>
                <w:b w:val="0"/>
                <w:sz w:val="15"/>
              </w:rPr>
              <w:t>The intake describes direct biogas routing to engines, emergency flare availability, gas balloon storage, bypass lines, pressure sensors, and safety valves. Final operating procedures should confirm storage conditions.</w:t>
            </w:r>
          </w:p>
        </w:tc>
      </w:tr>
      <w:tr>
        <w:trPr>
          <w:cantSplit/>
        </w:trPr>
        <w:tc>
          <w:tcPr>
            <w:tcW w:type="dxa" w:w="1440"/>
            <w:vAlign w:val="center"/>
            <w:tcMar>
              <w:top w:w="90" w:type="dxa"/>
              <w:start w:w="90" w:type="dxa"/>
              <w:bottom w:w="90" w:type="dxa"/>
              <w:end w:w="90" w:type="dxa"/>
            </w:tcMar>
          </w:tcPr>
          <w:p>
            <w:pPr>
              <w:spacing w:after="0"/>
            </w:pPr>
            <w:r/>
            <w:r>
              <w:rPr>
                <w:b w:val="0"/>
                <w:sz w:val="15"/>
              </w:rPr>
              <w:t>ACM0022</w:t>
            </w:r>
          </w:p>
        </w:tc>
        <w:tc>
          <w:tcPr>
            <w:tcW w:type="dxa" w:w="4464"/>
            <w:vAlign w:val="center"/>
            <w:tcMar>
              <w:top w:w="90" w:type="dxa"/>
              <w:start w:w="90" w:type="dxa"/>
              <w:bottom w:w="90" w:type="dxa"/>
              <w:end w:w="90" w:type="dxa"/>
            </w:tcMar>
          </w:tcPr>
          <w:p>
            <w:pPr>
              <w:spacing w:after="0"/>
            </w:pPr>
            <w:r/>
            <w:r>
              <w:rPr>
                <w:b w:val="0"/>
                <w:sz w:val="15"/>
              </w:rPr>
              <w:t>Wastewater discharge from the project activity is treated according to applicable regulations.</w:t>
            </w:r>
          </w:p>
        </w:tc>
        <w:tc>
          <w:tcPr>
            <w:tcW w:type="dxa" w:w="4320"/>
            <w:vAlign w:val="center"/>
            <w:tcMar>
              <w:top w:w="90" w:type="dxa"/>
              <w:start w:w="90" w:type="dxa"/>
              <w:bottom w:w="90" w:type="dxa"/>
              <w:end w:w="90" w:type="dxa"/>
            </w:tcMar>
          </w:tcPr>
          <w:p>
            <w:pPr>
              <w:spacing w:after="0"/>
            </w:pPr>
            <w:r/>
            <w:r>
              <w:rPr>
                <w:b w:val="0"/>
                <w:sz w:val="15"/>
              </w:rPr>
              <w:t>Leachate handling is included in the facility description. Permit and discharge evidence is [TBD - source evidence/calculation required].</w:t>
            </w:r>
          </w:p>
        </w:tc>
      </w:tr>
      <w:tr>
        <w:trPr>
          <w:cantSplit/>
        </w:trPr>
        <w:tc>
          <w:tcPr>
            <w:tcW w:type="dxa" w:w="1440"/>
            <w:vAlign w:val="center"/>
            <w:tcMar>
              <w:top w:w="90" w:type="dxa"/>
              <w:start w:w="90" w:type="dxa"/>
              <w:bottom w:w="90" w:type="dxa"/>
              <w:end w:w="90" w:type="dxa"/>
            </w:tcMar>
          </w:tcPr>
          <w:p>
            <w:pPr>
              <w:spacing w:after="0"/>
            </w:pPr>
            <w:r/>
            <w:r>
              <w:rPr>
                <w:b w:val="0"/>
                <w:sz w:val="15"/>
              </w:rPr>
              <w:t>ACM0022</w:t>
            </w:r>
          </w:p>
        </w:tc>
        <w:tc>
          <w:tcPr>
            <w:tcW w:type="dxa" w:w="4464"/>
            <w:vAlign w:val="center"/>
            <w:tcMar>
              <w:top w:w="90" w:type="dxa"/>
              <w:start w:w="90" w:type="dxa"/>
              <w:bottom w:w="90" w:type="dxa"/>
              <w:end w:w="90" w:type="dxa"/>
            </w:tcMar>
          </w:tcPr>
          <w:p>
            <w:pPr>
              <w:spacing w:after="0"/>
            </w:pPr>
            <w:r/>
            <w:r>
              <w:rPr>
                <w:b w:val="0"/>
                <w:sz w:val="15"/>
              </w:rPr>
              <w:t>The project activity does not reduce recycling that would occur in the absence of the project.</w:t>
            </w:r>
          </w:p>
        </w:tc>
        <w:tc>
          <w:tcPr>
            <w:tcW w:type="dxa" w:w="4320"/>
            <w:vAlign w:val="center"/>
            <w:tcMar>
              <w:top w:w="90" w:type="dxa"/>
              <w:start w:w="90" w:type="dxa"/>
              <w:bottom w:w="90" w:type="dxa"/>
              <w:end w:w="90" w:type="dxa"/>
            </w:tcMar>
          </w:tcPr>
          <w:p>
            <w:pPr>
              <w:spacing w:after="0"/>
            </w:pPr>
            <w:r/>
            <w:r>
              <w:rPr>
                <w:b w:val="0"/>
                <w:sz w:val="15"/>
              </w:rPr>
              <w:t>The mechanical separation facility recovers recyclable fractions where applicable. Baseline recycling evidence is [TBD - source evidence/calculation required].</w:t>
            </w:r>
          </w:p>
        </w:tc>
      </w:tr>
      <w:tr>
        <w:trPr>
          <w:cantSplit/>
        </w:trPr>
        <w:tc>
          <w:tcPr>
            <w:tcW w:type="dxa" w:w="1440"/>
            <w:vAlign w:val="center"/>
            <w:tcMar>
              <w:top w:w="90" w:type="dxa"/>
              <w:start w:w="90" w:type="dxa"/>
              <w:bottom w:w="90" w:type="dxa"/>
              <w:end w:w="90" w:type="dxa"/>
            </w:tcMar>
          </w:tcPr>
          <w:p>
            <w:pPr>
              <w:spacing w:after="0"/>
            </w:pPr>
            <w:r/>
            <w:r>
              <w:rPr>
                <w:b w:val="0"/>
                <w:sz w:val="15"/>
              </w:rPr>
              <w:t>ACM0022</w:t>
            </w:r>
          </w:p>
        </w:tc>
        <w:tc>
          <w:tcPr>
            <w:tcW w:type="dxa" w:w="4464"/>
            <w:vAlign w:val="center"/>
            <w:tcMar>
              <w:top w:w="90" w:type="dxa"/>
              <w:start w:w="90" w:type="dxa"/>
              <w:bottom w:w="90" w:type="dxa"/>
              <w:end w:w="90" w:type="dxa"/>
            </w:tcMar>
          </w:tcPr>
          <w:p>
            <w:pPr>
              <w:spacing w:after="0"/>
            </w:pPr>
            <w:r/>
            <w:r>
              <w:rPr>
                <w:b w:val="0"/>
                <w:sz w:val="15"/>
              </w:rPr>
              <w:t>Hazardous wastes/wastewater are not eligible.</w:t>
            </w:r>
          </w:p>
        </w:tc>
        <w:tc>
          <w:tcPr>
            <w:tcW w:type="dxa" w:w="4320"/>
            <w:vAlign w:val="center"/>
            <w:tcMar>
              <w:top w:w="90" w:type="dxa"/>
              <w:start w:w="90" w:type="dxa"/>
              <w:bottom w:w="90" w:type="dxa"/>
              <w:end w:w="90" w:type="dxa"/>
            </w:tcMar>
          </w:tcPr>
          <w:p>
            <w:pPr>
              <w:spacing w:after="0"/>
            </w:pPr>
            <w:r/>
            <w:r>
              <w:rPr>
                <w:b w:val="0"/>
                <w:sz w:val="15"/>
              </w:rPr>
              <w:t>The feedstock is municipal solid waste from the named districts. Final waste acceptance procedures should confirm exclusion of hazardous waste.</w:t>
            </w:r>
          </w:p>
        </w:tc>
      </w:tr>
      <w:tr>
        <w:trPr>
          <w:cantSplit/>
        </w:trPr>
        <w:tc>
          <w:tcPr>
            <w:tcW w:type="dxa" w:w="1440"/>
            <w:vAlign w:val="center"/>
            <w:tcMar>
              <w:top w:w="90" w:type="dxa"/>
              <w:start w:w="90" w:type="dxa"/>
              <w:bottom w:w="90" w:type="dxa"/>
              <w:end w:w="90" w:type="dxa"/>
            </w:tcMar>
          </w:tcPr>
          <w:p>
            <w:pPr>
              <w:spacing w:after="0"/>
            </w:pPr>
            <w:r/>
            <w:r>
              <w:rPr>
                <w:b w:val="0"/>
                <w:sz w:val="15"/>
              </w:rPr>
              <w:t>TOOL02</w:t>
            </w:r>
          </w:p>
        </w:tc>
        <w:tc>
          <w:tcPr>
            <w:tcW w:type="dxa" w:w="4464"/>
            <w:vAlign w:val="center"/>
            <w:tcMar>
              <w:top w:w="90" w:type="dxa"/>
              <w:start w:w="90" w:type="dxa"/>
              <w:bottom w:w="90" w:type="dxa"/>
              <w:end w:w="90" w:type="dxa"/>
            </w:tcMar>
          </w:tcPr>
          <w:p>
            <w:pPr>
              <w:spacing w:after="0"/>
            </w:pPr>
            <w:r/>
            <w:r>
              <w:rPr>
                <w:b w:val="0"/>
                <w:sz w:val="15"/>
              </w:rPr>
              <w:t>Baseline scenario identification and additionality demonstration are required.</w:t>
            </w:r>
          </w:p>
        </w:tc>
        <w:tc>
          <w:tcPr>
            <w:tcW w:type="dxa" w:w="4320"/>
            <w:vAlign w:val="center"/>
            <w:tcMar>
              <w:top w:w="90" w:type="dxa"/>
              <w:start w:w="90" w:type="dxa"/>
              <w:bottom w:w="90" w:type="dxa"/>
              <w:end w:w="90" w:type="dxa"/>
            </w:tcMar>
          </w:tcPr>
          <w:p>
            <w:pPr>
              <w:spacing w:after="0"/>
            </w:pPr>
            <w:r/>
            <w:r>
              <w:rPr>
                <w:b w:val="0"/>
                <w:sz w:val="15"/>
              </w:rPr>
              <w:t>The project uses the combined tool; final baseline selection and additionality evidence are to be completed with investment/common practice analysis.</w:t>
            </w:r>
          </w:p>
        </w:tc>
      </w:tr>
      <w:tr>
        <w:trPr>
          <w:cantSplit/>
        </w:trPr>
        <w:tc>
          <w:tcPr>
            <w:tcW w:type="dxa" w:w="1440"/>
            <w:vAlign w:val="center"/>
            <w:tcMar>
              <w:top w:w="90" w:type="dxa"/>
              <w:start w:w="90" w:type="dxa"/>
              <w:bottom w:w="90" w:type="dxa"/>
              <w:end w:w="90" w:type="dxa"/>
            </w:tcMar>
          </w:tcPr>
          <w:p>
            <w:pPr>
              <w:spacing w:after="0"/>
            </w:pPr>
            <w:r/>
            <w:r>
              <w:rPr>
                <w:b w:val="0"/>
                <w:sz w:val="15"/>
              </w:rPr>
              <w:t>TOOL14</w:t>
            </w:r>
          </w:p>
        </w:tc>
        <w:tc>
          <w:tcPr>
            <w:tcW w:type="dxa" w:w="4464"/>
            <w:vAlign w:val="center"/>
            <w:tcMar>
              <w:top w:w="90" w:type="dxa"/>
              <w:start w:w="90" w:type="dxa"/>
              <w:bottom w:w="90" w:type="dxa"/>
              <w:end w:w="90" w:type="dxa"/>
            </w:tcMar>
          </w:tcPr>
          <w:p>
            <w:pPr>
              <w:spacing w:after="0"/>
            </w:pPr>
            <w:r/>
            <w:r>
              <w:rPr>
                <w:b w:val="0"/>
                <w:sz w:val="15"/>
              </w:rPr>
              <w:t>Anaerobic digester project and leakage emissions are addressed where anaerobic digestion is used.</w:t>
            </w:r>
          </w:p>
        </w:tc>
        <w:tc>
          <w:tcPr>
            <w:tcW w:type="dxa" w:w="4320"/>
            <w:vAlign w:val="center"/>
            <w:tcMar>
              <w:top w:w="90" w:type="dxa"/>
              <w:start w:w="90" w:type="dxa"/>
              <w:bottom w:w="90" w:type="dxa"/>
              <w:end w:w="90" w:type="dxa"/>
            </w:tcMar>
          </w:tcPr>
          <w:p>
            <w:pPr>
              <w:spacing w:after="0"/>
            </w:pPr>
            <w:r/>
            <w:r>
              <w:rPr>
                <w:b w:val="0"/>
                <w:sz w:val="15"/>
              </w:rPr>
              <w:t>The project uses biomethanization and biogas recovery; monitored biogas and operational data will support calculations.</w:t>
            </w:r>
          </w:p>
        </w:tc>
      </w:tr>
      <w:tr>
        <w:trPr>
          <w:cantSplit/>
        </w:trPr>
        <w:tc>
          <w:tcPr>
            <w:tcW w:type="dxa" w:w="1440"/>
            <w:vAlign w:val="center"/>
            <w:tcMar>
              <w:top w:w="90" w:type="dxa"/>
              <w:start w:w="90" w:type="dxa"/>
              <w:bottom w:w="90" w:type="dxa"/>
              <w:end w:w="90" w:type="dxa"/>
            </w:tcMar>
          </w:tcPr>
          <w:p>
            <w:pPr>
              <w:spacing w:after="0"/>
            </w:pPr>
            <w:r/>
            <w:r>
              <w:rPr>
                <w:b w:val="0"/>
                <w:sz w:val="15"/>
              </w:rPr>
              <w:t>TOOL05/TOOL07</w:t>
            </w:r>
          </w:p>
        </w:tc>
        <w:tc>
          <w:tcPr>
            <w:tcW w:type="dxa" w:w="4464"/>
            <w:vAlign w:val="center"/>
            <w:tcMar>
              <w:top w:w="90" w:type="dxa"/>
              <w:start w:w="90" w:type="dxa"/>
              <w:bottom w:w="90" w:type="dxa"/>
              <w:end w:w="90" w:type="dxa"/>
            </w:tcMar>
          </w:tcPr>
          <w:p>
            <w:pPr>
              <w:spacing w:after="0"/>
            </w:pPr>
            <w:r/>
            <w:r>
              <w:rPr>
                <w:b w:val="0"/>
                <w:sz w:val="15"/>
              </w:rPr>
              <w:t>Electricity consumption/generation and grid emission factor are addressed where electricity is consumed or exported.</w:t>
            </w:r>
          </w:p>
        </w:tc>
        <w:tc>
          <w:tcPr>
            <w:tcW w:type="dxa" w:w="4320"/>
            <w:vAlign w:val="center"/>
            <w:tcMar>
              <w:top w:w="90" w:type="dxa"/>
              <w:start w:w="90" w:type="dxa"/>
              <w:bottom w:w="90" w:type="dxa"/>
              <w:end w:w="90" w:type="dxa"/>
            </w:tcMar>
          </w:tcPr>
          <w:p>
            <w:pPr>
              <w:spacing w:after="0"/>
            </w:pPr>
            <w:r/>
            <w:r>
              <w:rPr>
                <w:b w:val="0"/>
                <w:sz w:val="15"/>
              </w:rPr>
              <w:t>The project exports renewable electricity to the Turkish grid and consumes auxiliary electricity; metering data and applicable grid EF are required.</w:t>
            </w:r>
          </w:p>
        </w:tc>
      </w:tr>
    </w:tbl>
    <w:p/>
    <w:p>
      <w:pPr>
        <w:pStyle w:val="Heading2"/>
        <w:spacing w:before="200" w:after="100"/>
      </w:pPr>
      <w:r>
        <w:t>Project Boundary</w:t>
      </w:r>
    </w:p>
    <w:p>
      <w:pPr>
        <w:spacing w:after="120" w:line="252" w:lineRule="auto"/>
      </w:pPr>
      <w:r>
        <w:t>The project boundary includes the solid waste disposal site baseline for waste that would otherwise be disposed, the project alternative waste treatment facilities, on-site biogas management and electricity generation equipment, on-site fuel and electricity use, wastewater/leachate handling associated with the treatment process, and the Turkish grid plants connected to the electricity system displaced by project electricity exports. Waste collection and transport are excluded from the boundary under ACM0022.</w:t>
      </w:r>
    </w:p>
    <w:tbl>
      <w:tblPr>
        <w:tblStyle w:val="TableGrid"/>
        <w:tblW w:type="auto" w:w="0"/>
        <w:jc w:val="center"/>
        <w:tblLayout w:type="autofit"/>
        <w:tblLook w:firstColumn="1" w:firstRow="1" w:lastColumn="0" w:lastRow="0" w:noHBand="0" w:noVBand="1" w:val="04A0"/>
      </w:tblPr>
      <w:tblGrid>
        <w:gridCol w:w="5100"/>
        <w:gridCol w:w="5100"/>
      </w:tblGrid>
      <w:tr>
        <w:trPr>
          <w:cantSplit/>
          <w:tblHeader/>
        </w:trPr>
        <w:tc>
          <w:tcPr>
            <w:tcW w:type="dxa" w:w="3024"/>
            <w:vAlign w:val="center"/>
            <w:tcMar>
              <w:top w:w="90" w:type="dxa"/>
              <w:start w:w="90" w:type="dxa"/>
              <w:bottom w:w="90" w:type="dxa"/>
              <w:end w:w="90" w:type="dxa"/>
            </w:tcMar>
            <w:shd w:fill="D9EAF7"/>
          </w:tcPr>
          <w:p>
            <w:pPr>
              <w:spacing w:after="0"/>
            </w:pPr>
            <w:r/>
            <w:r>
              <w:rPr>
                <w:b/>
                <w:sz w:val="16"/>
              </w:rPr>
              <w:t>Boundary element</w:t>
            </w:r>
          </w:p>
        </w:tc>
        <w:tc>
          <w:tcPr>
            <w:tcW w:type="dxa" w:w="7200"/>
            <w:vAlign w:val="center"/>
            <w:tcMar>
              <w:top w:w="90" w:type="dxa"/>
              <w:start w:w="90" w:type="dxa"/>
              <w:bottom w:w="90" w:type="dxa"/>
              <w:end w:w="90" w:type="dxa"/>
            </w:tcMar>
            <w:shd w:fill="D9EAF7"/>
          </w:tcPr>
          <w:p>
            <w:pPr>
              <w:spacing w:after="0"/>
            </w:pPr>
            <w:r/>
            <w:r>
              <w:rPr>
                <w:b/>
                <w:sz w:val="16"/>
              </w:rPr>
              <w:t>Included project facilities/processes</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Waste reception and mechanical separation</w:t>
            </w:r>
          </w:p>
        </w:tc>
        <w:tc>
          <w:tcPr>
            <w:tcW w:type="dxa" w:w="7200"/>
            <w:vAlign w:val="center"/>
            <w:tcMar>
              <w:top w:w="90" w:type="dxa"/>
              <w:start w:w="90" w:type="dxa"/>
              <w:bottom w:w="90" w:type="dxa"/>
              <w:end w:w="90" w:type="dxa"/>
            </w:tcMar>
          </w:tcPr>
          <w:p>
            <w:pPr>
              <w:spacing w:after="0"/>
            </w:pPr>
            <w:r/>
            <w:r>
              <w:rPr>
                <w:b w:val="0"/>
                <w:sz w:val="16"/>
              </w:rPr>
              <w:t>Municipal solid waste from Inegol, Iznik, and Yenişehir districts; organic fractions are sent to biomethanization; combustible fractions may be used for RDF production.; sorting/separation of organic, recyclable, combustible, and residual fractions.</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Biomethanization</w:t>
            </w:r>
          </w:p>
        </w:tc>
        <w:tc>
          <w:tcPr>
            <w:tcW w:type="dxa" w:w="7200"/>
            <w:vAlign w:val="center"/>
            <w:tcMar>
              <w:top w:w="90" w:type="dxa"/>
              <w:start w:w="90" w:type="dxa"/>
              <w:bottom w:w="90" w:type="dxa"/>
              <w:end w:w="90" w:type="dxa"/>
            </w:tcMar>
          </w:tcPr>
          <w:p>
            <w:pPr>
              <w:spacing w:after="0"/>
            </w:pPr>
            <w:r/>
            <w:r>
              <w:rPr>
                <w:b w:val="0"/>
                <w:sz w:val="16"/>
              </w:rPr>
              <w:t>Anaerobic treatment of organic fractions, biogas recovery, gas handling, storage/safety devices, and associated digestate/leachate handling.</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Electricity generation</w:t>
            </w:r>
          </w:p>
        </w:tc>
        <w:tc>
          <w:tcPr>
            <w:tcW w:type="dxa" w:w="7200"/>
            <w:vAlign w:val="center"/>
            <w:tcMar>
              <w:top w:w="90" w:type="dxa"/>
              <w:start w:w="90" w:type="dxa"/>
              <w:bottom w:w="90" w:type="dxa"/>
              <w:end w:w="90" w:type="dxa"/>
            </w:tcMar>
          </w:tcPr>
          <w:p>
            <w:pPr>
              <w:spacing w:after="0"/>
            </w:pPr>
            <w:r/>
            <w:r>
              <w:rPr>
                <w:b w:val="0"/>
                <w:sz w:val="16"/>
              </w:rPr>
              <w:t>Six gas engines totaling 8.484 MWe, booster unit, metering, and connection to the Turkish national grid.</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Emergency flaring</w:t>
            </w:r>
          </w:p>
        </w:tc>
        <w:tc>
          <w:tcPr>
            <w:tcW w:type="dxa" w:w="7200"/>
            <w:vAlign w:val="center"/>
            <w:tcMar>
              <w:top w:w="90" w:type="dxa"/>
              <w:start w:w="90" w:type="dxa"/>
              <w:bottom w:w="90" w:type="dxa"/>
              <w:end w:w="90" w:type="dxa"/>
            </w:tcMar>
          </w:tcPr>
          <w:p>
            <w:pPr>
              <w:spacing w:after="0"/>
            </w:pPr>
            <w:r/>
            <w:r>
              <w:rPr>
                <w:b w:val="0"/>
                <w:sz w:val="16"/>
              </w:rPr>
              <w:t>Emergency flare for destruction of excess biogas when engines cannot consume all produced gas.</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RDF preparation</w:t>
            </w:r>
          </w:p>
        </w:tc>
        <w:tc>
          <w:tcPr>
            <w:tcW w:type="dxa" w:w="7200"/>
            <w:vAlign w:val="center"/>
            <w:tcMar>
              <w:top w:w="90" w:type="dxa"/>
              <w:start w:w="90" w:type="dxa"/>
              <w:bottom w:w="90" w:type="dxa"/>
              <w:end w:w="90" w:type="dxa"/>
            </w:tcMar>
          </w:tcPr>
          <w:p>
            <w:pPr>
              <w:spacing w:after="0"/>
            </w:pPr>
            <w:r/>
            <w:r>
              <w:rPr>
                <w:b w:val="0"/>
                <w:sz w:val="16"/>
              </w:rPr>
              <w:t>Mechanical/thermal preparation of combustible fractions for RDF, with residual waste management.</w:t>
            </w:r>
          </w:p>
        </w:tc>
      </w:tr>
      <w:tr>
        <w:trPr>
          <w:cantSplit/>
        </w:trPr>
        <w:tc>
          <w:tcPr>
            <w:tcW w:type="dxa" w:w="3024"/>
            <w:vAlign w:val="center"/>
            <w:tcMar>
              <w:top w:w="90" w:type="dxa"/>
              <w:start w:w="90" w:type="dxa"/>
              <w:bottom w:w="90" w:type="dxa"/>
              <w:end w:w="90" w:type="dxa"/>
            </w:tcMar>
            <w:shd w:fill="F2F6FA"/>
          </w:tcPr>
          <w:p>
            <w:pPr>
              <w:spacing w:after="0"/>
            </w:pPr>
            <w:r/>
            <w:r>
              <w:rPr>
                <w:b w:val="0"/>
                <w:sz w:val="16"/>
              </w:rPr>
              <w:t>Excluded</w:t>
            </w:r>
          </w:p>
        </w:tc>
        <w:tc>
          <w:tcPr>
            <w:tcW w:type="dxa" w:w="7200"/>
            <w:vAlign w:val="center"/>
            <w:tcMar>
              <w:top w:w="90" w:type="dxa"/>
              <w:start w:w="90" w:type="dxa"/>
              <w:bottom w:w="90" w:type="dxa"/>
              <w:end w:w="90" w:type="dxa"/>
            </w:tcMar>
          </w:tcPr>
          <w:p>
            <w:pPr>
              <w:spacing w:after="0"/>
            </w:pPr>
            <w:r/>
            <w:r>
              <w:rPr>
                <w:b w:val="0"/>
                <w:sz w:val="16"/>
              </w:rPr>
              <w:t>Waste collection and transport outside the facility boundary, unless required by a specific leakage calculation.</w:t>
            </w:r>
          </w:p>
        </w:tc>
      </w:tr>
    </w:tbl>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cantSplit/>
          <w:tblHeader/>
        </w:trPr>
        <w:tc>
          <w:tcPr>
            <w:tcW w:type="dxa" w:w="1152"/>
            <w:vAlign w:val="center"/>
            <w:tcMar>
              <w:top w:w="90" w:type="dxa"/>
              <w:start w:w="90" w:type="dxa"/>
              <w:bottom w:w="90" w:type="dxa"/>
              <w:end w:w="90" w:type="dxa"/>
            </w:tcMar>
            <w:shd w:fill="D9EAF7"/>
          </w:tcPr>
          <w:p>
            <w:pPr>
              <w:spacing w:after="0"/>
            </w:pPr>
            <w:r/>
            <w:r>
              <w:rPr>
                <w:b/>
                <w:sz w:val="14"/>
              </w:rPr>
              <w:t>Scenario</w:t>
            </w:r>
          </w:p>
        </w:tc>
        <w:tc>
          <w:tcPr>
            <w:tcW w:type="dxa" w:w="3168"/>
            <w:vAlign w:val="center"/>
            <w:tcMar>
              <w:top w:w="90" w:type="dxa"/>
              <w:start w:w="90" w:type="dxa"/>
              <w:bottom w:w="90" w:type="dxa"/>
              <w:end w:w="90" w:type="dxa"/>
            </w:tcMar>
            <w:shd w:fill="D9EAF7"/>
          </w:tcPr>
          <w:p>
            <w:pPr>
              <w:spacing w:after="0"/>
            </w:pPr>
            <w:r/>
            <w:r>
              <w:rPr>
                <w:b/>
                <w:sz w:val="14"/>
              </w:rPr>
              <w:t>Source</w:t>
            </w:r>
          </w:p>
        </w:tc>
        <w:tc>
          <w:tcPr>
            <w:tcW w:type="dxa" w:w="1008"/>
            <w:vAlign w:val="center"/>
            <w:tcMar>
              <w:top w:w="90" w:type="dxa"/>
              <w:start w:w="90" w:type="dxa"/>
              <w:bottom w:w="90" w:type="dxa"/>
              <w:end w:w="90" w:type="dxa"/>
            </w:tcMar>
            <w:shd w:fill="D9EAF7"/>
          </w:tcPr>
          <w:p>
            <w:pPr>
              <w:spacing w:after="0"/>
            </w:pPr>
            <w:r/>
            <w:r>
              <w:rPr>
                <w:b/>
                <w:sz w:val="14"/>
              </w:rPr>
              <w:t>Gas</w:t>
            </w:r>
          </w:p>
        </w:tc>
        <w:tc>
          <w:tcPr>
            <w:tcW w:type="dxa" w:w="1152"/>
            <w:vAlign w:val="center"/>
            <w:tcMar>
              <w:top w:w="90" w:type="dxa"/>
              <w:start w:w="90" w:type="dxa"/>
              <w:bottom w:w="90" w:type="dxa"/>
              <w:end w:w="90" w:type="dxa"/>
            </w:tcMar>
            <w:shd w:fill="D9EAF7"/>
          </w:tcPr>
          <w:p>
            <w:pPr>
              <w:spacing w:after="0"/>
            </w:pPr>
            <w:r/>
            <w:r>
              <w:rPr>
                <w:b/>
                <w:sz w:val="14"/>
              </w:rPr>
              <w:t>Included?</w:t>
            </w:r>
          </w:p>
        </w:tc>
        <w:tc>
          <w:tcPr>
            <w:tcW w:type="dxa" w:w="3744"/>
            <w:vAlign w:val="center"/>
            <w:tcMar>
              <w:top w:w="90" w:type="dxa"/>
              <w:start w:w="90" w:type="dxa"/>
              <w:bottom w:w="90" w:type="dxa"/>
              <w:end w:w="90" w:type="dxa"/>
            </w:tcMar>
            <w:shd w:fill="D9EAF7"/>
          </w:tcPr>
          <w:p>
            <w:pPr>
              <w:spacing w:after="0"/>
            </w:pPr>
            <w:r/>
            <w:r>
              <w:rPr>
                <w:b/>
                <w:sz w:val="14"/>
              </w:rPr>
              <w:t>Justification</w:t>
            </w:r>
          </w:p>
        </w:tc>
      </w:tr>
      <w:tr>
        <w:trPr>
          <w:cantSplit/>
        </w:trPr>
        <w:tc>
          <w:tcPr>
            <w:tcW w:type="dxa" w:w="1152"/>
            <w:vAlign w:val="center"/>
            <w:tcMar>
              <w:top w:w="90" w:type="dxa"/>
              <w:start w:w="90" w:type="dxa"/>
              <w:bottom w:w="90" w:type="dxa"/>
              <w:end w:w="90" w:type="dxa"/>
            </w:tcMar>
          </w:tcPr>
          <w:p>
            <w:pPr>
              <w:spacing w:after="0"/>
            </w:pPr>
            <w:r/>
            <w:r>
              <w:rPr>
                <w:b w:val="0"/>
                <w:sz w:val="14"/>
              </w:rPr>
              <w:t>Baseline</w:t>
            </w:r>
          </w:p>
        </w:tc>
        <w:tc>
          <w:tcPr>
            <w:tcW w:type="dxa" w:w="3168"/>
            <w:vAlign w:val="center"/>
            <w:tcMar>
              <w:top w:w="90" w:type="dxa"/>
              <w:start w:w="90" w:type="dxa"/>
              <w:bottom w:w="90" w:type="dxa"/>
              <w:end w:w="90" w:type="dxa"/>
            </w:tcMar>
          </w:tcPr>
          <w:p>
            <w:pPr>
              <w:spacing w:after="0"/>
            </w:pPr>
            <w:r/>
            <w:r>
              <w:rPr>
                <w:b w:val="0"/>
                <w:sz w:val="14"/>
              </w:rPr>
              <w:t>SWDS disposal of fresh waste</w:t>
            </w:r>
          </w:p>
        </w:tc>
        <w:tc>
          <w:tcPr>
            <w:tcW w:type="dxa" w:w="1008"/>
            <w:vAlign w:val="center"/>
            <w:tcMar>
              <w:top w:w="90" w:type="dxa"/>
              <w:start w:w="90" w:type="dxa"/>
              <w:bottom w:w="90" w:type="dxa"/>
              <w:end w:w="90" w:type="dxa"/>
            </w:tcMar>
          </w:tcPr>
          <w:p>
            <w:pPr>
              <w:spacing w:after="0"/>
            </w:pPr>
            <w:r/>
            <w:r>
              <w:rPr>
                <w:b w:val="0"/>
                <w:sz w:val="14"/>
              </w:rPr>
              <w:t>CH4</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Major methane source avoided by alternative waste treatment.</w:t>
            </w:r>
          </w:p>
        </w:tc>
      </w:tr>
      <w:tr>
        <w:trPr>
          <w:cantSplit/>
        </w:trPr>
        <w:tc>
          <w:tcPr>
            <w:tcW w:type="dxa" w:w="1152"/>
            <w:vAlign w:val="center"/>
            <w:tcMar>
              <w:top w:w="90" w:type="dxa"/>
              <w:start w:w="90" w:type="dxa"/>
              <w:bottom w:w="90" w:type="dxa"/>
              <w:end w:w="90" w:type="dxa"/>
            </w:tcMar>
          </w:tcPr>
          <w:p>
            <w:pPr>
              <w:spacing w:after="0"/>
            </w:pPr>
            <w:r/>
            <w:r>
              <w:rPr>
                <w:b w:val="0"/>
                <w:sz w:val="14"/>
              </w:rPr>
              <w:t>Baseline</w:t>
            </w:r>
          </w:p>
        </w:tc>
        <w:tc>
          <w:tcPr>
            <w:tcW w:type="dxa" w:w="3168"/>
            <w:vAlign w:val="center"/>
            <w:tcMar>
              <w:top w:w="90" w:type="dxa"/>
              <w:start w:w="90" w:type="dxa"/>
              <w:bottom w:w="90" w:type="dxa"/>
              <w:end w:w="90" w:type="dxa"/>
            </w:tcMar>
          </w:tcPr>
          <w:p>
            <w:pPr>
              <w:spacing w:after="0"/>
            </w:pPr>
            <w:r/>
            <w:r>
              <w:rPr>
                <w:b w:val="0"/>
                <w:sz w:val="14"/>
              </w:rPr>
              <w:t>SWDS disposal of fresh waste</w:t>
            </w:r>
          </w:p>
        </w:tc>
        <w:tc>
          <w:tcPr>
            <w:tcW w:type="dxa" w:w="1008"/>
            <w:vAlign w:val="center"/>
            <w:tcMar>
              <w:top w:w="90" w:type="dxa"/>
              <w:start w:w="90" w:type="dxa"/>
              <w:bottom w:w="90" w:type="dxa"/>
              <w:end w:w="90" w:type="dxa"/>
            </w:tcMar>
          </w:tcPr>
          <w:p>
            <w:pPr>
              <w:spacing w:after="0"/>
            </w:pPr>
            <w:r/>
            <w:r>
              <w:rPr>
                <w:b w:val="0"/>
                <w:sz w:val="14"/>
              </w:rPr>
              <w:t>CO2</w:t>
            </w:r>
          </w:p>
        </w:tc>
        <w:tc>
          <w:tcPr>
            <w:tcW w:type="dxa" w:w="1152"/>
            <w:vAlign w:val="center"/>
            <w:tcMar>
              <w:top w:w="90" w:type="dxa"/>
              <w:start w:w="90" w:type="dxa"/>
              <w:bottom w:w="90" w:type="dxa"/>
              <w:end w:w="90" w:type="dxa"/>
            </w:tcMar>
          </w:tcPr>
          <w:p>
            <w:pPr>
              <w:spacing w:after="0"/>
            </w:pPr>
            <w:r/>
            <w:r>
              <w:rPr>
                <w:b w:val="0"/>
                <w:sz w:val="14"/>
              </w:rPr>
              <w:t>No</w:t>
            </w:r>
          </w:p>
        </w:tc>
        <w:tc>
          <w:tcPr>
            <w:tcW w:type="dxa" w:w="3744"/>
            <w:vAlign w:val="center"/>
            <w:tcMar>
              <w:top w:w="90" w:type="dxa"/>
              <w:start w:w="90" w:type="dxa"/>
              <w:bottom w:w="90" w:type="dxa"/>
              <w:end w:w="90" w:type="dxa"/>
            </w:tcMar>
          </w:tcPr>
          <w:p>
            <w:pPr>
              <w:spacing w:after="0"/>
            </w:pPr>
            <w:r/>
            <w:r>
              <w:rPr>
                <w:b w:val="0"/>
                <w:sz w:val="14"/>
              </w:rPr>
              <w:t>Biogenic CO2 from decomposition of fresh waste is not accounted under ACM0022.</w:t>
            </w:r>
          </w:p>
        </w:tc>
      </w:tr>
      <w:tr>
        <w:trPr>
          <w:cantSplit/>
        </w:trPr>
        <w:tc>
          <w:tcPr>
            <w:tcW w:type="dxa" w:w="1152"/>
            <w:vAlign w:val="center"/>
            <w:tcMar>
              <w:top w:w="90" w:type="dxa"/>
              <w:start w:w="90" w:type="dxa"/>
              <w:bottom w:w="90" w:type="dxa"/>
              <w:end w:w="90" w:type="dxa"/>
            </w:tcMar>
          </w:tcPr>
          <w:p>
            <w:pPr>
              <w:spacing w:after="0"/>
            </w:pPr>
            <w:r/>
            <w:r>
              <w:rPr>
                <w:b w:val="0"/>
                <w:sz w:val="14"/>
              </w:rPr>
              <w:t>Baseline</w:t>
            </w:r>
          </w:p>
        </w:tc>
        <w:tc>
          <w:tcPr>
            <w:tcW w:type="dxa" w:w="3168"/>
            <w:vAlign w:val="center"/>
            <w:tcMar>
              <w:top w:w="90" w:type="dxa"/>
              <w:start w:w="90" w:type="dxa"/>
              <w:bottom w:w="90" w:type="dxa"/>
              <w:end w:w="90" w:type="dxa"/>
            </w:tcMar>
          </w:tcPr>
          <w:p>
            <w:pPr>
              <w:spacing w:after="0"/>
            </w:pPr>
            <w:r/>
            <w:r>
              <w:rPr>
                <w:b w:val="0"/>
                <w:sz w:val="14"/>
              </w:rPr>
              <w:t>SWDS disposal of fresh waste</w:t>
            </w:r>
          </w:p>
        </w:tc>
        <w:tc>
          <w:tcPr>
            <w:tcW w:type="dxa" w:w="1008"/>
            <w:vAlign w:val="center"/>
            <w:tcMar>
              <w:top w:w="90" w:type="dxa"/>
              <w:start w:w="90" w:type="dxa"/>
              <w:bottom w:w="90" w:type="dxa"/>
              <w:end w:w="90" w:type="dxa"/>
            </w:tcMar>
          </w:tcPr>
          <w:p>
            <w:pPr>
              <w:spacing w:after="0"/>
            </w:pPr>
            <w:r/>
            <w:r>
              <w:rPr>
                <w:b w:val="0"/>
                <w:sz w:val="14"/>
              </w:rPr>
              <w:t>N2O</w:t>
            </w:r>
          </w:p>
        </w:tc>
        <w:tc>
          <w:tcPr>
            <w:tcW w:type="dxa" w:w="1152"/>
            <w:vAlign w:val="center"/>
            <w:tcMar>
              <w:top w:w="90" w:type="dxa"/>
              <w:start w:w="90" w:type="dxa"/>
              <w:bottom w:w="90" w:type="dxa"/>
              <w:end w:w="90" w:type="dxa"/>
            </w:tcMar>
          </w:tcPr>
          <w:p>
            <w:pPr>
              <w:spacing w:after="0"/>
            </w:pPr>
            <w:r/>
            <w:r>
              <w:rPr>
                <w:b w:val="0"/>
                <w:sz w:val="14"/>
              </w:rPr>
              <w:t>No</w:t>
            </w:r>
          </w:p>
        </w:tc>
        <w:tc>
          <w:tcPr>
            <w:tcW w:type="dxa" w:w="3744"/>
            <w:vAlign w:val="center"/>
            <w:tcMar>
              <w:top w:w="90" w:type="dxa"/>
              <w:start w:w="90" w:type="dxa"/>
              <w:bottom w:w="90" w:type="dxa"/>
              <w:end w:w="90" w:type="dxa"/>
            </w:tcMar>
          </w:tcPr>
          <w:p>
            <w:pPr>
              <w:spacing w:after="0"/>
            </w:pPr>
            <w:r/>
            <w:r>
              <w:rPr>
                <w:b w:val="0"/>
                <w:sz w:val="14"/>
              </w:rPr>
              <w:t>Excluded as small compared with CH4 and conservative.</w:t>
            </w:r>
          </w:p>
        </w:tc>
      </w:tr>
      <w:tr>
        <w:trPr>
          <w:cantSplit/>
        </w:trPr>
        <w:tc>
          <w:tcPr>
            <w:tcW w:type="dxa" w:w="1152"/>
            <w:vAlign w:val="center"/>
            <w:tcMar>
              <w:top w:w="90" w:type="dxa"/>
              <w:start w:w="90" w:type="dxa"/>
              <w:bottom w:w="90" w:type="dxa"/>
              <w:end w:w="90" w:type="dxa"/>
            </w:tcMar>
          </w:tcPr>
          <w:p>
            <w:pPr>
              <w:spacing w:after="0"/>
            </w:pPr>
            <w:r/>
            <w:r>
              <w:rPr>
                <w:b w:val="0"/>
                <w:sz w:val="14"/>
              </w:rPr>
              <w:t>Baseline</w:t>
            </w:r>
          </w:p>
        </w:tc>
        <w:tc>
          <w:tcPr>
            <w:tcW w:type="dxa" w:w="3168"/>
            <w:vAlign w:val="center"/>
            <w:tcMar>
              <w:top w:w="90" w:type="dxa"/>
              <w:start w:w="90" w:type="dxa"/>
              <w:bottom w:w="90" w:type="dxa"/>
              <w:end w:w="90" w:type="dxa"/>
            </w:tcMar>
          </w:tcPr>
          <w:p>
            <w:pPr>
              <w:spacing w:after="0"/>
            </w:pPr>
            <w:r/>
            <w:r>
              <w:rPr>
                <w:b w:val="0"/>
                <w:sz w:val="14"/>
              </w:rPr>
              <w:t>Electricity generation displaced by project exports</w:t>
            </w:r>
          </w:p>
        </w:tc>
        <w:tc>
          <w:tcPr>
            <w:tcW w:type="dxa" w:w="1008"/>
            <w:vAlign w:val="center"/>
            <w:tcMar>
              <w:top w:w="90" w:type="dxa"/>
              <w:start w:w="90" w:type="dxa"/>
              <w:bottom w:w="90" w:type="dxa"/>
              <w:end w:w="90" w:type="dxa"/>
            </w:tcMar>
          </w:tcPr>
          <w:p>
            <w:pPr>
              <w:spacing w:after="0"/>
            </w:pPr>
            <w:r/>
            <w:r>
              <w:rPr>
                <w:b w:val="0"/>
                <w:sz w:val="14"/>
              </w:rPr>
              <w:t>CO2</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Project electricity exported to the grid displaces grid-connected generation.</w:t>
            </w:r>
          </w:p>
        </w:tc>
      </w:tr>
      <w:tr>
        <w:trPr>
          <w:cantSplit/>
        </w:trPr>
        <w:tc>
          <w:tcPr>
            <w:tcW w:type="dxa" w:w="1152"/>
            <w:vAlign w:val="center"/>
            <w:tcMar>
              <w:top w:w="90" w:type="dxa"/>
              <w:start w:w="90" w:type="dxa"/>
              <w:bottom w:w="90" w:type="dxa"/>
              <w:end w:w="90" w:type="dxa"/>
            </w:tcMar>
          </w:tcPr>
          <w:p>
            <w:pPr>
              <w:spacing w:after="0"/>
            </w:pPr>
            <w:r/>
            <w:r>
              <w:rPr>
                <w:b w:val="0"/>
                <w:sz w:val="14"/>
              </w:rPr>
              <w:t>Baseline</w:t>
            </w:r>
          </w:p>
        </w:tc>
        <w:tc>
          <w:tcPr>
            <w:tcW w:type="dxa" w:w="3168"/>
            <w:vAlign w:val="center"/>
            <w:tcMar>
              <w:top w:w="90" w:type="dxa"/>
              <w:start w:w="90" w:type="dxa"/>
              <w:bottom w:w="90" w:type="dxa"/>
              <w:end w:w="90" w:type="dxa"/>
            </w:tcMar>
          </w:tcPr>
          <w:p>
            <w:pPr>
              <w:spacing w:after="0"/>
            </w:pPr>
            <w:r/>
            <w:r>
              <w:rPr>
                <w:b w:val="0"/>
                <w:sz w:val="14"/>
              </w:rPr>
              <w:t>Electricity generation</w:t>
            </w:r>
          </w:p>
        </w:tc>
        <w:tc>
          <w:tcPr>
            <w:tcW w:type="dxa" w:w="1008"/>
            <w:vAlign w:val="center"/>
            <w:tcMar>
              <w:top w:w="90" w:type="dxa"/>
              <w:start w:w="90" w:type="dxa"/>
              <w:bottom w:w="90" w:type="dxa"/>
              <w:end w:w="90" w:type="dxa"/>
            </w:tcMar>
          </w:tcPr>
          <w:p>
            <w:pPr>
              <w:spacing w:after="0"/>
            </w:pPr>
            <w:r/>
            <w:r>
              <w:rPr>
                <w:b w:val="0"/>
                <w:sz w:val="14"/>
              </w:rPr>
              <w:t>CH4/N2O</w:t>
            </w:r>
          </w:p>
        </w:tc>
        <w:tc>
          <w:tcPr>
            <w:tcW w:type="dxa" w:w="1152"/>
            <w:vAlign w:val="center"/>
            <w:tcMar>
              <w:top w:w="90" w:type="dxa"/>
              <w:start w:w="90" w:type="dxa"/>
              <w:bottom w:w="90" w:type="dxa"/>
              <w:end w:w="90" w:type="dxa"/>
            </w:tcMar>
          </w:tcPr>
          <w:p>
            <w:pPr>
              <w:spacing w:after="0"/>
            </w:pPr>
            <w:r/>
            <w:r>
              <w:rPr>
                <w:b w:val="0"/>
                <w:sz w:val="14"/>
              </w:rPr>
              <w:t>No</w:t>
            </w:r>
          </w:p>
        </w:tc>
        <w:tc>
          <w:tcPr>
            <w:tcW w:type="dxa" w:w="3744"/>
            <w:vAlign w:val="center"/>
            <w:tcMar>
              <w:top w:w="90" w:type="dxa"/>
              <w:start w:w="90" w:type="dxa"/>
              <w:bottom w:w="90" w:type="dxa"/>
              <w:end w:w="90" w:type="dxa"/>
            </w:tcMar>
          </w:tcPr>
          <w:p>
            <w:pPr>
              <w:spacing w:after="0"/>
            </w:pPr>
            <w:r/>
            <w:r>
              <w:rPr>
                <w:b w:val="0"/>
                <w:sz w:val="14"/>
              </w:rPr>
              <w:t>Excluded for simplification/conservativeness under the methodology.</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On-site fossil fuel consumption</w:t>
            </w:r>
          </w:p>
        </w:tc>
        <w:tc>
          <w:tcPr>
            <w:tcW w:type="dxa" w:w="1008"/>
            <w:vAlign w:val="center"/>
            <w:tcMar>
              <w:top w:w="90" w:type="dxa"/>
              <w:start w:w="90" w:type="dxa"/>
              <w:bottom w:w="90" w:type="dxa"/>
              <w:end w:w="90" w:type="dxa"/>
            </w:tcMar>
          </w:tcPr>
          <w:p>
            <w:pPr>
              <w:spacing w:after="0"/>
            </w:pPr>
            <w:r/>
            <w:r>
              <w:rPr>
                <w:b w:val="0"/>
                <w:sz w:val="14"/>
              </w:rPr>
              <w:t>CO2</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Included where fossil fuel is consumed by project equipment.</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On-site electricity use</w:t>
            </w:r>
          </w:p>
        </w:tc>
        <w:tc>
          <w:tcPr>
            <w:tcW w:type="dxa" w:w="1008"/>
            <w:vAlign w:val="center"/>
            <w:tcMar>
              <w:top w:w="90" w:type="dxa"/>
              <w:start w:w="90" w:type="dxa"/>
              <w:bottom w:w="90" w:type="dxa"/>
              <w:end w:w="90" w:type="dxa"/>
            </w:tcMar>
          </w:tcPr>
          <w:p>
            <w:pPr>
              <w:spacing w:after="0"/>
            </w:pPr>
            <w:r/>
            <w:r>
              <w:rPr>
                <w:b w:val="0"/>
                <w:sz w:val="14"/>
              </w:rPr>
              <w:t>CO2</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Auxiliary electricity consumption may be an important project emission source.</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Anaerobic digestion and gas handling</w:t>
            </w:r>
          </w:p>
        </w:tc>
        <w:tc>
          <w:tcPr>
            <w:tcW w:type="dxa" w:w="1008"/>
            <w:vAlign w:val="center"/>
            <w:tcMar>
              <w:top w:w="90" w:type="dxa"/>
              <w:start w:w="90" w:type="dxa"/>
              <w:bottom w:w="90" w:type="dxa"/>
              <w:end w:w="90" w:type="dxa"/>
            </w:tcMar>
          </w:tcPr>
          <w:p>
            <w:pPr>
              <w:spacing w:after="0"/>
            </w:pPr>
            <w:r/>
            <w:r>
              <w:rPr>
                <w:b w:val="0"/>
                <w:sz w:val="14"/>
              </w:rPr>
              <w:t>CH4</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Potential methane leakage from digesters/gas systems and incomplete combustion.</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Flaring</w:t>
            </w:r>
          </w:p>
        </w:tc>
        <w:tc>
          <w:tcPr>
            <w:tcW w:type="dxa" w:w="1008"/>
            <w:vAlign w:val="center"/>
            <w:tcMar>
              <w:top w:w="90" w:type="dxa"/>
              <w:start w:w="90" w:type="dxa"/>
              <w:bottom w:w="90" w:type="dxa"/>
              <w:end w:w="90" w:type="dxa"/>
            </w:tcMar>
          </w:tcPr>
          <w:p>
            <w:pPr>
              <w:spacing w:after="0"/>
            </w:pPr>
            <w:r/>
            <w:r>
              <w:rPr>
                <w:b w:val="0"/>
                <w:sz w:val="14"/>
              </w:rPr>
              <w:t>CH4</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Incomplete combustion from emergency flaring is addressed using the relevant tool.</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RDF/SB production and use</w:t>
            </w:r>
          </w:p>
        </w:tc>
        <w:tc>
          <w:tcPr>
            <w:tcW w:type="dxa" w:w="1008"/>
            <w:vAlign w:val="center"/>
            <w:tcMar>
              <w:top w:w="90" w:type="dxa"/>
              <w:start w:w="90" w:type="dxa"/>
              <w:bottom w:w="90" w:type="dxa"/>
              <w:end w:w="90" w:type="dxa"/>
            </w:tcMar>
          </w:tcPr>
          <w:p>
            <w:pPr>
              <w:spacing w:after="0"/>
            </w:pPr>
            <w:r/>
            <w:r>
              <w:rPr>
                <w:b w:val="0"/>
                <w:sz w:val="14"/>
              </w:rPr>
              <w:t>CO2/CH4/N2O</w:t>
            </w:r>
          </w:p>
        </w:tc>
        <w:tc>
          <w:tcPr>
            <w:tcW w:type="dxa" w:w="1152"/>
            <w:vAlign w:val="center"/>
            <w:tcMar>
              <w:top w:w="90" w:type="dxa"/>
              <w:start w:w="90" w:type="dxa"/>
              <w:bottom w:w="90" w:type="dxa"/>
              <w:end w:w="90" w:type="dxa"/>
            </w:tcMar>
          </w:tcPr>
          <w:p>
            <w:pPr>
              <w:spacing w:after="0"/>
            </w:pPr>
            <w:r/>
            <w:r>
              <w:rPr>
                <w:b w:val="0"/>
                <w:sz w:val="14"/>
              </w:rPr>
              <w:t>Yes/No as applicable</w:t>
            </w:r>
          </w:p>
        </w:tc>
        <w:tc>
          <w:tcPr>
            <w:tcW w:type="dxa" w:w="3744"/>
            <w:vAlign w:val="center"/>
            <w:tcMar>
              <w:top w:w="90" w:type="dxa"/>
              <w:start w:w="90" w:type="dxa"/>
              <w:bottom w:w="90" w:type="dxa"/>
              <w:end w:w="90" w:type="dxa"/>
            </w:tcMar>
          </w:tcPr>
          <w:p>
            <w:pPr>
              <w:spacing w:after="0"/>
            </w:pPr>
            <w:r/>
            <w:r>
              <w:rPr>
                <w:b w:val="0"/>
                <w:sz w:val="14"/>
              </w:rPr>
              <w:t>Included where fossil-based fractions or off-site end use create emissions required by ACM0022; final treatment and end-use evidence is required.</w:t>
            </w:r>
          </w:p>
        </w:tc>
      </w:tr>
      <w:tr>
        <w:trPr>
          <w:cantSplit/>
        </w:trPr>
        <w:tc>
          <w:tcPr>
            <w:tcW w:type="dxa" w:w="1152"/>
            <w:vAlign w:val="center"/>
            <w:tcMar>
              <w:top w:w="90" w:type="dxa"/>
              <w:start w:w="90" w:type="dxa"/>
              <w:bottom w:w="90" w:type="dxa"/>
              <w:end w:w="90" w:type="dxa"/>
            </w:tcMar>
          </w:tcPr>
          <w:p>
            <w:pPr>
              <w:spacing w:after="0"/>
            </w:pPr>
            <w:r/>
            <w:r>
              <w:rPr>
                <w:b w:val="0"/>
                <w:sz w:val="14"/>
              </w:rPr>
              <w:t>Leakage</w:t>
            </w:r>
          </w:p>
        </w:tc>
        <w:tc>
          <w:tcPr>
            <w:tcW w:type="dxa" w:w="3168"/>
            <w:vAlign w:val="center"/>
            <w:tcMar>
              <w:top w:w="90" w:type="dxa"/>
              <w:start w:w="90" w:type="dxa"/>
              <w:bottom w:w="90" w:type="dxa"/>
              <w:end w:w="90" w:type="dxa"/>
            </w:tcMar>
          </w:tcPr>
          <w:p>
            <w:pPr>
              <w:spacing w:after="0"/>
            </w:pPr>
            <w:r/>
            <w:r>
              <w:rPr>
                <w:b w:val="0"/>
                <w:sz w:val="14"/>
              </w:rPr>
              <w:t>Anaerobic digestion and RDF/SB by-products/end use</w:t>
            </w:r>
          </w:p>
        </w:tc>
        <w:tc>
          <w:tcPr>
            <w:tcW w:type="dxa" w:w="1008"/>
            <w:vAlign w:val="center"/>
            <w:tcMar>
              <w:top w:w="90" w:type="dxa"/>
              <w:start w:w="90" w:type="dxa"/>
              <w:bottom w:w="90" w:type="dxa"/>
              <w:end w:w="90" w:type="dxa"/>
            </w:tcMar>
          </w:tcPr>
          <w:p>
            <w:pPr>
              <w:spacing w:after="0"/>
            </w:pPr>
            <w:r/>
            <w:r>
              <w:rPr>
                <w:b w:val="0"/>
                <w:sz w:val="14"/>
              </w:rPr>
              <w:t>CH4/CO2/N2O</w:t>
            </w:r>
          </w:p>
        </w:tc>
        <w:tc>
          <w:tcPr>
            <w:tcW w:type="dxa" w:w="1152"/>
            <w:vAlign w:val="center"/>
            <w:tcMar>
              <w:top w:w="90" w:type="dxa"/>
              <w:start w:w="90" w:type="dxa"/>
              <w:bottom w:w="90" w:type="dxa"/>
              <w:end w:w="90" w:type="dxa"/>
            </w:tcMar>
          </w:tcPr>
          <w:p>
            <w:pPr>
              <w:spacing w:after="0"/>
            </w:pPr>
            <w:r/>
            <w:r>
              <w:rPr>
                <w:b w:val="0"/>
                <w:sz w:val="14"/>
              </w:rPr>
              <w:t>Yes as applicable</w:t>
            </w:r>
          </w:p>
        </w:tc>
        <w:tc>
          <w:tcPr>
            <w:tcW w:type="dxa" w:w="3744"/>
            <w:vAlign w:val="center"/>
            <w:tcMar>
              <w:top w:w="90" w:type="dxa"/>
              <w:start w:w="90" w:type="dxa"/>
              <w:bottom w:w="90" w:type="dxa"/>
              <w:end w:w="90" w:type="dxa"/>
            </w:tcMar>
          </w:tcPr>
          <w:p>
            <w:pPr>
              <w:spacing w:after="0"/>
            </w:pPr>
            <w:r/>
            <w:r>
              <w:rPr>
                <w:b w:val="0"/>
                <w:sz w:val="14"/>
              </w:rPr>
              <w:t>Leakage sources are treated according to ACM0022 and relevant tools.</w:t>
            </w:r>
          </w:p>
        </w:tc>
      </w:tr>
    </w:tbl>
    <w:p/>
    <w:p>
      <w:pPr>
        <w:pStyle w:val="Heading2"/>
        <w:spacing w:before="200" w:after="100"/>
      </w:pPr>
      <w:r>
        <w:t>Baseline Scenario</w:t>
      </w:r>
    </w:p>
    <w:p>
      <w:pPr>
        <w:spacing w:after="120" w:line="252" w:lineRule="auto"/>
      </w:pPr>
      <w:r>
        <w:t>The baseline scenario is selected using ACM0022 and the combined tool to identify the baseline scenario and demonstrate additionality. Based on the intake, the baseline for fresh municipal solid waste is disposal in a SWDS with partial landfill gas capture and flaring. For electricity generated by the project activity, the baseline is electricity generation in existing and/or new grid-connected electricity plants.</w:t>
      </w:r>
    </w:p>
    <w:p>
      <w:pPr>
        <w:pStyle w:val="Bullets"/>
        <w:spacing w:after="120" w:line="252" w:lineRule="auto"/>
      </w:pPr>
      <w:r>
        <w:t>Waste baseline: fresh municipal solid waste disposed at a SWDS with partial LFG capture and flaring.</w:t>
      </w:r>
    </w:p>
    <w:p>
      <w:pPr>
        <w:pStyle w:val="Bullets"/>
        <w:spacing w:after="120" w:line="252" w:lineRule="auto"/>
      </w:pPr>
      <w:r>
        <w:t>Energy baseline: electricity supplied by grid-connected electricity plants serving the Turkish national grid.</w:t>
      </w:r>
    </w:p>
    <w:p>
      <w:pPr>
        <w:pStyle w:val="Bullets"/>
        <w:spacing w:after="120" w:line="252" w:lineRule="auto"/>
      </w:pPr>
      <w:r>
        <w:t>Project alternative: alternative treatment of municipal solid waste through mechanical separation, biomethanization with biogas recovery and use, RDF preparation, and renewable electricity generation.</w:t>
      </w:r>
    </w:p>
    <w:p>
      <w:pPr>
        <w:pStyle w:val="Heading2"/>
        <w:spacing w:before="200" w:after="100"/>
      </w:pPr>
      <w:r>
        <w:t>Additionality</w:t>
      </w:r>
    </w:p>
    <w:p>
      <w:pPr>
        <w:pStyle w:val="Heading3"/>
        <w:spacing w:before="200" w:after="100"/>
      </w:pPr>
      <w:r>
        <w:t>Regulatory Surplus</w:t>
      </w:r>
    </w:p>
    <w:p>
      <w:pPr>
        <w:spacing w:after="120" w:line="252" w:lineRule="auto"/>
      </w:pPr>
      <w:r>
        <w:t>The intake does not identify a regulation mandating the project activity at a compliance rate that would make the activity non-additional. Final regulatory surplus evidence should include applicable Turkish waste, renewable energy, landfill gas, environmental, and licensing requirements and demonstrate that the project activity is not legally required or is eligible under ACM0022 where compliance rates are below the applicable threshold.</w:t>
      </w:r>
    </w:p>
    <w:p>
      <w:pPr>
        <w:pStyle w:val="Heading3"/>
        <w:spacing w:before="200" w:after="100"/>
      </w:pPr>
      <w:r>
        <w:t>Additionality Methods</w:t>
      </w:r>
    </w:p>
    <w:p>
      <w:pPr>
        <w:spacing w:after="120" w:line="252" w:lineRule="auto"/>
      </w:pPr>
      <w:r>
        <w:t>Additionality is to be demonstrated using the combined tool to identify the baseline scenario and demonstrate additionality, supported by the investment analysis tool and common practice tool listed in the intake. The final PD should include the selected analysis route, all inputs and sources, sensitivity analysis, and common practice assessment sufficient for a reader to reproduce the conclusion.</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1872"/>
            <w:vAlign w:val="center"/>
            <w:tcMar>
              <w:top w:w="90" w:type="dxa"/>
              <w:start w:w="90" w:type="dxa"/>
              <w:bottom w:w="90" w:type="dxa"/>
              <w:end w:w="90" w:type="dxa"/>
            </w:tcMar>
            <w:shd w:fill="D9EAF7"/>
          </w:tcPr>
          <w:p>
            <w:pPr>
              <w:spacing w:after="0"/>
            </w:pPr>
            <w:r/>
            <w:r>
              <w:rPr>
                <w:b/>
                <w:sz w:val="16"/>
              </w:rPr>
              <w:t>Step</w:t>
            </w:r>
          </w:p>
        </w:tc>
        <w:tc>
          <w:tcPr>
            <w:tcW w:type="dxa" w:w="5040"/>
            <w:vAlign w:val="center"/>
            <w:tcMar>
              <w:top w:w="90" w:type="dxa"/>
              <w:start w:w="90" w:type="dxa"/>
              <w:bottom w:w="90" w:type="dxa"/>
              <w:end w:w="90" w:type="dxa"/>
            </w:tcMar>
            <w:shd w:fill="D9EAF7"/>
          </w:tcPr>
          <w:p>
            <w:pPr>
              <w:spacing w:after="0"/>
            </w:pPr>
            <w:r/>
            <w:r>
              <w:rPr>
                <w:b/>
                <w:sz w:val="16"/>
              </w:rPr>
              <w:t>Draft application</w:t>
            </w:r>
          </w:p>
        </w:tc>
        <w:tc>
          <w:tcPr>
            <w:tcW w:type="dxa" w:w="3168"/>
            <w:vAlign w:val="center"/>
            <w:tcMar>
              <w:top w:w="90" w:type="dxa"/>
              <w:start w:w="90" w:type="dxa"/>
              <w:bottom w:w="90" w:type="dxa"/>
              <w:end w:w="90" w:type="dxa"/>
            </w:tcMar>
            <w:shd w:fill="D9EAF7"/>
          </w:tcPr>
          <w:p>
            <w:pPr>
              <w:spacing w:after="0"/>
            </w:pPr>
            <w:r/>
            <w:r>
              <w:rPr>
                <w:b/>
                <w:sz w:val="16"/>
              </w:rPr>
              <w:t>Evidence status</w:t>
            </w:r>
          </w:p>
        </w:tc>
      </w:tr>
      <w:tr>
        <w:trPr>
          <w:cantSplit/>
        </w:trPr>
        <w:tc>
          <w:tcPr>
            <w:tcW w:type="dxa" w:w="1872"/>
            <w:vAlign w:val="center"/>
            <w:tcMar>
              <w:top w:w="90" w:type="dxa"/>
              <w:start w:w="90" w:type="dxa"/>
              <w:bottom w:w="90" w:type="dxa"/>
              <w:end w:w="90" w:type="dxa"/>
            </w:tcMar>
          </w:tcPr>
          <w:p>
            <w:pPr>
              <w:spacing w:after="0"/>
            </w:pPr>
            <w:r/>
            <w:r>
              <w:rPr>
                <w:b w:val="0"/>
                <w:sz w:val="16"/>
              </w:rPr>
              <w:t>Identify realistic and credible alternatives</w:t>
            </w:r>
          </w:p>
        </w:tc>
        <w:tc>
          <w:tcPr>
            <w:tcW w:type="dxa" w:w="5040"/>
            <w:vAlign w:val="center"/>
            <w:tcMar>
              <w:top w:w="90" w:type="dxa"/>
              <w:start w:w="90" w:type="dxa"/>
              <w:bottom w:w="90" w:type="dxa"/>
              <w:end w:w="90" w:type="dxa"/>
            </w:tcMar>
          </w:tcPr>
          <w:p>
            <w:pPr>
              <w:spacing w:after="0"/>
            </w:pPr>
            <w:r/>
            <w:r>
              <w:rPr>
                <w:b w:val="0"/>
                <w:sz w:val="16"/>
              </w:rPr>
              <w:t>Alternatives include continued disposal in the SWDS with partial LFG capture/flaring, implementation of alternative waste treatment without carbon revenue, and project implementation with VCS revenue.</w:t>
            </w:r>
          </w:p>
        </w:tc>
        <w:tc>
          <w:tcPr>
            <w:tcW w:type="dxa" w:w="3168"/>
            <w:vAlign w:val="center"/>
            <w:tcMar>
              <w:top w:w="90" w:type="dxa"/>
              <w:start w:w="90" w:type="dxa"/>
              <w:bottom w:w="90" w:type="dxa"/>
              <w:end w:w="90" w:type="dxa"/>
            </w:tcMar>
          </w:tcPr>
          <w:p>
            <w:pPr>
              <w:spacing w:after="0"/>
            </w:pPr>
            <w:r/>
            <w:r>
              <w:rPr>
                <w:b w:val="0"/>
                <w:sz w:val="16"/>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6"/>
              </w:rPr>
              <w:t>Investment analysis</w:t>
            </w:r>
          </w:p>
        </w:tc>
        <w:tc>
          <w:tcPr>
            <w:tcW w:type="dxa" w:w="5040"/>
            <w:vAlign w:val="center"/>
            <w:tcMar>
              <w:top w:w="90" w:type="dxa"/>
              <w:start w:w="90" w:type="dxa"/>
              <w:bottom w:w="90" w:type="dxa"/>
              <w:end w:w="90" w:type="dxa"/>
            </w:tcMar>
          </w:tcPr>
          <w:p>
            <w:pPr>
              <w:spacing w:after="0"/>
            </w:pPr>
            <w:r/>
            <w:r>
              <w:rPr>
                <w:b w:val="0"/>
                <w:sz w:val="16"/>
              </w:rPr>
              <w:t>Apply TOOL27 to assess financial attractiveness of the project activity without carbon revenue.</w:t>
            </w:r>
          </w:p>
        </w:tc>
        <w:tc>
          <w:tcPr>
            <w:tcW w:type="dxa" w:w="3168"/>
            <w:vAlign w:val="center"/>
            <w:tcMar>
              <w:top w:w="90" w:type="dxa"/>
              <w:start w:w="90" w:type="dxa"/>
              <w:bottom w:w="90" w:type="dxa"/>
              <w:end w:w="90" w:type="dxa"/>
            </w:tcMar>
          </w:tcPr>
          <w:p>
            <w:pPr>
              <w:spacing w:after="0"/>
            </w:pPr>
            <w:r/>
            <w:r>
              <w:rPr>
                <w:b w:val="0"/>
                <w:sz w:val="16"/>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6"/>
              </w:rPr>
              <w:t>Barrier analysis, if selected</w:t>
            </w:r>
          </w:p>
        </w:tc>
        <w:tc>
          <w:tcPr>
            <w:tcW w:type="dxa" w:w="5040"/>
            <w:vAlign w:val="center"/>
            <w:tcMar>
              <w:top w:w="90" w:type="dxa"/>
              <w:start w:w="90" w:type="dxa"/>
              <w:bottom w:w="90" w:type="dxa"/>
              <w:end w:w="90" w:type="dxa"/>
            </w:tcMar>
          </w:tcPr>
          <w:p>
            <w:pPr>
              <w:spacing w:after="0"/>
            </w:pPr>
            <w:r/>
            <w:r>
              <w:rPr>
                <w:b w:val="0"/>
                <w:sz w:val="16"/>
              </w:rPr>
              <w:t>Not selected in this draft; to be confirmed.</w:t>
            </w:r>
          </w:p>
        </w:tc>
        <w:tc>
          <w:tcPr>
            <w:tcW w:type="dxa" w:w="3168"/>
            <w:vAlign w:val="center"/>
            <w:tcMar>
              <w:top w:w="90" w:type="dxa"/>
              <w:start w:w="90" w:type="dxa"/>
              <w:bottom w:w="90" w:type="dxa"/>
              <w:end w:w="90" w:type="dxa"/>
            </w:tcMar>
          </w:tcPr>
          <w:p>
            <w:pPr>
              <w:spacing w:after="0"/>
            </w:pPr>
            <w:r/>
            <w:r>
              <w:rPr>
                <w:b w:val="0"/>
                <w:sz w:val="16"/>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6"/>
              </w:rPr>
              <w:t>Common practice</w:t>
            </w:r>
          </w:p>
        </w:tc>
        <w:tc>
          <w:tcPr>
            <w:tcW w:type="dxa" w:w="5040"/>
            <w:vAlign w:val="center"/>
            <w:tcMar>
              <w:top w:w="90" w:type="dxa"/>
              <w:start w:w="90" w:type="dxa"/>
              <w:bottom w:w="90" w:type="dxa"/>
              <w:end w:w="90" w:type="dxa"/>
            </w:tcMar>
          </w:tcPr>
          <w:p>
            <w:pPr>
              <w:spacing w:after="0"/>
            </w:pPr>
            <w:r/>
            <w:r>
              <w:rPr>
                <w:b w:val="0"/>
                <w:sz w:val="16"/>
              </w:rPr>
              <w:t>Apply TOOL24 to assess similar integrated MSW/biogas/RDF projects in Türkiye.</w:t>
            </w:r>
          </w:p>
        </w:tc>
        <w:tc>
          <w:tcPr>
            <w:tcW w:type="dxa" w:w="3168"/>
            <w:vAlign w:val="center"/>
            <w:tcMar>
              <w:top w:w="90" w:type="dxa"/>
              <w:start w:w="90" w:type="dxa"/>
              <w:bottom w:w="90" w:type="dxa"/>
              <w:end w:w="90" w:type="dxa"/>
            </w:tcMar>
          </w:tcPr>
          <w:p>
            <w:pPr>
              <w:spacing w:after="0"/>
            </w:pPr>
            <w:r/>
            <w:r>
              <w:rPr>
                <w:b w:val="0"/>
                <w:sz w:val="16"/>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6"/>
              </w:rPr>
              <w:t>Conclusion</w:t>
            </w:r>
          </w:p>
        </w:tc>
        <w:tc>
          <w:tcPr>
            <w:tcW w:type="dxa" w:w="5040"/>
            <w:vAlign w:val="center"/>
            <w:tcMar>
              <w:top w:w="90" w:type="dxa"/>
              <w:start w:w="90" w:type="dxa"/>
              <w:bottom w:w="90" w:type="dxa"/>
              <w:end w:w="90" w:type="dxa"/>
            </w:tcMar>
          </w:tcPr>
          <w:p>
            <w:pPr>
              <w:spacing w:after="0"/>
            </w:pPr>
            <w:r/>
            <w:r>
              <w:rPr>
                <w:b w:val="0"/>
                <w:sz w:val="16"/>
              </w:rPr>
              <w:t>The project is expected to be additional subject to completion of investment and common practice evidence.</w:t>
            </w:r>
          </w:p>
        </w:tc>
        <w:tc>
          <w:tcPr>
            <w:tcW w:type="dxa" w:w="3168"/>
            <w:vAlign w:val="center"/>
            <w:tcMar>
              <w:top w:w="90" w:type="dxa"/>
              <w:start w:w="90" w:type="dxa"/>
              <w:bottom w:w="90" w:type="dxa"/>
              <w:end w:w="90" w:type="dxa"/>
            </w:tcMar>
          </w:tcPr>
          <w:p>
            <w:pPr>
              <w:spacing w:after="0"/>
            </w:pPr>
            <w:r/>
            <w:r>
              <w:rPr>
                <w:b w:val="0"/>
                <w:sz w:val="16"/>
              </w:rPr>
              <w:t>[TBD - source evidence/calculation required]</w:t>
            </w:r>
          </w:p>
        </w:tc>
      </w:tr>
    </w:tbl>
    <w:p/>
    <w:p>
      <w:pPr>
        <w:pStyle w:val="Heading2"/>
        <w:spacing w:before="200" w:after="100"/>
      </w:pPr>
      <w:r>
        <w:t>Methodology Deviations</w:t>
      </w:r>
    </w:p>
    <w:p>
      <w:pPr>
        <w:spacing w:after="120" w:line="252" w:lineRule="auto"/>
      </w:pPr>
      <w:r>
        <w:t>No methodology deviations are identified in the intake. If any deviation is applied during validation, it must be described and justified here, including evidence that it does not reduce conservativeness and relates only to monitoring or measurement criteria/procedures.</w:t>
      </w:r>
    </w:p>
    <w:p>
      <w:r>
        <w:br w:type="page"/>
      </w:r>
    </w:p>
    <w:p>
      <w:pPr>
        <w:pStyle w:val="Heading1"/>
        <w:spacing w:before="320" w:after="100"/>
      </w:pPr>
      <w:r>
        <w:t>Quantification of Estimated GHG Emission Reductions and Removals</w:t>
      </w:r>
    </w:p>
    <w:p>
      <w:pPr>
        <w:pStyle w:val="Heading2"/>
        <w:spacing w:before="200" w:after="100"/>
      </w:pPr>
      <w:r>
        <w:t>Baseline Emissions</w:t>
      </w:r>
    </w:p>
    <w:p>
      <w:pPr>
        <w:spacing w:after="120" w:line="252" w:lineRule="auto"/>
      </w:pPr>
      <w:r>
        <w:t>Baseline emissions are quantified in accordance with ACM0022. For this project, relevant baseline components include methane emissions from fresh waste that would have been disposed in the baseline SWDS and baseline emissions from electricity generation displaced by renewable electricity exported to the grid.</w:t>
      </w:r>
    </w:p>
    <w:p>
      <w:pPr>
        <w:pStyle w:val="Bullets"/>
        <w:spacing w:after="120" w:line="252" w:lineRule="auto"/>
      </w:pPr>
      <w:r>
        <w:t>BE_y = sum of applicable baseline components for each treatment process and year, adjusted for any applicable regulatory compliance discount factor.</w:t>
      </w:r>
    </w:p>
    <w:p>
      <w:pPr>
        <w:pStyle w:val="Bullets"/>
        <w:spacing w:after="120" w:line="252" w:lineRule="auto"/>
      </w:pPr>
      <w:r>
        <w:t>BE_CH4,SWDS,y is calculated using TOOL04 for the amount and composition of fresh waste prevented from disposal.</w:t>
      </w:r>
    </w:p>
    <w:p>
      <w:pPr>
        <w:pStyle w:val="Bullets"/>
        <w:spacing w:after="120" w:line="252" w:lineRule="auto"/>
      </w:pPr>
      <w:r>
        <w:t>BE_EC,y is calculated using the applicable electricity generation/consumption tool and Turkish grid emission factor for net electricity supplied by the project.</w:t>
      </w:r>
    </w:p>
    <w:p>
      <w:pPr>
        <w:pStyle w:val="Heading2"/>
        <w:spacing w:before="200" w:after="100"/>
      </w:pPr>
      <w:r>
        <w:t>Project Emissions</w:t>
      </w:r>
    </w:p>
    <w:p>
      <w:pPr>
        <w:spacing w:after="120" w:line="252" w:lineRule="auto"/>
      </w:pPr>
      <w:r>
        <w:t>Project emissions include applicable emissions from anaerobic digestion, gas handling, flaring, on-site fossil fuel use, on-site electricity consumption, RDF/SB production and end-use treatment where required, and any other sources included by ACM0022 and the referenced tools.</w:t>
      </w:r>
    </w:p>
    <w:p>
      <w:pPr>
        <w:pStyle w:val="Bullets"/>
        <w:spacing w:after="120" w:line="252" w:lineRule="auto"/>
      </w:pPr>
      <w:r>
        <w:t>PE_AD,y is determined using the tool for project and leakage emissions from anaerobic digesters.</w:t>
      </w:r>
    </w:p>
    <w:p>
      <w:pPr>
        <w:pStyle w:val="Bullets"/>
        <w:spacing w:after="120" w:line="252" w:lineRule="auto"/>
      </w:pPr>
      <w:r>
        <w:t>PE_flare,y is determined using the tool for project emissions from flaring where emergency flaring occurs.</w:t>
      </w:r>
    </w:p>
    <w:p>
      <w:pPr>
        <w:pStyle w:val="Bullets"/>
        <w:spacing w:after="120" w:line="252" w:lineRule="auto"/>
      </w:pPr>
      <w:r>
        <w:t>PE_EC,y accounts for auxiliary electricity consumption from the grid.</w:t>
      </w:r>
    </w:p>
    <w:p>
      <w:pPr>
        <w:pStyle w:val="Bullets"/>
        <w:spacing w:after="120" w:line="252" w:lineRule="auto"/>
      </w:pPr>
      <w:r>
        <w:t>PE_FC,y accounts for fossil fuel consumption by project equipment, if any.</w:t>
      </w:r>
    </w:p>
    <w:p>
      <w:pPr>
        <w:pStyle w:val="Heading2"/>
        <w:spacing w:before="200" w:after="100"/>
      </w:pPr>
      <w:r>
        <w:t>Leakage Emissions</w:t>
      </w:r>
    </w:p>
    <w:p>
      <w:pPr>
        <w:spacing w:after="120" w:line="252" w:lineRule="auto"/>
      </w:pPr>
      <w:r>
        <w:t>Leakage emissions are assessed for anaerobic digestion and RDF/SB pathways according to ACM0022. The intake identifies leakage management measures including direct biogas routing to engines, emergency flaring, pressure sensors, bypass lines, HDPE pipes, gas balloon storage, and safety valves. Final leakage calculations require monitored or estimated data on digestate/by-products, RDF/SB end use, residual disposal, and any off-site anaerobic decomposition risks.</w:t>
      </w:r>
    </w:p>
    <w:p>
      <w:pPr>
        <w:pStyle w:val="Heading2"/>
        <w:spacing w:before="200" w:after="100"/>
      </w:pPr>
      <w:r>
        <w:t>Estimated GHG Emission Reductions and Carbon Dioxide Removals</w:t>
      </w:r>
    </w:p>
    <w:p>
      <w:pPr>
        <w:spacing w:after="120" w:line="252" w:lineRule="auto"/>
      </w:pPr>
      <w:r>
        <w:t>Emission reductions are calculated as baseline emissions minus project emissions and leakage emissions. Carbon dioxide removals are not claimed by this non-AFOLU waste management project.</w:t>
      </w:r>
    </w:p>
    <w:p>
      <w:pPr>
        <w:spacing w:after="120" w:line="252" w:lineRule="auto"/>
      </w:pPr>
      <w:r>
        <w:t>The intake provides expected electricity generation but does not provide annual baseline, project, leakage, or net emission reduction values. The table below is therefore prepared with required vintage periods and marked [TBD - source evidence/calculation required] pending the calculation spreadsheet.</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rPr>
          <w:cantSplit/>
          <w:tblHeader/>
        </w:trPr>
        <w:tc>
          <w:tcPr>
            <w:tcW w:type="dxa" w:w="1872"/>
            <w:vAlign w:val="center"/>
            <w:tcMar>
              <w:top w:w="90" w:type="dxa"/>
              <w:start w:w="90" w:type="dxa"/>
              <w:bottom w:w="90" w:type="dxa"/>
              <w:end w:w="90" w:type="dxa"/>
            </w:tcMar>
            <w:shd w:fill="D9EAF7"/>
          </w:tcPr>
          <w:p>
            <w:pPr>
              <w:spacing w:after="0"/>
            </w:pPr>
            <w:r/>
            <w:r>
              <w:rPr>
                <w:b/>
                <w:sz w:val="13"/>
              </w:rPr>
              <w:t>Vintage period</w:t>
            </w:r>
          </w:p>
        </w:tc>
        <w:tc>
          <w:tcPr>
            <w:tcW w:type="dxa" w:w="1440"/>
            <w:vAlign w:val="center"/>
            <w:tcMar>
              <w:top w:w="90" w:type="dxa"/>
              <w:start w:w="90" w:type="dxa"/>
              <w:bottom w:w="90" w:type="dxa"/>
              <w:end w:w="90" w:type="dxa"/>
            </w:tcMar>
            <w:shd w:fill="D9EAF7"/>
          </w:tcPr>
          <w:p>
            <w:pPr>
              <w:spacing w:after="0"/>
            </w:pPr>
            <w:r/>
            <w:r>
              <w:rPr>
                <w:b/>
                <w:sz w:val="13"/>
              </w:rPr>
              <w:t>Estimated baseline emissions (tCO2e)</w:t>
            </w:r>
          </w:p>
        </w:tc>
        <w:tc>
          <w:tcPr>
            <w:tcW w:type="dxa" w:w="1440"/>
            <w:vAlign w:val="center"/>
            <w:tcMar>
              <w:top w:w="90" w:type="dxa"/>
              <w:start w:w="90" w:type="dxa"/>
              <w:bottom w:w="90" w:type="dxa"/>
              <w:end w:w="90" w:type="dxa"/>
            </w:tcMar>
            <w:shd w:fill="D9EAF7"/>
          </w:tcPr>
          <w:p>
            <w:pPr>
              <w:spacing w:after="0"/>
            </w:pPr>
            <w:r/>
            <w:r>
              <w:rPr>
                <w:b/>
                <w:sz w:val="13"/>
              </w:rPr>
              <w:t>Estimated project emissions (tCO2e)</w:t>
            </w:r>
          </w:p>
        </w:tc>
        <w:tc>
          <w:tcPr>
            <w:tcW w:type="dxa" w:w="1440"/>
            <w:vAlign w:val="center"/>
            <w:tcMar>
              <w:top w:w="90" w:type="dxa"/>
              <w:start w:w="90" w:type="dxa"/>
              <w:bottom w:w="90" w:type="dxa"/>
              <w:end w:w="90" w:type="dxa"/>
            </w:tcMar>
            <w:shd w:fill="D9EAF7"/>
          </w:tcPr>
          <w:p>
            <w:pPr>
              <w:spacing w:after="0"/>
            </w:pPr>
            <w:r/>
            <w:r>
              <w:rPr>
                <w:b/>
                <w:sz w:val="13"/>
              </w:rPr>
              <w:t>Estimated leakage emissions (tCO2e)</w:t>
            </w:r>
          </w:p>
        </w:tc>
        <w:tc>
          <w:tcPr>
            <w:tcW w:type="dxa" w:w="1440"/>
            <w:vAlign w:val="center"/>
            <w:tcMar>
              <w:top w:w="90" w:type="dxa"/>
              <w:start w:w="90" w:type="dxa"/>
              <w:bottom w:w="90" w:type="dxa"/>
              <w:end w:w="90" w:type="dxa"/>
            </w:tcMar>
            <w:shd w:fill="D9EAF7"/>
          </w:tcPr>
          <w:p>
            <w:pPr>
              <w:spacing w:after="0"/>
            </w:pPr>
            <w:r/>
            <w:r>
              <w:rPr>
                <w:b/>
                <w:sz w:val="13"/>
              </w:rPr>
              <w:t>Estimated reductions (tCO2e)</w:t>
            </w:r>
          </w:p>
        </w:tc>
        <w:tc>
          <w:tcPr>
            <w:tcW w:type="dxa" w:w="1152"/>
            <w:vAlign w:val="center"/>
            <w:tcMar>
              <w:top w:w="90" w:type="dxa"/>
              <w:start w:w="90" w:type="dxa"/>
              <w:bottom w:w="90" w:type="dxa"/>
              <w:end w:w="90" w:type="dxa"/>
            </w:tcMar>
            <w:shd w:fill="D9EAF7"/>
          </w:tcPr>
          <w:p>
            <w:pPr>
              <w:spacing w:after="0"/>
            </w:pPr>
            <w:r/>
            <w:r>
              <w:rPr>
                <w:b/>
                <w:sz w:val="13"/>
              </w:rPr>
              <w:t>Estimated removals (tCO2e)</w:t>
            </w:r>
          </w:p>
        </w:tc>
        <w:tc>
          <w:tcPr>
            <w:tcW w:type="dxa" w:w="1440"/>
            <w:vAlign w:val="center"/>
            <w:tcMar>
              <w:top w:w="90" w:type="dxa"/>
              <w:start w:w="90" w:type="dxa"/>
              <w:bottom w:w="90" w:type="dxa"/>
              <w:end w:w="90" w:type="dxa"/>
            </w:tcMar>
            <w:shd w:fill="D9EAF7"/>
          </w:tcPr>
          <w:p>
            <w:pPr>
              <w:spacing w:after="0"/>
            </w:pPr>
            <w:r/>
            <w:r>
              <w:rPr>
                <w:b/>
                <w:sz w:val="13"/>
              </w:rPr>
              <w:t>Estimated VCUs (tCO2e)</w:t>
            </w:r>
          </w:p>
        </w:tc>
      </w:tr>
      <w:tr>
        <w:trPr>
          <w:cantSplit/>
        </w:trPr>
        <w:tc>
          <w:tcPr>
            <w:tcW w:type="dxa" w:w="1872"/>
            <w:vAlign w:val="center"/>
            <w:tcMar>
              <w:top w:w="90" w:type="dxa"/>
              <w:start w:w="90" w:type="dxa"/>
              <w:bottom w:w="90" w:type="dxa"/>
              <w:end w:w="90" w:type="dxa"/>
            </w:tcMar>
          </w:tcPr>
          <w:p>
            <w:pPr>
              <w:spacing w:after="0"/>
            </w:pPr>
            <w:r/>
            <w:r>
              <w:rPr>
                <w:b w:val="0"/>
                <w:sz w:val="13"/>
              </w:rPr>
              <w:t>31-Dec-2020 to 31-Dec-2020</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152"/>
            <w:vAlign w:val="center"/>
            <w:tcMar>
              <w:top w:w="90" w:type="dxa"/>
              <w:start w:w="90" w:type="dxa"/>
              <w:bottom w:w="90" w:type="dxa"/>
              <w:end w:w="90" w:type="dxa"/>
            </w:tcMar>
          </w:tcPr>
          <w:p>
            <w:pPr>
              <w:spacing w:after="0"/>
            </w:pPr>
            <w:r/>
            <w:r>
              <w:rPr>
                <w:b w:val="0"/>
                <w:sz w:val="13"/>
              </w:rPr>
              <w:t>0</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3"/>
              </w:rPr>
              <w:t>01-Jan-2021 to 31-Dec-2021</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152"/>
            <w:vAlign w:val="center"/>
            <w:tcMar>
              <w:top w:w="90" w:type="dxa"/>
              <w:start w:w="90" w:type="dxa"/>
              <w:bottom w:w="90" w:type="dxa"/>
              <w:end w:w="90" w:type="dxa"/>
            </w:tcMar>
          </w:tcPr>
          <w:p>
            <w:pPr>
              <w:spacing w:after="0"/>
            </w:pPr>
            <w:r/>
            <w:r>
              <w:rPr>
                <w:b w:val="0"/>
                <w:sz w:val="13"/>
              </w:rPr>
              <w:t>0</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3"/>
              </w:rPr>
              <w:t>01-Jan-2022 to 31-Dec-2022</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152"/>
            <w:vAlign w:val="center"/>
            <w:tcMar>
              <w:top w:w="90" w:type="dxa"/>
              <w:start w:w="90" w:type="dxa"/>
              <w:bottom w:w="90" w:type="dxa"/>
              <w:end w:w="90" w:type="dxa"/>
            </w:tcMar>
          </w:tcPr>
          <w:p>
            <w:pPr>
              <w:spacing w:after="0"/>
            </w:pPr>
            <w:r/>
            <w:r>
              <w:rPr>
                <w:b w:val="0"/>
                <w:sz w:val="13"/>
              </w:rPr>
              <w:t>0</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3"/>
              </w:rPr>
              <w:t>01-Jan-2023 to 31-Dec-2023</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152"/>
            <w:vAlign w:val="center"/>
            <w:tcMar>
              <w:top w:w="90" w:type="dxa"/>
              <w:start w:w="90" w:type="dxa"/>
              <w:bottom w:w="90" w:type="dxa"/>
              <w:end w:w="90" w:type="dxa"/>
            </w:tcMar>
          </w:tcPr>
          <w:p>
            <w:pPr>
              <w:spacing w:after="0"/>
            </w:pPr>
            <w:r/>
            <w:r>
              <w:rPr>
                <w:b w:val="0"/>
                <w:sz w:val="13"/>
              </w:rPr>
              <w:t>0</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3"/>
              </w:rPr>
              <w:t>01-Jan-2024 to 31-Dec-2024</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152"/>
            <w:vAlign w:val="center"/>
            <w:tcMar>
              <w:top w:w="90" w:type="dxa"/>
              <w:start w:w="90" w:type="dxa"/>
              <w:bottom w:w="90" w:type="dxa"/>
              <w:end w:w="90" w:type="dxa"/>
            </w:tcMar>
          </w:tcPr>
          <w:p>
            <w:pPr>
              <w:spacing w:after="0"/>
            </w:pPr>
            <w:r/>
            <w:r>
              <w:rPr>
                <w:b w:val="0"/>
                <w:sz w:val="13"/>
              </w:rPr>
              <w:t>0</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3"/>
              </w:rPr>
              <w:t>01-Jan-2025 to 31-Dec-2025</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152"/>
            <w:vAlign w:val="center"/>
            <w:tcMar>
              <w:top w:w="90" w:type="dxa"/>
              <w:start w:w="90" w:type="dxa"/>
              <w:bottom w:w="90" w:type="dxa"/>
              <w:end w:w="90" w:type="dxa"/>
            </w:tcMar>
          </w:tcPr>
          <w:p>
            <w:pPr>
              <w:spacing w:after="0"/>
            </w:pPr>
            <w:r/>
            <w:r>
              <w:rPr>
                <w:b w:val="0"/>
                <w:sz w:val="13"/>
              </w:rPr>
              <w:t>0</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3"/>
              </w:rPr>
              <w:t>01-Jan-2026 to 31-Dec-2026</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152"/>
            <w:vAlign w:val="center"/>
            <w:tcMar>
              <w:top w:w="90" w:type="dxa"/>
              <w:start w:w="90" w:type="dxa"/>
              <w:bottom w:w="90" w:type="dxa"/>
              <w:end w:w="90" w:type="dxa"/>
            </w:tcMar>
          </w:tcPr>
          <w:p>
            <w:pPr>
              <w:spacing w:after="0"/>
            </w:pPr>
            <w:r/>
            <w:r>
              <w:rPr>
                <w:b w:val="0"/>
                <w:sz w:val="13"/>
              </w:rPr>
              <w:t>0</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3"/>
              </w:rPr>
              <w:t>01-Jan-2027 to 30-Dec-2027</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152"/>
            <w:vAlign w:val="center"/>
            <w:tcMar>
              <w:top w:w="90" w:type="dxa"/>
              <w:start w:w="90" w:type="dxa"/>
              <w:bottom w:w="90" w:type="dxa"/>
              <w:end w:w="90" w:type="dxa"/>
            </w:tcMar>
          </w:tcPr>
          <w:p>
            <w:pPr>
              <w:spacing w:after="0"/>
            </w:pPr>
            <w:r/>
            <w:r>
              <w:rPr>
                <w:b w:val="0"/>
                <w:sz w:val="13"/>
              </w:rPr>
              <w:t>0</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r>
      <w:tr>
        <w:trPr>
          <w:cantSplit/>
        </w:trPr>
        <w:tc>
          <w:tcPr>
            <w:tcW w:type="dxa" w:w="1872"/>
            <w:vAlign w:val="center"/>
            <w:tcMar>
              <w:top w:w="90" w:type="dxa"/>
              <w:start w:w="90" w:type="dxa"/>
              <w:bottom w:w="90" w:type="dxa"/>
              <w:end w:w="90" w:type="dxa"/>
            </w:tcMar>
          </w:tcPr>
          <w:p>
            <w:pPr>
              <w:spacing w:after="0"/>
            </w:pPr>
            <w:r/>
            <w:r>
              <w:rPr>
                <w:b w:val="0"/>
                <w:sz w:val="13"/>
              </w:rPr>
              <w:t>Total</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c>
          <w:tcPr>
            <w:tcW w:type="dxa" w:w="1152"/>
            <w:vAlign w:val="center"/>
            <w:tcMar>
              <w:top w:w="90" w:type="dxa"/>
              <w:start w:w="90" w:type="dxa"/>
              <w:bottom w:w="90" w:type="dxa"/>
              <w:end w:w="90" w:type="dxa"/>
            </w:tcMar>
          </w:tcPr>
          <w:p>
            <w:pPr>
              <w:spacing w:after="0"/>
            </w:pPr>
            <w:r/>
            <w:r>
              <w:rPr>
                <w:b w:val="0"/>
                <w:sz w:val="13"/>
              </w:rPr>
              <w:t>0</w:t>
            </w:r>
          </w:p>
        </w:tc>
        <w:tc>
          <w:tcPr>
            <w:tcW w:type="dxa" w:w="1440"/>
            <w:vAlign w:val="center"/>
            <w:tcMar>
              <w:top w:w="90" w:type="dxa"/>
              <w:start w:w="90" w:type="dxa"/>
              <w:bottom w:w="90" w:type="dxa"/>
              <w:end w:w="90" w:type="dxa"/>
            </w:tcMar>
          </w:tcPr>
          <w:p>
            <w:pPr>
              <w:spacing w:after="0"/>
            </w:pPr>
            <w:r/>
            <w:r>
              <w:rPr>
                <w:b w:val="0"/>
                <w:sz w:val="13"/>
              </w:rPr>
              <w:t>[TBD - source evidence/calculation required]</w:t>
            </w:r>
          </w:p>
        </w:tc>
      </w:tr>
    </w:tbl>
    <w:p/>
    <w:p>
      <w:r>
        <w:br w:type="page"/>
      </w:r>
    </w:p>
    <w:p>
      <w:pPr>
        <w:pStyle w:val="Heading1"/>
        <w:spacing w:before="320" w:after="100"/>
      </w:pPr>
      <w:r>
        <w:t>Monitoring</w:t>
      </w:r>
    </w:p>
    <w:p>
      <w:pPr>
        <w:pStyle w:val="Heading2"/>
        <w:spacing w:before="200" w:after="100"/>
      </w:pPr>
      <w:r>
        <w:t>Data and Parameters Available at Validation</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rPr>
          <w:cantSplit/>
          <w:tblHeader/>
        </w:trPr>
        <w:tc>
          <w:tcPr>
            <w:tcW w:type="dxa" w:w="1872"/>
            <w:vAlign w:val="center"/>
            <w:tcMar>
              <w:top w:w="90" w:type="dxa"/>
              <w:start w:w="90" w:type="dxa"/>
              <w:bottom w:w="90" w:type="dxa"/>
              <w:end w:w="90" w:type="dxa"/>
            </w:tcMar>
            <w:shd w:fill="D9EAF7"/>
          </w:tcPr>
          <w:p>
            <w:pPr>
              <w:spacing w:after="0"/>
            </w:pPr>
            <w:r/>
            <w:r>
              <w:rPr>
                <w:b/>
                <w:sz w:val="14"/>
              </w:rPr>
              <w:t>Data / Parameter</w:t>
            </w:r>
          </w:p>
        </w:tc>
        <w:tc>
          <w:tcPr>
            <w:tcW w:type="dxa" w:w="1152"/>
            <w:vAlign w:val="center"/>
            <w:tcMar>
              <w:top w:w="90" w:type="dxa"/>
              <w:start w:w="90" w:type="dxa"/>
              <w:bottom w:w="90" w:type="dxa"/>
              <w:end w:w="90" w:type="dxa"/>
            </w:tcMar>
            <w:shd w:fill="D9EAF7"/>
          </w:tcPr>
          <w:p>
            <w:pPr>
              <w:spacing w:after="0"/>
            </w:pPr>
            <w:r/>
            <w:r>
              <w:rPr>
                <w:b/>
                <w:sz w:val="14"/>
              </w:rPr>
              <w:t>Unit</w:t>
            </w:r>
          </w:p>
        </w:tc>
        <w:tc>
          <w:tcPr>
            <w:tcW w:type="dxa" w:w="2880"/>
            <w:vAlign w:val="center"/>
            <w:tcMar>
              <w:top w:w="90" w:type="dxa"/>
              <w:start w:w="90" w:type="dxa"/>
              <w:bottom w:w="90" w:type="dxa"/>
              <w:end w:w="90" w:type="dxa"/>
            </w:tcMar>
            <w:shd w:fill="D9EAF7"/>
          </w:tcPr>
          <w:p>
            <w:pPr>
              <w:spacing w:after="0"/>
            </w:pPr>
            <w:r/>
            <w:r>
              <w:rPr>
                <w:b/>
                <w:sz w:val="14"/>
              </w:rPr>
              <w:t>Description</w:t>
            </w:r>
          </w:p>
        </w:tc>
        <w:tc>
          <w:tcPr>
            <w:tcW w:type="dxa" w:w="1440"/>
            <w:vAlign w:val="center"/>
            <w:tcMar>
              <w:top w:w="90" w:type="dxa"/>
              <w:start w:w="90" w:type="dxa"/>
              <w:bottom w:w="90" w:type="dxa"/>
              <w:end w:w="90" w:type="dxa"/>
            </w:tcMar>
            <w:shd w:fill="D9EAF7"/>
          </w:tcPr>
          <w:p>
            <w:pPr>
              <w:spacing w:after="0"/>
            </w:pPr>
            <w:r/>
            <w:r>
              <w:rPr>
                <w:b/>
                <w:sz w:val="14"/>
              </w:rPr>
              <w:t>Value applied</w:t>
            </w:r>
          </w:p>
        </w:tc>
        <w:tc>
          <w:tcPr>
            <w:tcW w:type="dxa" w:w="1728"/>
            <w:vAlign w:val="center"/>
            <w:tcMar>
              <w:top w:w="90" w:type="dxa"/>
              <w:start w:w="90" w:type="dxa"/>
              <w:bottom w:w="90" w:type="dxa"/>
              <w:end w:w="90" w:type="dxa"/>
            </w:tcMar>
            <w:shd w:fill="D9EAF7"/>
          </w:tcPr>
          <w:p>
            <w:pPr>
              <w:spacing w:after="0"/>
            </w:pPr>
            <w:r/>
            <w:r>
              <w:rPr>
                <w:b/>
                <w:sz w:val="14"/>
              </w:rPr>
              <w:t>Source</w:t>
            </w:r>
          </w:p>
        </w:tc>
        <w:tc>
          <w:tcPr>
            <w:tcW w:type="dxa" w:w="2160"/>
            <w:vAlign w:val="center"/>
            <w:tcMar>
              <w:top w:w="90" w:type="dxa"/>
              <w:start w:w="90" w:type="dxa"/>
              <w:bottom w:w="90" w:type="dxa"/>
              <w:end w:w="90" w:type="dxa"/>
            </w:tcMar>
            <w:shd w:fill="D9EAF7"/>
          </w:tcPr>
          <w:p>
            <w:pPr>
              <w:spacing w:after="0"/>
            </w:pPr>
            <w:r/>
            <w:r>
              <w:rPr>
                <w:b/>
                <w:sz w:val="14"/>
              </w:rPr>
              <w:t>Comments</w:t>
            </w:r>
          </w:p>
        </w:tc>
      </w:tr>
      <w:tr>
        <w:trPr>
          <w:cantSplit/>
        </w:trPr>
        <w:tc>
          <w:tcPr>
            <w:tcW w:type="dxa" w:w="1872"/>
            <w:vAlign w:val="center"/>
            <w:tcMar>
              <w:top w:w="90" w:type="dxa"/>
              <w:start w:w="90" w:type="dxa"/>
              <w:bottom w:w="90" w:type="dxa"/>
              <w:end w:w="90" w:type="dxa"/>
            </w:tcMar>
          </w:tcPr>
          <w:p>
            <w:pPr>
              <w:spacing w:after="0"/>
            </w:pPr>
            <w:r/>
            <w:r>
              <w:rPr>
                <w:b w:val="0"/>
                <w:sz w:val="14"/>
              </w:rPr>
              <w:t>Installed_capacity</w:t>
            </w:r>
          </w:p>
        </w:tc>
        <w:tc>
          <w:tcPr>
            <w:tcW w:type="dxa" w:w="1152"/>
            <w:vAlign w:val="center"/>
            <w:tcMar>
              <w:top w:w="90" w:type="dxa"/>
              <w:start w:w="90" w:type="dxa"/>
              <w:bottom w:w="90" w:type="dxa"/>
              <w:end w:w="90" w:type="dxa"/>
            </w:tcMar>
          </w:tcPr>
          <w:p>
            <w:pPr>
              <w:spacing w:after="0"/>
            </w:pPr>
            <w:r/>
            <w:r>
              <w:rPr>
                <w:b w:val="0"/>
                <w:sz w:val="14"/>
              </w:rPr>
              <w:t>MW</w:t>
            </w:r>
          </w:p>
        </w:tc>
        <w:tc>
          <w:tcPr>
            <w:tcW w:type="dxa" w:w="2880"/>
            <w:vAlign w:val="center"/>
            <w:tcMar>
              <w:top w:w="90" w:type="dxa"/>
              <w:start w:w="90" w:type="dxa"/>
              <w:bottom w:w="90" w:type="dxa"/>
              <w:end w:w="90" w:type="dxa"/>
            </w:tcMar>
          </w:tcPr>
          <w:p>
            <w:pPr>
              <w:spacing w:after="0"/>
            </w:pPr>
            <w:r/>
            <w:r>
              <w:rPr>
                <w:b w:val="0"/>
                <w:sz w:val="14"/>
              </w:rPr>
              <w:t>Installed operational electricity generation capacity</w:t>
            </w:r>
          </w:p>
        </w:tc>
        <w:tc>
          <w:tcPr>
            <w:tcW w:type="dxa" w:w="1440"/>
            <w:vAlign w:val="center"/>
            <w:tcMar>
              <w:top w:w="90" w:type="dxa"/>
              <w:start w:w="90" w:type="dxa"/>
              <w:bottom w:w="90" w:type="dxa"/>
              <w:end w:w="90" w:type="dxa"/>
            </w:tcMar>
          </w:tcPr>
          <w:p>
            <w:pPr>
              <w:spacing w:after="0"/>
            </w:pPr>
            <w:r/>
            <w:r>
              <w:rPr>
                <w:b w:val="0"/>
                <w:sz w:val="14"/>
              </w:rPr>
              <w:t>8.484</w:t>
            </w:r>
          </w:p>
        </w:tc>
        <w:tc>
          <w:tcPr>
            <w:tcW w:type="dxa" w:w="1728"/>
            <w:vAlign w:val="center"/>
            <w:tcMar>
              <w:top w:w="90" w:type="dxa"/>
              <w:start w:w="90" w:type="dxa"/>
              <w:bottom w:w="90" w:type="dxa"/>
              <w:end w:w="90" w:type="dxa"/>
            </w:tcMar>
          </w:tcPr>
          <w:p>
            <w:pPr>
              <w:spacing w:after="0"/>
            </w:pPr>
            <w:r/>
            <w:r>
              <w:rPr>
                <w:b w:val="0"/>
                <w:sz w:val="14"/>
              </w:rPr>
              <w:t>Project technical/equipment records in intake</w:t>
            </w:r>
          </w:p>
        </w:tc>
        <w:tc>
          <w:tcPr>
            <w:tcW w:type="dxa" w:w="2160"/>
            <w:vAlign w:val="center"/>
            <w:tcMar>
              <w:top w:w="90" w:type="dxa"/>
              <w:start w:w="90" w:type="dxa"/>
              <w:bottom w:w="90" w:type="dxa"/>
              <w:end w:w="90" w:type="dxa"/>
            </w:tcMar>
          </w:tcPr>
          <w:p>
            <w:pPr>
              <w:spacing w:after="0"/>
            </w:pPr>
            <w:r/>
            <w:r>
              <w:rPr>
                <w:b w:val="0"/>
                <w:sz w:val="14"/>
              </w:rPr>
              <w:t>Capacity should be verified against equipment commissioning records and license.</w:t>
            </w:r>
          </w:p>
        </w:tc>
      </w:tr>
      <w:tr>
        <w:trPr>
          <w:cantSplit/>
        </w:trPr>
        <w:tc>
          <w:tcPr>
            <w:tcW w:type="dxa" w:w="1872"/>
            <w:vAlign w:val="center"/>
            <w:tcMar>
              <w:top w:w="90" w:type="dxa"/>
              <w:start w:w="90" w:type="dxa"/>
              <w:bottom w:w="90" w:type="dxa"/>
              <w:end w:w="90" w:type="dxa"/>
            </w:tcMar>
          </w:tcPr>
          <w:p>
            <w:pPr>
              <w:spacing w:after="0"/>
            </w:pPr>
            <w:r/>
            <w:r>
              <w:rPr>
                <w:b w:val="0"/>
                <w:sz w:val="14"/>
              </w:rPr>
              <w:t>License_capacity</w:t>
            </w:r>
          </w:p>
        </w:tc>
        <w:tc>
          <w:tcPr>
            <w:tcW w:type="dxa" w:w="1152"/>
            <w:vAlign w:val="center"/>
            <w:tcMar>
              <w:top w:w="90" w:type="dxa"/>
              <w:start w:w="90" w:type="dxa"/>
              <w:bottom w:w="90" w:type="dxa"/>
              <w:end w:w="90" w:type="dxa"/>
            </w:tcMar>
          </w:tcPr>
          <w:p>
            <w:pPr>
              <w:spacing w:after="0"/>
            </w:pPr>
            <w:r/>
            <w:r>
              <w:rPr>
                <w:b w:val="0"/>
                <w:sz w:val="14"/>
              </w:rPr>
              <w:t>MW</w:t>
            </w:r>
          </w:p>
        </w:tc>
        <w:tc>
          <w:tcPr>
            <w:tcW w:type="dxa" w:w="2880"/>
            <w:vAlign w:val="center"/>
            <w:tcMar>
              <w:top w:w="90" w:type="dxa"/>
              <w:start w:w="90" w:type="dxa"/>
              <w:bottom w:w="90" w:type="dxa"/>
              <w:end w:w="90" w:type="dxa"/>
            </w:tcMar>
          </w:tcPr>
          <w:p>
            <w:pPr>
              <w:spacing w:after="0"/>
            </w:pPr>
            <w:r/>
            <w:r>
              <w:rPr>
                <w:b w:val="0"/>
                <w:sz w:val="14"/>
              </w:rPr>
              <w:t>Licensed total electricity generation capacity</w:t>
            </w:r>
          </w:p>
        </w:tc>
        <w:tc>
          <w:tcPr>
            <w:tcW w:type="dxa" w:w="1440"/>
            <w:vAlign w:val="center"/>
            <w:tcMar>
              <w:top w:w="90" w:type="dxa"/>
              <w:start w:w="90" w:type="dxa"/>
              <w:bottom w:w="90" w:type="dxa"/>
              <w:end w:w="90" w:type="dxa"/>
            </w:tcMar>
          </w:tcPr>
          <w:p>
            <w:pPr>
              <w:spacing w:after="0"/>
            </w:pPr>
            <w:r/>
            <w:r>
              <w:rPr>
                <w:b w:val="0"/>
                <w:sz w:val="14"/>
              </w:rPr>
              <w:t>14.140</w:t>
            </w:r>
          </w:p>
        </w:tc>
        <w:tc>
          <w:tcPr>
            <w:tcW w:type="dxa" w:w="1728"/>
            <w:vAlign w:val="center"/>
            <w:tcMar>
              <w:top w:w="90" w:type="dxa"/>
              <w:start w:w="90" w:type="dxa"/>
              <w:bottom w:w="90" w:type="dxa"/>
              <w:end w:w="90" w:type="dxa"/>
            </w:tcMar>
          </w:tcPr>
          <w:p>
            <w:pPr>
              <w:spacing w:after="0"/>
            </w:pPr>
            <w:r/>
            <w:r>
              <w:rPr>
                <w:b w:val="0"/>
                <w:sz w:val="14"/>
              </w:rPr>
              <w:t>EMRA generation license referenced in intake</w:t>
            </w:r>
          </w:p>
        </w:tc>
        <w:tc>
          <w:tcPr>
            <w:tcW w:type="dxa" w:w="2160"/>
            <w:vAlign w:val="center"/>
            <w:tcMar>
              <w:top w:w="90" w:type="dxa"/>
              <w:start w:w="90" w:type="dxa"/>
              <w:bottom w:w="90" w:type="dxa"/>
              <w:end w:w="90" w:type="dxa"/>
            </w:tcMar>
          </w:tcPr>
          <w:p>
            <w:pPr>
              <w:spacing w:after="0"/>
            </w:pPr>
            <w:r/>
            <w:r>
              <w:rPr>
                <w:b w:val="0"/>
                <w:sz w:val="14"/>
              </w:rPr>
              <w:t>License evidence to be attached.</w:t>
            </w:r>
          </w:p>
        </w:tc>
      </w:tr>
      <w:tr>
        <w:trPr>
          <w:cantSplit/>
        </w:trPr>
        <w:tc>
          <w:tcPr>
            <w:tcW w:type="dxa" w:w="1872"/>
            <w:vAlign w:val="center"/>
            <w:tcMar>
              <w:top w:w="90" w:type="dxa"/>
              <w:start w:w="90" w:type="dxa"/>
              <w:bottom w:w="90" w:type="dxa"/>
              <w:end w:w="90" w:type="dxa"/>
            </w:tcMar>
          </w:tcPr>
          <w:p>
            <w:pPr>
              <w:spacing w:after="0"/>
            </w:pPr>
            <w:r/>
            <w:r>
              <w:rPr>
                <w:b w:val="0"/>
                <w:sz w:val="14"/>
              </w:rPr>
              <w:t>Expected_waste_throughput</w:t>
            </w:r>
          </w:p>
        </w:tc>
        <w:tc>
          <w:tcPr>
            <w:tcW w:type="dxa" w:w="1152"/>
            <w:vAlign w:val="center"/>
            <w:tcMar>
              <w:top w:w="90" w:type="dxa"/>
              <w:start w:w="90" w:type="dxa"/>
              <w:bottom w:w="90" w:type="dxa"/>
              <w:end w:w="90" w:type="dxa"/>
            </w:tcMar>
          </w:tcPr>
          <w:p>
            <w:pPr>
              <w:spacing w:after="0"/>
            </w:pPr>
            <w:r/>
            <w:r>
              <w:rPr>
                <w:b w:val="0"/>
                <w:sz w:val="14"/>
              </w:rPr>
              <w:t>tonnes/year</w:t>
            </w:r>
          </w:p>
        </w:tc>
        <w:tc>
          <w:tcPr>
            <w:tcW w:type="dxa" w:w="2880"/>
            <w:vAlign w:val="center"/>
            <w:tcMar>
              <w:top w:w="90" w:type="dxa"/>
              <w:start w:w="90" w:type="dxa"/>
              <w:bottom w:w="90" w:type="dxa"/>
              <w:end w:w="90" w:type="dxa"/>
            </w:tcMar>
          </w:tcPr>
          <w:p>
            <w:pPr>
              <w:spacing w:after="0"/>
            </w:pPr>
            <w:r/>
            <w:r>
              <w:rPr>
                <w:b w:val="0"/>
                <w:sz w:val="14"/>
              </w:rPr>
              <w:t>Expected municipal solid waste throughput</w:t>
            </w:r>
          </w:p>
        </w:tc>
        <w:tc>
          <w:tcPr>
            <w:tcW w:type="dxa" w:w="1440"/>
            <w:vAlign w:val="center"/>
            <w:tcMar>
              <w:top w:w="90" w:type="dxa"/>
              <w:start w:w="90" w:type="dxa"/>
              <w:bottom w:w="90" w:type="dxa"/>
              <w:end w:w="90" w:type="dxa"/>
            </w:tcMar>
          </w:tcPr>
          <w:p>
            <w:pPr>
              <w:spacing w:after="0"/>
            </w:pPr>
            <w:r/>
            <w:r>
              <w:rPr>
                <w:b w:val="0"/>
                <w:sz w:val="14"/>
              </w:rPr>
              <w:t>262,970.37</w:t>
            </w:r>
          </w:p>
        </w:tc>
        <w:tc>
          <w:tcPr>
            <w:tcW w:type="dxa" w:w="1728"/>
            <w:vAlign w:val="center"/>
            <w:tcMar>
              <w:top w:w="90" w:type="dxa"/>
              <w:start w:w="90" w:type="dxa"/>
              <w:bottom w:w="90" w:type="dxa"/>
              <w:end w:w="90" w:type="dxa"/>
            </w:tcMar>
          </w:tcPr>
          <w:p>
            <w:pPr>
              <w:spacing w:after="0"/>
            </w:pPr>
            <w:r/>
            <w:r>
              <w:rPr>
                <w:b w:val="0"/>
                <w:sz w:val="14"/>
              </w:rPr>
              <w:t>Source PD/intake</w:t>
            </w:r>
          </w:p>
        </w:tc>
        <w:tc>
          <w:tcPr>
            <w:tcW w:type="dxa" w:w="2160"/>
            <w:vAlign w:val="center"/>
            <w:tcMar>
              <w:top w:w="90" w:type="dxa"/>
              <w:start w:w="90" w:type="dxa"/>
              <w:bottom w:w="90" w:type="dxa"/>
              <w:end w:w="90" w:type="dxa"/>
            </w:tcMar>
          </w:tcPr>
          <w:p>
            <w:pPr>
              <w:spacing w:after="0"/>
            </w:pPr>
            <w:r/>
            <w:r>
              <w:rPr>
                <w:b w:val="0"/>
                <w:sz w:val="14"/>
              </w:rPr>
              <w:t>Used for ex-ante estimates; monitored values supersede during verification.</w:t>
            </w:r>
          </w:p>
        </w:tc>
      </w:tr>
      <w:tr>
        <w:trPr>
          <w:cantSplit/>
        </w:trPr>
        <w:tc>
          <w:tcPr>
            <w:tcW w:type="dxa" w:w="1872"/>
            <w:vAlign w:val="center"/>
            <w:tcMar>
              <w:top w:w="90" w:type="dxa"/>
              <w:start w:w="90" w:type="dxa"/>
              <w:bottom w:w="90" w:type="dxa"/>
              <w:end w:w="90" w:type="dxa"/>
            </w:tcMar>
          </w:tcPr>
          <w:p>
            <w:pPr>
              <w:spacing w:after="0"/>
            </w:pPr>
            <w:r/>
            <w:r>
              <w:rPr>
                <w:b w:val="0"/>
                <w:sz w:val="14"/>
              </w:rPr>
              <w:t>Biomethanization_suitable_fraction</w:t>
            </w:r>
          </w:p>
        </w:tc>
        <w:tc>
          <w:tcPr>
            <w:tcW w:type="dxa" w:w="1152"/>
            <w:vAlign w:val="center"/>
            <w:tcMar>
              <w:top w:w="90" w:type="dxa"/>
              <w:start w:w="90" w:type="dxa"/>
              <w:bottom w:w="90" w:type="dxa"/>
              <w:end w:w="90" w:type="dxa"/>
            </w:tcMar>
          </w:tcPr>
          <w:p>
            <w:pPr>
              <w:spacing w:after="0"/>
            </w:pPr>
            <w:r/>
            <w:r>
              <w:rPr>
                <w:b w:val="0"/>
                <w:sz w:val="14"/>
              </w:rPr>
              <w:t>fraction</w:t>
            </w:r>
          </w:p>
        </w:tc>
        <w:tc>
          <w:tcPr>
            <w:tcW w:type="dxa" w:w="2880"/>
            <w:vAlign w:val="center"/>
            <w:tcMar>
              <w:top w:w="90" w:type="dxa"/>
              <w:start w:w="90" w:type="dxa"/>
              <w:bottom w:w="90" w:type="dxa"/>
              <w:end w:w="90" w:type="dxa"/>
            </w:tcMar>
          </w:tcPr>
          <w:p>
            <w:pPr>
              <w:spacing w:after="0"/>
            </w:pPr>
            <w:r/>
            <w:r>
              <w:rPr>
                <w:b w:val="0"/>
                <w:sz w:val="14"/>
              </w:rPr>
              <w:t>Expected fraction suitable for biomethanization</w:t>
            </w:r>
          </w:p>
        </w:tc>
        <w:tc>
          <w:tcPr>
            <w:tcW w:type="dxa" w:w="1440"/>
            <w:vAlign w:val="center"/>
            <w:tcMar>
              <w:top w:w="90" w:type="dxa"/>
              <w:start w:w="90" w:type="dxa"/>
              <w:bottom w:w="90" w:type="dxa"/>
              <w:end w:w="90" w:type="dxa"/>
            </w:tcMar>
          </w:tcPr>
          <w:p>
            <w:pPr>
              <w:spacing w:after="0"/>
            </w:pPr>
            <w:r/>
            <w:r>
              <w:rPr>
                <w:b w:val="0"/>
                <w:sz w:val="14"/>
              </w:rPr>
              <w:t>0.45</w:t>
            </w:r>
          </w:p>
        </w:tc>
        <w:tc>
          <w:tcPr>
            <w:tcW w:type="dxa" w:w="1728"/>
            <w:vAlign w:val="center"/>
            <w:tcMar>
              <w:top w:w="90" w:type="dxa"/>
              <w:start w:w="90" w:type="dxa"/>
              <w:bottom w:w="90" w:type="dxa"/>
              <w:end w:w="90" w:type="dxa"/>
            </w:tcMar>
          </w:tcPr>
          <w:p>
            <w:pPr>
              <w:spacing w:after="0"/>
            </w:pPr>
            <w:r/>
            <w:r>
              <w:rPr>
                <w:b w:val="0"/>
                <w:sz w:val="14"/>
              </w:rPr>
              <w:t>Source PD/intake</w:t>
            </w:r>
          </w:p>
        </w:tc>
        <w:tc>
          <w:tcPr>
            <w:tcW w:type="dxa" w:w="2160"/>
            <w:vAlign w:val="center"/>
            <w:tcMar>
              <w:top w:w="90" w:type="dxa"/>
              <w:start w:w="90" w:type="dxa"/>
              <w:bottom w:w="90" w:type="dxa"/>
              <w:end w:w="90" w:type="dxa"/>
            </w:tcMar>
          </w:tcPr>
          <w:p>
            <w:pPr>
              <w:spacing w:after="0"/>
            </w:pPr>
            <w:r/>
            <w:r>
              <w:rPr>
                <w:b w:val="0"/>
                <w:sz w:val="14"/>
              </w:rPr>
              <w:t>Waste characterization evidence required.</w:t>
            </w:r>
          </w:p>
        </w:tc>
      </w:tr>
      <w:tr>
        <w:trPr>
          <w:cantSplit/>
        </w:trPr>
        <w:tc>
          <w:tcPr>
            <w:tcW w:type="dxa" w:w="1872"/>
            <w:vAlign w:val="center"/>
            <w:tcMar>
              <w:top w:w="90" w:type="dxa"/>
              <w:start w:w="90" w:type="dxa"/>
              <w:bottom w:w="90" w:type="dxa"/>
              <w:end w:w="90" w:type="dxa"/>
            </w:tcMar>
          </w:tcPr>
          <w:p>
            <w:pPr>
              <w:spacing w:after="0"/>
            </w:pPr>
            <w:r/>
            <w:r>
              <w:rPr>
                <w:b w:val="0"/>
                <w:sz w:val="14"/>
              </w:rPr>
              <w:t>Project_start_date</w:t>
            </w:r>
          </w:p>
        </w:tc>
        <w:tc>
          <w:tcPr>
            <w:tcW w:type="dxa" w:w="1152"/>
            <w:vAlign w:val="center"/>
            <w:tcMar>
              <w:top w:w="90" w:type="dxa"/>
              <w:start w:w="90" w:type="dxa"/>
              <w:bottom w:w="90" w:type="dxa"/>
              <w:end w:w="90" w:type="dxa"/>
            </w:tcMar>
          </w:tcPr>
          <w:p>
            <w:pPr>
              <w:spacing w:after="0"/>
            </w:pPr>
            <w:r/>
            <w:r>
              <w:rPr>
                <w:b w:val="0"/>
                <w:sz w:val="14"/>
              </w:rPr>
              <w:t>date</w:t>
            </w:r>
          </w:p>
        </w:tc>
        <w:tc>
          <w:tcPr>
            <w:tcW w:type="dxa" w:w="2880"/>
            <w:vAlign w:val="center"/>
            <w:tcMar>
              <w:top w:w="90" w:type="dxa"/>
              <w:start w:w="90" w:type="dxa"/>
              <w:bottom w:w="90" w:type="dxa"/>
              <w:end w:w="90" w:type="dxa"/>
            </w:tcMar>
          </w:tcPr>
          <w:p>
            <w:pPr>
              <w:spacing w:after="0"/>
            </w:pPr>
            <w:r/>
            <w:r>
              <w:rPr>
                <w:b w:val="0"/>
                <w:sz w:val="14"/>
              </w:rPr>
              <w:t>Project start date</w:t>
            </w:r>
          </w:p>
        </w:tc>
        <w:tc>
          <w:tcPr>
            <w:tcW w:type="dxa" w:w="1440"/>
            <w:vAlign w:val="center"/>
            <w:tcMar>
              <w:top w:w="90" w:type="dxa"/>
              <w:start w:w="90" w:type="dxa"/>
              <w:bottom w:w="90" w:type="dxa"/>
              <w:end w:w="90" w:type="dxa"/>
            </w:tcMar>
          </w:tcPr>
          <w:p>
            <w:pPr>
              <w:spacing w:after="0"/>
            </w:pPr>
            <w:r/>
            <w:r>
              <w:rPr>
                <w:b w:val="0"/>
                <w:sz w:val="14"/>
              </w:rPr>
              <w:t>31-December-2020</w:t>
            </w:r>
          </w:p>
        </w:tc>
        <w:tc>
          <w:tcPr>
            <w:tcW w:type="dxa" w:w="1728"/>
            <w:vAlign w:val="center"/>
            <w:tcMar>
              <w:top w:w="90" w:type="dxa"/>
              <w:start w:w="90" w:type="dxa"/>
              <w:bottom w:w="90" w:type="dxa"/>
              <w:end w:w="90" w:type="dxa"/>
            </w:tcMar>
          </w:tcPr>
          <w:p>
            <w:pPr>
              <w:spacing w:after="0"/>
            </w:pPr>
            <w:r/>
            <w:r>
              <w:rPr>
                <w:b w:val="0"/>
                <w:sz w:val="14"/>
              </w:rPr>
              <w:t>Partial acceptance date for first gas engine</w:t>
            </w:r>
          </w:p>
        </w:tc>
        <w:tc>
          <w:tcPr>
            <w:tcW w:type="dxa" w:w="2160"/>
            <w:vAlign w:val="center"/>
            <w:tcMar>
              <w:top w:w="90" w:type="dxa"/>
              <w:start w:w="90" w:type="dxa"/>
              <w:bottom w:w="90" w:type="dxa"/>
              <w:end w:w="90" w:type="dxa"/>
            </w:tcMar>
          </w:tcPr>
          <w:p>
            <w:pPr>
              <w:spacing w:after="0"/>
            </w:pPr>
            <w:r/>
            <w:r>
              <w:rPr>
                <w:b w:val="0"/>
                <w:sz w:val="14"/>
              </w:rPr>
              <w:t>Used for crediting period and vintage boundaries.</w:t>
            </w:r>
          </w:p>
        </w:tc>
      </w:tr>
      <w:tr>
        <w:trPr>
          <w:cantSplit/>
        </w:trPr>
        <w:tc>
          <w:tcPr>
            <w:tcW w:type="dxa" w:w="1872"/>
            <w:vAlign w:val="center"/>
            <w:tcMar>
              <w:top w:w="90" w:type="dxa"/>
              <w:start w:w="90" w:type="dxa"/>
              <w:bottom w:w="90" w:type="dxa"/>
              <w:end w:w="90" w:type="dxa"/>
            </w:tcMar>
          </w:tcPr>
          <w:p>
            <w:pPr>
              <w:spacing w:after="0"/>
            </w:pPr>
            <w:r/>
            <w:r>
              <w:rPr>
                <w:b w:val="0"/>
                <w:sz w:val="14"/>
              </w:rPr>
              <w:t>Grid_connection_point</w:t>
            </w:r>
          </w:p>
        </w:tc>
        <w:tc>
          <w:tcPr>
            <w:tcW w:type="dxa" w:w="1152"/>
            <w:vAlign w:val="center"/>
            <w:tcMar>
              <w:top w:w="90" w:type="dxa"/>
              <w:start w:w="90" w:type="dxa"/>
              <w:bottom w:w="90" w:type="dxa"/>
              <w:end w:w="90" w:type="dxa"/>
            </w:tcMar>
          </w:tcPr>
          <w:p>
            <w:pPr>
              <w:spacing w:after="0"/>
            </w:pPr>
            <w:r/>
            <w:r>
              <w:rPr>
                <w:b w:val="0"/>
                <w:sz w:val="14"/>
              </w:rPr>
              <w:t>text</w:t>
            </w:r>
          </w:p>
        </w:tc>
        <w:tc>
          <w:tcPr>
            <w:tcW w:type="dxa" w:w="2880"/>
            <w:vAlign w:val="center"/>
            <w:tcMar>
              <w:top w:w="90" w:type="dxa"/>
              <w:start w:w="90" w:type="dxa"/>
              <w:bottom w:w="90" w:type="dxa"/>
              <w:end w:w="90" w:type="dxa"/>
            </w:tcMar>
          </w:tcPr>
          <w:p>
            <w:pPr>
              <w:spacing w:after="0"/>
            </w:pPr>
            <w:r/>
            <w:r>
              <w:rPr>
                <w:b w:val="0"/>
                <w:sz w:val="14"/>
              </w:rPr>
              <w:t>Grid connection point</w:t>
            </w:r>
          </w:p>
        </w:tc>
        <w:tc>
          <w:tcPr>
            <w:tcW w:type="dxa" w:w="1440"/>
            <w:vAlign w:val="center"/>
            <w:tcMar>
              <w:top w:w="90" w:type="dxa"/>
              <w:start w:w="90" w:type="dxa"/>
              <w:bottom w:w="90" w:type="dxa"/>
              <w:end w:w="90" w:type="dxa"/>
            </w:tcMar>
          </w:tcPr>
          <w:p>
            <w:pPr>
              <w:spacing w:after="0"/>
            </w:pPr>
            <w:r/>
            <w:r>
              <w:rPr>
                <w:b w:val="0"/>
                <w:sz w:val="14"/>
              </w:rPr>
              <w:t>İnegöl TM No-154/34.5 kV substation</w:t>
            </w:r>
          </w:p>
        </w:tc>
        <w:tc>
          <w:tcPr>
            <w:tcW w:type="dxa" w:w="1728"/>
            <w:vAlign w:val="center"/>
            <w:tcMar>
              <w:top w:w="90" w:type="dxa"/>
              <w:start w:w="90" w:type="dxa"/>
              <w:bottom w:w="90" w:type="dxa"/>
              <w:end w:w="90" w:type="dxa"/>
            </w:tcMar>
          </w:tcPr>
          <w:p>
            <w:pPr>
              <w:spacing w:after="0"/>
            </w:pPr>
            <w:r/>
            <w:r>
              <w:rPr>
                <w:b w:val="0"/>
                <w:sz w:val="14"/>
              </w:rPr>
              <w:t>Source PD/intake</w:t>
            </w:r>
          </w:p>
        </w:tc>
        <w:tc>
          <w:tcPr>
            <w:tcW w:type="dxa" w:w="2160"/>
            <w:vAlign w:val="center"/>
            <w:tcMar>
              <w:top w:w="90" w:type="dxa"/>
              <w:start w:w="90" w:type="dxa"/>
              <w:bottom w:w="90" w:type="dxa"/>
              <w:end w:w="90" w:type="dxa"/>
            </w:tcMar>
          </w:tcPr>
          <w:p>
            <w:pPr>
              <w:spacing w:after="0"/>
            </w:pPr>
            <w:r/>
            <w:r>
              <w:rPr>
                <w:b w:val="0"/>
                <w:sz w:val="14"/>
              </w:rPr>
              <w:t>Grid connection documentation required.</w:t>
            </w:r>
          </w:p>
        </w:tc>
      </w:tr>
    </w:tbl>
    <w:p/>
    <w:p>
      <w:pPr>
        <w:pStyle w:val="Heading2"/>
        <w:spacing w:before="200" w:after="100"/>
      </w:pPr>
      <w:r>
        <w:t>Data and Parameters Monitored</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rPr>
          <w:cantSplit/>
          <w:tblHeader/>
        </w:trPr>
        <w:tc>
          <w:tcPr>
            <w:tcW w:type="dxa" w:w="1584"/>
            <w:vAlign w:val="center"/>
            <w:tcMar>
              <w:top w:w="90" w:type="dxa"/>
              <w:start w:w="90" w:type="dxa"/>
              <w:bottom w:w="90" w:type="dxa"/>
              <w:end w:w="90" w:type="dxa"/>
            </w:tcMar>
            <w:shd w:fill="D9EAF7"/>
          </w:tcPr>
          <w:p>
            <w:pPr>
              <w:spacing w:after="0"/>
            </w:pPr>
            <w:r/>
            <w:r>
              <w:rPr>
                <w:b/>
                <w:sz w:val="13"/>
              </w:rPr>
              <w:t>Data / Parameter</w:t>
            </w:r>
          </w:p>
        </w:tc>
        <w:tc>
          <w:tcPr>
            <w:tcW w:type="dxa" w:w="1152"/>
            <w:vAlign w:val="center"/>
            <w:tcMar>
              <w:top w:w="90" w:type="dxa"/>
              <w:start w:w="90" w:type="dxa"/>
              <w:bottom w:w="90" w:type="dxa"/>
              <w:end w:w="90" w:type="dxa"/>
            </w:tcMar>
            <w:shd w:fill="D9EAF7"/>
          </w:tcPr>
          <w:p>
            <w:pPr>
              <w:spacing w:after="0"/>
            </w:pPr>
            <w:r/>
            <w:r>
              <w:rPr>
                <w:b/>
                <w:sz w:val="13"/>
              </w:rPr>
              <w:t>Unit</w:t>
            </w:r>
          </w:p>
        </w:tc>
        <w:tc>
          <w:tcPr>
            <w:tcW w:type="dxa" w:w="2736"/>
            <w:vAlign w:val="center"/>
            <w:tcMar>
              <w:top w:w="90" w:type="dxa"/>
              <w:start w:w="90" w:type="dxa"/>
              <w:bottom w:w="90" w:type="dxa"/>
              <w:end w:w="90" w:type="dxa"/>
            </w:tcMar>
            <w:shd w:fill="D9EAF7"/>
          </w:tcPr>
          <w:p>
            <w:pPr>
              <w:spacing w:after="0"/>
            </w:pPr>
            <w:r/>
            <w:r>
              <w:rPr>
                <w:b/>
                <w:sz w:val="13"/>
              </w:rPr>
              <w:t>Description</w:t>
            </w:r>
          </w:p>
        </w:tc>
        <w:tc>
          <w:tcPr>
            <w:tcW w:type="dxa" w:w="1728"/>
            <w:vAlign w:val="center"/>
            <w:tcMar>
              <w:top w:w="90" w:type="dxa"/>
              <w:start w:w="90" w:type="dxa"/>
              <w:bottom w:w="90" w:type="dxa"/>
              <w:end w:w="90" w:type="dxa"/>
            </w:tcMar>
            <w:shd w:fill="D9EAF7"/>
          </w:tcPr>
          <w:p>
            <w:pPr>
              <w:spacing w:after="0"/>
            </w:pPr>
            <w:r/>
            <w:r>
              <w:rPr>
                <w:b/>
                <w:sz w:val="13"/>
              </w:rPr>
              <w:t>Frequency</w:t>
            </w:r>
          </w:p>
        </w:tc>
        <w:tc>
          <w:tcPr>
            <w:tcW w:type="dxa" w:w="1872"/>
            <w:vAlign w:val="center"/>
            <w:tcMar>
              <w:top w:w="90" w:type="dxa"/>
              <w:start w:w="90" w:type="dxa"/>
              <w:bottom w:w="90" w:type="dxa"/>
              <w:end w:w="90" w:type="dxa"/>
            </w:tcMar>
            <w:shd w:fill="D9EAF7"/>
          </w:tcPr>
          <w:p>
            <w:pPr>
              <w:spacing w:after="0"/>
            </w:pPr>
            <w:r/>
            <w:r>
              <w:rPr>
                <w:b/>
                <w:sz w:val="13"/>
              </w:rPr>
              <w:t>Monitoring equipment/source</w:t>
            </w:r>
          </w:p>
        </w:tc>
        <w:tc>
          <w:tcPr>
            <w:tcW w:type="dxa" w:w="2160"/>
            <w:vAlign w:val="center"/>
            <w:tcMar>
              <w:top w:w="90" w:type="dxa"/>
              <w:start w:w="90" w:type="dxa"/>
              <w:bottom w:w="90" w:type="dxa"/>
              <w:end w:w="90" w:type="dxa"/>
            </w:tcMar>
            <w:shd w:fill="D9EAF7"/>
          </w:tcPr>
          <w:p>
            <w:pPr>
              <w:spacing w:after="0"/>
            </w:pPr>
            <w:r/>
            <w:r>
              <w:rPr>
                <w:b/>
                <w:sz w:val="13"/>
              </w:rPr>
              <w:t>QA/QC procedures</w:t>
            </w:r>
          </w:p>
        </w:tc>
      </w:tr>
      <w:tr>
        <w:trPr>
          <w:cantSplit/>
        </w:trPr>
        <w:tc>
          <w:tcPr>
            <w:tcW w:type="dxa" w:w="1584"/>
            <w:vAlign w:val="center"/>
            <w:tcMar>
              <w:top w:w="90" w:type="dxa"/>
              <w:start w:w="90" w:type="dxa"/>
              <w:bottom w:w="90" w:type="dxa"/>
              <w:end w:w="90" w:type="dxa"/>
            </w:tcMar>
          </w:tcPr>
          <w:p>
            <w:pPr>
              <w:spacing w:after="0"/>
            </w:pPr>
            <w:r/>
            <w:r>
              <w:rPr>
                <w:b w:val="0"/>
                <w:sz w:val="13"/>
              </w:rPr>
              <w:t>W_MSW,y</w:t>
            </w:r>
          </w:p>
        </w:tc>
        <w:tc>
          <w:tcPr>
            <w:tcW w:type="dxa" w:w="1152"/>
            <w:vAlign w:val="center"/>
            <w:tcMar>
              <w:top w:w="90" w:type="dxa"/>
              <w:start w:w="90" w:type="dxa"/>
              <w:bottom w:w="90" w:type="dxa"/>
              <w:end w:w="90" w:type="dxa"/>
            </w:tcMar>
          </w:tcPr>
          <w:p>
            <w:pPr>
              <w:spacing w:after="0"/>
            </w:pPr>
            <w:r/>
            <w:r>
              <w:rPr>
                <w:b w:val="0"/>
                <w:sz w:val="13"/>
              </w:rPr>
              <w:t>tonnes</w:t>
            </w:r>
          </w:p>
        </w:tc>
        <w:tc>
          <w:tcPr>
            <w:tcW w:type="dxa" w:w="2736"/>
            <w:vAlign w:val="center"/>
            <w:tcMar>
              <w:top w:w="90" w:type="dxa"/>
              <w:start w:w="90" w:type="dxa"/>
              <w:bottom w:w="90" w:type="dxa"/>
              <w:end w:w="90" w:type="dxa"/>
            </w:tcMar>
          </w:tcPr>
          <w:p>
            <w:pPr>
              <w:spacing w:after="0"/>
            </w:pPr>
            <w:r/>
            <w:r>
              <w:rPr>
                <w:b w:val="0"/>
                <w:sz w:val="13"/>
              </w:rPr>
              <w:t>Municipal solid waste received/treated by the project</w:t>
            </w:r>
          </w:p>
        </w:tc>
        <w:tc>
          <w:tcPr>
            <w:tcW w:type="dxa" w:w="1728"/>
            <w:vAlign w:val="center"/>
            <w:tcMar>
              <w:top w:w="90" w:type="dxa"/>
              <w:start w:w="90" w:type="dxa"/>
              <w:bottom w:w="90" w:type="dxa"/>
              <w:end w:w="90" w:type="dxa"/>
            </w:tcMar>
          </w:tcPr>
          <w:p>
            <w:pPr>
              <w:spacing w:after="0"/>
            </w:pPr>
            <w:r/>
            <w:r>
              <w:rPr>
                <w:b w:val="0"/>
                <w:sz w:val="13"/>
              </w:rPr>
              <w:t>Continuous/weighbridge or operational records; aggregated monthly and annually</w:t>
            </w:r>
          </w:p>
        </w:tc>
        <w:tc>
          <w:tcPr>
            <w:tcW w:type="dxa" w:w="1872"/>
            <w:vAlign w:val="center"/>
            <w:tcMar>
              <w:top w:w="90" w:type="dxa"/>
              <w:start w:w="90" w:type="dxa"/>
              <w:bottom w:w="90" w:type="dxa"/>
              <w:end w:w="90" w:type="dxa"/>
            </w:tcMar>
          </w:tcPr>
          <w:p>
            <w:pPr>
              <w:spacing w:after="0"/>
            </w:pPr>
            <w:r/>
            <w:r>
              <w:rPr>
                <w:b w:val="0"/>
                <w:sz w:val="13"/>
              </w:rPr>
              <w:t>Weighbridge/waste acceptance system</w:t>
            </w:r>
          </w:p>
        </w:tc>
        <w:tc>
          <w:tcPr>
            <w:tcW w:type="dxa" w:w="2160"/>
            <w:vAlign w:val="center"/>
            <w:tcMar>
              <w:top w:w="90" w:type="dxa"/>
              <w:start w:w="90" w:type="dxa"/>
              <w:bottom w:w="90" w:type="dxa"/>
              <w:end w:w="90" w:type="dxa"/>
            </w:tcMar>
          </w:tcPr>
          <w:p>
            <w:pPr>
              <w:spacing w:after="0"/>
            </w:pPr>
            <w:r/>
            <w:r>
              <w:rPr>
                <w:b w:val="0"/>
                <w:sz w:val="13"/>
              </w:rPr>
              <w:t>Calibration and reconciliation with municipal records</w:t>
            </w:r>
          </w:p>
        </w:tc>
      </w:tr>
      <w:tr>
        <w:trPr>
          <w:cantSplit/>
        </w:trPr>
        <w:tc>
          <w:tcPr>
            <w:tcW w:type="dxa" w:w="1584"/>
            <w:vAlign w:val="center"/>
            <w:tcMar>
              <w:top w:w="90" w:type="dxa"/>
              <w:start w:w="90" w:type="dxa"/>
              <w:bottom w:w="90" w:type="dxa"/>
              <w:end w:w="90" w:type="dxa"/>
            </w:tcMar>
          </w:tcPr>
          <w:p>
            <w:pPr>
              <w:spacing w:after="0"/>
            </w:pPr>
            <w:r/>
            <w:r>
              <w:rPr>
                <w:b w:val="0"/>
                <w:sz w:val="13"/>
              </w:rPr>
              <w:t>Waste fractions</w:t>
            </w:r>
          </w:p>
        </w:tc>
        <w:tc>
          <w:tcPr>
            <w:tcW w:type="dxa" w:w="1152"/>
            <w:vAlign w:val="center"/>
            <w:tcMar>
              <w:top w:w="90" w:type="dxa"/>
              <w:start w:w="90" w:type="dxa"/>
              <w:bottom w:w="90" w:type="dxa"/>
              <w:end w:w="90" w:type="dxa"/>
            </w:tcMar>
          </w:tcPr>
          <w:p>
            <w:pPr>
              <w:spacing w:after="0"/>
            </w:pPr>
            <w:r/>
            <w:r>
              <w:rPr>
                <w:b w:val="0"/>
                <w:sz w:val="13"/>
              </w:rPr>
              <w:t>fraction or %</w:t>
            </w:r>
          </w:p>
        </w:tc>
        <w:tc>
          <w:tcPr>
            <w:tcW w:type="dxa" w:w="2736"/>
            <w:vAlign w:val="center"/>
            <w:tcMar>
              <w:top w:w="90" w:type="dxa"/>
              <w:start w:w="90" w:type="dxa"/>
              <w:bottom w:w="90" w:type="dxa"/>
              <w:end w:w="90" w:type="dxa"/>
            </w:tcMar>
          </w:tcPr>
          <w:p>
            <w:pPr>
              <w:spacing w:after="0"/>
            </w:pPr>
            <w:r/>
            <w:r>
              <w:rPr>
                <w:b w:val="0"/>
                <w:sz w:val="13"/>
              </w:rPr>
              <w:t>Composition of waste by relevant ACM0022 categories</w:t>
            </w:r>
          </w:p>
        </w:tc>
        <w:tc>
          <w:tcPr>
            <w:tcW w:type="dxa" w:w="1728"/>
            <w:vAlign w:val="center"/>
            <w:tcMar>
              <w:top w:w="90" w:type="dxa"/>
              <w:start w:w="90" w:type="dxa"/>
              <w:bottom w:w="90" w:type="dxa"/>
              <w:end w:w="90" w:type="dxa"/>
            </w:tcMar>
          </w:tcPr>
          <w:p>
            <w:pPr>
              <w:spacing w:after="0"/>
            </w:pPr>
            <w:r/>
            <w:r>
              <w:rPr>
                <w:b w:val="0"/>
                <w:sz w:val="13"/>
              </w:rPr>
              <w:t>Sampling/characterization according to approved procedure</w:t>
            </w:r>
          </w:p>
        </w:tc>
        <w:tc>
          <w:tcPr>
            <w:tcW w:type="dxa" w:w="1872"/>
            <w:vAlign w:val="center"/>
            <w:tcMar>
              <w:top w:w="90" w:type="dxa"/>
              <w:start w:w="90" w:type="dxa"/>
              <w:bottom w:w="90" w:type="dxa"/>
              <w:end w:w="90" w:type="dxa"/>
            </w:tcMar>
          </w:tcPr>
          <w:p>
            <w:pPr>
              <w:spacing w:after="0"/>
            </w:pPr>
            <w:r/>
            <w:r>
              <w:rPr>
                <w:b w:val="0"/>
                <w:sz w:val="13"/>
              </w:rPr>
              <w:t>Waste characterization records/lab analysis</w:t>
            </w:r>
          </w:p>
        </w:tc>
        <w:tc>
          <w:tcPr>
            <w:tcW w:type="dxa" w:w="2160"/>
            <w:vAlign w:val="center"/>
            <w:tcMar>
              <w:top w:w="90" w:type="dxa"/>
              <w:start w:w="90" w:type="dxa"/>
              <w:bottom w:w="90" w:type="dxa"/>
              <w:end w:w="90" w:type="dxa"/>
            </w:tcMar>
          </w:tcPr>
          <w:p>
            <w:pPr>
              <w:spacing w:after="0"/>
            </w:pPr>
            <w:r/>
            <w:r>
              <w:rPr>
                <w:b w:val="0"/>
                <w:sz w:val="13"/>
              </w:rPr>
              <w:t>Sampling plan and QA/QC required</w:t>
            </w:r>
          </w:p>
        </w:tc>
      </w:tr>
      <w:tr>
        <w:trPr>
          <w:cantSplit/>
        </w:trPr>
        <w:tc>
          <w:tcPr>
            <w:tcW w:type="dxa" w:w="1584"/>
            <w:vAlign w:val="center"/>
            <w:tcMar>
              <w:top w:w="90" w:type="dxa"/>
              <w:start w:w="90" w:type="dxa"/>
              <w:bottom w:w="90" w:type="dxa"/>
              <w:end w:w="90" w:type="dxa"/>
            </w:tcMar>
          </w:tcPr>
          <w:p>
            <w:pPr>
              <w:spacing w:after="0"/>
            </w:pPr>
            <w:r/>
            <w:r>
              <w:rPr>
                <w:b w:val="0"/>
                <w:sz w:val="13"/>
              </w:rPr>
              <w:t>EG_export,y</w:t>
            </w:r>
          </w:p>
        </w:tc>
        <w:tc>
          <w:tcPr>
            <w:tcW w:type="dxa" w:w="1152"/>
            <w:vAlign w:val="center"/>
            <w:tcMar>
              <w:top w:w="90" w:type="dxa"/>
              <w:start w:w="90" w:type="dxa"/>
              <w:bottom w:w="90" w:type="dxa"/>
              <w:end w:w="90" w:type="dxa"/>
            </w:tcMar>
          </w:tcPr>
          <w:p>
            <w:pPr>
              <w:spacing w:after="0"/>
            </w:pPr>
            <w:r/>
            <w:r>
              <w:rPr>
                <w:b w:val="0"/>
                <w:sz w:val="13"/>
              </w:rPr>
              <w:t>MWh</w:t>
            </w:r>
          </w:p>
        </w:tc>
        <w:tc>
          <w:tcPr>
            <w:tcW w:type="dxa" w:w="2736"/>
            <w:vAlign w:val="center"/>
            <w:tcMar>
              <w:top w:w="90" w:type="dxa"/>
              <w:start w:w="90" w:type="dxa"/>
              <w:bottom w:w="90" w:type="dxa"/>
              <w:end w:w="90" w:type="dxa"/>
            </w:tcMar>
          </w:tcPr>
          <w:p>
            <w:pPr>
              <w:spacing w:after="0"/>
            </w:pPr>
            <w:r/>
            <w:r>
              <w:rPr>
                <w:b w:val="0"/>
                <w:sz w:val="13"/>
              </w:rPr>
              <w:t>Electricity supplied to the grid</w:t>
            </w:r>
          </w:p>
        </w:tc>
        <w:tc>
          <w:tcPr>
            <w:tcW w:type="dxa" w:w="1728"/>
            <w:vAlign w:val="center"/>
            <w:tcMar>
              <w:top w:w="90" w:type="dxa"/>
              <w:start w:w="90" w:type="dxa"/>
              <w:bottom w:w="90" w:type="dxa"/>
              <w:end w:w="90" w:type="dxa"/>
            </w:tcMar>
          </w:tcPr>
          <w:p>
            <w:pPr>
              <w:spacing w:after="0"/>
            </w:pPr>
            <w:r/>
            <w:r>
              <w:rPr>
                <w:b w:val="0"/>
                <w:sz w:val="13"/>
              </w:rPr>
              <w:t>Continuous meter reading; monthly and annual aggregation</w:t>
            </w:r>
          </w:p>
        </w:tc>
        <w:tc>
          <w:tcPr>
            <w:tcW w:type="dxa" w:w="1872"/>
            <w:vAlign w:val="center"/>
            <w:tcMar>
              <w:top w:w="90" w:type="dxa"/>
              <w:start w:w="90" w:type="dxa"/>
              <w:bottom w:w="90" w:type="dxa"/>
              <w:end w:w="90" w:type="dxa"/>
            </w:tcMar>
          </w:tcPr>
          <w:p>
            <w:pPr>
              <w:spacing w:after="0"/>
            </w:pPr>
            <w:r/>
            <w:r>
              <w:rPr>
                <w:b w:val="0"/>
                <w:sz w:val="13"/>
              </w:rPr>
              <w:t>Revenue/export meter</w:t>
            </w:r>
          </w:p>
        </w:tc>
        <w:tc>
          <w:tcPr>
            <w:tcW w:type="dxa" w:w="2160"/>
            <w:vAlign w:val="center"/>
            <w:tcMar>
              <w:top w:w="90" w:type="dxa"/>
              <w:start w:w="90" w:type="dxa"/>
              <w:bottom w:w="90" w:type="dxa"/>
              <w:end w:w="90" w:type="dxa"/>
            </w:tcMar>
          </w:tcPr>
          <w:p>
            <w:pPr>
              <w:spacing w:after="0"/>
            </w:pPr>
            <w:r/>
            <w:r>
              <w:rPr>
                <w:b w:val="0"/>
                <w:sz w:val="13"/>
              </w:rPr>
              <w:t>Meter calibration, cross-check with grid invoices</w:t>
            </w:r>
          </w:p>
        </w:tc>
      </w:tr>
      <w:tr>
        <w:trPr>
          <w:cantSplit/>
        </w:trPr>
        <w:tc>
          <w:tcPr>
            <w:tcW w:type="dxa" w:w="1584"/>
            <w:vAlign w:val="center"/>
            <w:tcMar>
              <w:top w:w="90" w:type="dxa"/>
              <w:start w:w="90" w:type="dxa"/>
              <w:bottom w:w="90" w:type="dxa"/>
              <w:end w:w="90" w:type="dxa"/>
            </w:tcMar>
          </w:tcPr>
          <w:p>
            <w:pPr>
              <w:spacing w:after="0"/>
            </w:pPr>
            <w:r/>
            <w:r>
              <w:rPr>
                <w:b w:val="0"/>
                <w:sz w:val="13"/>
              </w:rPr>
              <w:t>EG_import,y</w:t>
            </w:r>
          </w:p>
        </w:tc>
        <w:tc>
          <w:tcPr>
            <w:tcW w:type="dxa" w:w="1152"/>
            <w:vAlign w:val="center"/>
            <w:tcMar>
              <w:top w:w="90" w:type="dxa"/>
              <w:start w:w="90" w:type="dxa"/>
              <w:bottom w:w="90" w:type="dxa"/>
              <w:end w:w="90" w:type="dxa"/>
            </w:tcMar>
          </w:tcPr>
          <w:p>
            <w:pPr>
              <w:spacing w:after="0"/>
            </w:pPr>
            <w:r/>
            <w:r>
              <w:rPr>
                <w:b w:val="0"/>
                <w:sz w:val="13"/>
              </w:rPr>
              <w:t>MWh</w:t>
            </w:r>
          </w:p>
        </w:tc>
        <w:tc>
          <w:tcPr>
            <w:tcW w:type="dxa" w:w="2736"/>
            <w:vAlign w:val="center"/>
            <w:tcMar>
              <w:top w:w="90" w:type="dxa"/>
              <w:start w:w="90" w:type="dxa"/>
              <w:bottom w:w="90" w:type="dxa"/>
              <w:end w:w="90" w:type="dxa"/>
            </w:tcMar>
          </w:tcPr>
          <w:p>
            <w:pPr>
              <w:spacing w:after="0"/>
            </w:pPr>
            <w:r/>
            <w:r>
              <w:rPr>
                <w:b w:val="0"/>
                <w:sz w:val="13"/>
              </w:rPr>
              <w:t>Electricity consumed from the grid</w:t>
            </w:r>
          </w:p>
        </w:tc>
        <w:tc>
          <w:tcPr>
            <w:tcW w:type="dxa" w:w="1728"/>
            <w:vAlign w:val="center"/>
            <w:tcMar>
              <w:top w:w="90" w:type="dxa"/>
              <w:start w:w="90" w:type="dxa"/>
              <w:bottom w:w="90" w:type="dxa"/>
              <w:end w:w="90" w:type="dxa"/>
            </w:tcMar>
          </w:tcPr>
          <w:p>
            <w:pPr>
              <w:spacing w:after="0"/>
            </w:pPr>
            <w:r/>
            <w:r>
              <w:rPr>
                <w:b w:val="0"/>
                <w:sz w:val="13"/>
              </w:rPr>
              <w:t>Continuous meter reading; monthly and annual aggregation</w:t>
            </w:r>
          </w:p>
        </w:tc>
        <w:tc>
          <w:tcPr>
            <w:tcW w:type="dxa" w:w="1872"/>
            <w:vAlign w:val="center"/>
            <w:tcMar>
              <w:top w:w="90" w:type="dxa"/>
              <w:start w:w="90" w:type="dxa"/>
              <w:bottom w:w="90" w:type="dxa"/>
              <w:end w:w="90" w:type="dxa"/>
            </w:tcMar>
          </w:tcPr>
          <w:p>
            <w:pPr>
              <w:spacing w:after="0"/>
            </w:pPr>
            <w:r/>
            <w:r>
              <w:rPr>
                <w:b w:val="0"/>
                <w:sz w:val="13"/>
              </w:rPr>
              <w:t>Import meter/invoices</w:t>
            </w:r>
          </w:p>
        </w:tc>
        <w:tc>
          <w:tcPr>
            <w:tcW w:type="dxa" w:w="2160"/>
            <w:vAlign w:val="center"/>
            <w:tcMar>
              <w:top w:w="90" w:type="dxa"/>
              <w:start w:w="90" w:type="dxa"/>
              <w:bottom w:w="90" w:type="dxa"/>
              <w:end w:w="90" w:type="dxa"/>
            </w:tcMar>
          </w:tcPr>
          <w:p>
            <w:pPr>
              <w:spacing w:after="0"/>
            </w:pPr>
            <w:r/>
            <w:r>
              <w:rPr>
                <w:b w:val="0"/>
                <w:sz w:val="13"/>
              </w:rPr>
              <w:t>Used for project emissions from electricity consumption</w:t>
            </w:r>
          </w:p>
        </w:tc>
      </w:tr>
      <w:tr>
        <w:trPr>
          <w:cantSplit/>
        </w:trPr>
        <w:tc>
          <w:tcPr>
            <w:tcW w:type="dxa" w:w="1584"/>
            <w:vAlign w:val="center"/>
            <w:tcMar>
              <w:top w:w="90" w:type="dxa"/>
              <w:start w:w="90" w:type="dxa"/>
              <w:bottom w:w="90" w:type="dxa"/>
              <w:end w:w="90" w:type="dxa"/>
            </w:tcMar>
          </w:tcPr>
          <w:p>
            <w:pPr>
              <w:spacing w:after="0"/>
            </w:pPr>
            <w:r/>
            <w:r>
              <w:rPr>
                <w:b w:val="0"/>
                <w:sz w:val="13"/>
              </w:rPr>
              <w:t>Q_biogas,y</w:t>
            </w:r>
          </w:p>
        </w:tc>
        <w:tc>
          <w:tcPr>
            <w:tcW w:type="dxa" w:w="1152"/>
            <w:vAlign w:val="center"/>
            <w:tcMar>
              <w:top w:w="90" w:type="dxa"/>
              <w:start w:w="90" w:type="dxa"/>
              <w:bottom w:w="90" w:type="dxa"/>
              <w:end w:w="90" w:type="dxa"/>
            </w:tcMar>
          </w:tcPr>
          <w:p>
            <w:pPr>
              <w:spacing w:after="0"/>
            </w:pPr>
            <w:r/>
            <w:r>
              <w:rPr>
                <w:b w:val="0"/>
                <w:sz w:val="13"/>
              </w:rPr>
              <w:t>Nm3 or m3</w:t>
            </w:r>
          </w:p>
        </w:tc>
        <w:tc>
          <w:tcPr>
            <w:tcW w:type="dxa" w:w="2736"/>
            <w:vAlign w:val="center"/>
            <w:tcMar>
              <w:top w:w="90" w:type="dxa"/>
              <w:start w:w="90" w:type="dxa"/>
              <w:bottom w:w="90" w:type="dxa"/>
              <w:end w:w="90" w:type="dxa"/>
            </w:tcMar>
          </w:tcPr>
          <w:p>
            <w:pPr>
              <w:spacing w:after="0"/>
            </w:pPr>
            <w:r/>
            <w:r>
              <w:rPr>
                <w:b w:val="0"/>
                <w:sz w:val="13"/>
              </w:rPr>
              <w:t>Biogas flow to engines/flare</w:t>
            </w:r>
          </w:p>
        </w:tc>
        <w:tc>
          <w:tcPr>
            <w:tcW w:type="dxa" w:w="1728"/>
            <w:vAlign w:val="center"/>
            <w:tcMar>
              <w:top w:w="90" w:type="dxa"/>
              <w:start w:w="90" w:type="dxa"/>
              <w:bottom w:w="90" w:type="dxa"/>
              <w:end w:w="90" w:type="dxa"/>
            </w:tcMar>
          </w:tcPr>
          <w:p>
            <w:pPr>
              <w:spacing w:after="0"/>
            </w:pPr>
            <w:r/>
            <w:r>
              <w:rPr>
                <w:b w:val="0"/>
                <w:sz w:val="13"/>
              </w:rPr>
              <w:t>Continuous flow measurement; aggregated monthly and annually</w:t>
            </w:r>
          </w:p>
        </w:tc>
        <w:tc>
          <w:tcPr>
            <w:tcW w:type="dxa" w:w="1872"/>
            <w:vAlign w:val="center"/>
            <w:tcMar>
              <w:top w:w="90" w:type="dxa"/>
              <w:start w:w="90" w:type="dxa"/>
              <w:bottom w:w="90" w:type="dxa"/>
              <w:end w:w="90" w:type="dxa"/>
            </w:tcMar>
          </w:tcPr>
          <w:p>
            <w:pPr>
              <w:spacing w:after="0"/>
            </w:pPr>
            <w:r/>
            <w:r>
              <w:rPr>
                <w:b w:val="0"/>
                <w:sz w:val="13"/>
              </w:rPr>
              <w:t>Biogas flow meters/SCADA</w:t>
            </w:r>
          </w:p>
        </w:tc>
        <w:tc>
          <w:tcPr>
            <w:tcW w:type="dxa" w:w="2160"/>
            <w:vAlign w:val="center"/>
            <w:tcMar>
              <w:top w:w="90" w:type="dxa"/>
              <w:start w:w="90" w:type="dxa"/>
              <w:bottom w:w="90" w:type="dxa"/>
              <w:end w:w="90" w:type="dxa"/>
            </w:tcMar>
          </w:tcPr>
          <w:p>
            <w:pPr>
              <w:spacing w:after="0"/>
            </w:pPr>
            <w:r/>
            <w:r>
              <w:rPr>
                <w:b w:val="0"/>
                <w:sz w:val="13"/>
              </w:rPr>
              <w:t>Meter calibration and data completeness checks</w:t>
            </w:r>
          </w:p>
        </w:tc>
      </w:tr>
      <w:tr>
        <w:trPr>
          <w:cantSplit/>
        </w:trPr>
        <w:tc>
          <w:tcPr>
            <w:tcW w:type="dxa" w:w="1584"/>
            <w:vAlign w:val="center"/>
            <w:tcMar>
              <w:top w:w="90" w:type="dxa"/>
              <w:start w:w="90" w:type="dxa"/>
              <w:bottom w:w="90" w:type="dxa"/>
              <w:end w:w="90" w:type="dxa"/>
            </w:tcMar>
          </w:tcPr>
          <w:p>
            <w:pPr>
              <w:spacing w:after="0"/>
            </w:pPr>
            <w:r/>
            <w:r>
              <w:rPr>
                <w:b w:val="0"/>
                <w:sz w:val="13"/>
              </w:rPr>
              <w:t>CH4_biogas,y</w:t>
            </w:r>
          </w:p>
        </w:tc>
        <w:tc>
          <w:tcPr>
            <w:tcW w:type="dxa" w:w="1152"/>
            <w:vAlign w:val="center"/>
            <w:tcMar>
              <w:top w:w="90" w:type="dxa"/>
              <w:start w:w="90" w:type="dxa"/>
              <w:bottom w:w="90" w:type="dxa"/>
              <w:end w:w="90" w:type="dxa"/>
            </w:tcMar>
          </w:tcPr>
          <w:p>
            <w:pPr>
              <w:spacing w:after="0"/>
            </w:pPr>
            <w:r/>
            <w:r>
              <w:rPr>
                <w:b w:val="0"/>
                <w:sz w:val="13"/>
              </w:rPr>
              <w:t>% v/v</w:t>
            </w:r>
          </w:p>
        </w:tc>
        <w:tc>
          <w:tcPr>
            <w:tcW w:type="dxa" w:w="2736"/>
            <w:vAlign w:val="center"/>
            <w:tcMar>
              <w:top w:w="90" w:type="dxa"/>
              <w:start w:w="90" w:type="dxa"/>
              <w:bottom w:w="90" w:type="dxa"/>
              <w:end w:w="90" w:type="dxa"/>
            </w:tcMar>
          </w:tcPr>
          <w:p>
            <w:pPr>
              <w:spacing w:after="0"/>
            </w:pPr>
            <w:r/>
            <w:r>
              <w:rPr>
                <w:b w:val="0"/>
                <w:sz w:val="13"/>
              </w:rPr>
              <w:t>Methane content of biogas</w:t>
            </w:r>
          </w:p>
        </w:tc>
        <w:tc>
          <w:tcPr>
            <w:tcW w:type="dxa" w:w="1728"/>
            <w:vAlign w:val="center"/>
            <w:tcMar>
              <w:top w:w="90" w:type="dxa"/>
              <w:start w:w="90" w:type="dxa"/>
              <w:bottom w:w="90" w:type="dxa"/>
              <w:end w:w="90" w:type="dxa"/>
            </w:tcMar>
          </w:tcPr>
          <w:p>
            <w:pPr>
              <w:spacing w:after="0"/>
            </w:pPr>
            <w:r/>
            <w:r>
              <w:rPr>
                <w:b w:val="0"/>
                <w:sz w:val="13"/>
              </w:rPr>
              <w:t>Continuous analyzer or periodic measurement per monitoring plan</w:t>
            </w:r>
          </w:p>
        </w:tc>
        <w:tc>
          <w:tcPr>
            <w:tcW w:type="dxa" w:w="1872"/>
            <w:vAlign w:val="center"/>
            <w:tcMar>
              <w:top w:w="90" w:type="dxa"/>
              <w:start w:w="90" w:type="dxa"/>
              <w:bottom w:w="90" w:type="dxa"/>
              <w:end w:w="90" w:type="dxa"/>
            </w:tcMar>
          </w:tcPr>
          <w:p>
            <w:pPr>
              <w:spacing w:after="0"/>
            </w:pPr>
            <w:r/>
            <w:r>
              <w:rPr>
                <w:b w:val="0"/>
                <w:sz w:val="13"/>
              </w:rPr>
              <w:t>Gas analyzer/lab records</w:t>
            </w:r>
          </w:p>
        </w:tc>
        <w:tc>
          <w:tcPr>
            <w:tcW w:type="dxa" w:w="2160"/>
            <w:vAlign w:val="center"/>
            <w:tcMar>
              <w:top w:w="90" w:type="dxa"/>
              <w:start w:w="90" w:type="dxa"/>
              <w:bottom w:w="90" w:type="dxa"/>
              <w:end w:w="90" w:type="dxa"/>
            </w:tcMar>
          </w:tcPr>
          <w:p>
            <w:pPr>
              <w:spacing w:after="0"/>
            </w:pPr>
            <w:r/>
            <w:r>
              <w:rPr>
                <w:b w:val="0"/>
                <w:sz w:val="13"/>
              </w:rPr>
              <w:t>QA/QC and calibration required</w:t>
            </w:r>
          </w:p>
        </w:tc>
      </w:tr>
      <w:tr>
        <w:trPr>
          <w:cantSplit/>
        </w:trPr>
        <w:tc>
          <w:tcPr>
            <w:tcW w:type="dxa" w:w="1584"/>
            <w:vAlign w:val="center"/>
            <w:tcMar>
              <w:top w:w="90" w:type="dxa"/>
              <w:start w:w="90" w:type="dxa"/>
              <w:bottom w:w="90" w:type="dxa"/>
              <w:end w:w="90" w:type="dxa"/>
            </w:tcMar>
          </w:tcPr>
          <w:p>
            <w:pPr>
              <w:spacing w:after="0"/>
            </w:pPr>
            <w:r/>
            <w:r>
              <w:rPr>
                <w:b w:val="0"/>
                <w:sz w:val="13"/>
              </w:rPr>
              <w:t>Flare operation</w:t>
            </w:r>
          </w:p>
        </w:tc>
        <w:tc>
          <w:tcPr>
            <w:tcW w:type="dxa" w:w="1152"/>
            <w:vAlign w:val="center"/>
            <w:tcMar>
              <w:top w:w="90" w:type="dxa"/>
              <w:start w:w="90" w:type="dxa"/>
              <w:bottom w:w="90" w:type="dxa"/>
              <w:end w:w="90" w:type="dxa"/>
            </w:tcMar>
          </w:tcPr>
          <w:p>
            <w:pPr>
              <w:spacing w:after="0"/>
            </w:pPr>
            <w:r/>
            <w:r>
              <w:rPr>
                <w:b w:val="0"/>
                <w:sz w:val="13"/>
              </w:rPr>
              <w:t>hours/flow/temperature</w:t>
            </w:r>
          </w:p>
        </w:tc>
        <w:tc>
          <w:tcPr>
            <w:tcW w:type="dxa" w:w="2736"/>
            <w:vAlign w:val="center"/>
            <w:tcMar>
              <w:top w:w="90" w:type="dxa"/>
              <w:start w:w="90" w:type="dxa"/>
              <w:bottom w:w="90" w:type="dxa"/>
              <w:end w:w="90" w:type="dxa"/>
            </w:tcMar>
          </w:tcPr>
          <w:p>
            <w:pPr>
              <w:spacing w:after="0"/>
            </w:pPr>
            <w:r/>
            <w:r>
              <w:rPr>
                <w:b w:val="0"/>
                <w:sz w:val="13"/>
              </w:rPr>
              <w:t>Emergency flare operation and destruction conditions</w:t>
            </w:r>
          </w:p>
        </w:tc>
        <w:tc>
          <w:tcPr>
            <w:tcW w:type="dxa" w:w="1728"/>
            <w:vAlign w:val="center"/>
            <w:tcMar>
              <w:top w:w="90" w:type="dxa"/>
              <w:start w:w="90" w:type="dxa"/>
              <w:bottom w:w="90" w:type="dxa"/>
              <w:end w:w="90" w:type="dxa"/>
            </w:tcMar>
          </w:tcPr>
          <w:p>
            <w:pPr>
              <w:spacing w:after="0"/>
            </w:pPr>
            <w:r/>
            <w:r>
              <w:rPr>
                <w:b w:val="0"/>
                <w:sz w:val="13"/>
              </w:rPr>
              <w:t>Event-based and continuous where applicable</w:t>
            </w:r>
          </w:p>
        </w:tc>
        <w:tc>
          <w:tcPr>
            <w:tcW w:type="dxa" w:w="1872"/>
            <w:vAlign w:val="center"/>
            <w:tcMar>
              <w:top w:w="90" w:type="dxa"/>
              <w:start w:w="90" w:type="dxa"/>
              <w:bottom w:w="90" w:type="dxa"/>
              <w:end w:w="90" w:type="dxa"/>
            </w:tcMar>
          </w:tcPr>
          <w:p>
            <w:pPr>
              <w:spacing w:after="0"/>
            </w:pPr>
            <w:r/>
            <w:r>
              <w:rPr>
                <w:b w:val="0"/>
                <w:sz w:val="13"/>
              </w:rPr>
              <w:t>Flare logs/SCADA</w:t>
            </w:r>
          </w:p>
        </w:tc>
        <w:tc>
          <w:tcPr>
            <w:tcW w:type="dxa" w:w="2160"/>
            <w:vAlign w:val="center"/>
            <w:tcMar>
              <w:top w:w="90" w:type="dxa"/>
              <w:start w:w="90" w:type="dxa"/>
              <w:bottom w:w="90" w:type="dxa"/>
              <w:end w:w="90" w:type="dxa"/>
            </w:tcMar>
          </w:tcPr>
          <w:p>
            <w:pPr>
              <w:spacing w:after="0"/>
            </w:pPr>
            <w:r/>
            <w:r>
              <w:rPr>
                <w:b w:val="0"/>
                <w:sz w:val="13"/>
              </w:rPr>
              <w:t>Demonstrate combustion and destruction efficiency</w:t>
            </w:r>
          </w:p>
        </w:tc>
      </w:tr>
      <w:tr>
        <w:trPr>
          <w:cantSplit/>
        </w:trPr>
        <w:tc>
          <w:tcPr>
            <w:tcW w:type="dxa" w:w="1584"/>
            <w:vAlign w:val="center"/>
            <w:tcMar>
              <w:top w:w="90" w:type="dxa"/>
              <w:start w:w="90" w:type="dxa"/>
              <w:bottom w:w="90" w:type="dxa"/>
              <w:end w:w="90" w:type="dxa"/>
            </w:tcMar>
          </w:tcPr>
          <w:p>
            <w:pPr>
              <w:spacing w:after="0"/>
            </w:pPr>
            <w:r/>
            <w:r>
              <w:rPr>
                <w:b w:val="0"/>
                <w:sz w:val="13"/>
              </w:rPr>
              <w:t>Fossil fuel use</w:t>
            </w:r>
          </w:p>
        </w:tc>
        <w:tc>
          <w:tcPr>
            <w:tcW w:type="dxa" w:w="1152"/>
            <w:vAlign w:val="center"/>
            <w:tcMar>
              <w:top w:w="90" w:type="dxa"/>
              <w:start w:w="90" w:type="dxa"/>
              <w:bottom w:w="90" w:type="dxa"/>
              <w:end w:w="90" w:type="dxa"/>
            </w:tcMar>
          </w:tcPr>
          <w:p>
            <w:pPr>
              <w:spacing w:after="0"/>
            </w:pPr>
            <w:r/>
            <w:r>
              <w:rPr>
                <w:b w:val="0"/>
                <w:sz w:val="13"/>
              </w:rPr>
              <w:t>litres, kg, or GJ</w:t>
            </w:r>
          </w:p>
        </w:tc>
        <w:tc>
          <w:tcPr>
            <w:tcW w:type="dxa" w:w="2736"/>
            <w:vAlign w:val="center"/>
            <w:tcMar>
              <w:top w:w="90" w:type="dxa"/>
              <w:start w:w="90" w:type="dxa"/>
              <w:bottom w:w="90" w:type="dxa"/>
              <w:end w:w="90" w:type="dxa"/>
            </w:tcMar>
          </w:tcPr>
          <w:p>
            <w:pPr>
              <w:spacing w:after="0"/>
            </w:pPr>
            <w:r/>
            <w:r>
              <w:rPr>
                <w:b w:val="0"/>
                <w:sz w:val="13"/>
              </w:rPr>
              <w:t>Fossil fuels consumed by project equipment</w:t>
            </w:r>
          </w:p>
        </w:tc>
        <w:tc>
          <w:tcPr>
            <w:tcW w:type="dxa" w:w="1728"/>
            <w:vAlign w:val="center"/>
            <w:tcMar>
              <w:top w:w="90" w:type="dxa"/>
              <w:start w:w="90" w:type="dxa"/>
              <w:bottom w:w="90" w:type="dxa"/>
              <w:end w:w="90" w:type="dxa"/>
            </w:tcMar>
          </w:tcPr>
          <w:p>
            <w:pPr>
              <w:spacing w:after="0"/>
            </w:pPr>
            <w:r/>
            <w:r>
              <w:rPr>
                <w:b w:val="0"/>
                <w:sz w:val="13"/>
              </w:rPr>
              <w:t>As consumed; monthly/annual aggregation</w:t>
            </w:r>
          </w:p>
        </w:tc>
        <w:tc>
          <w:tcPr>
            <w:tcW w:type="dxa" w:w="1872"/>
            <w:vAlign w:val="center"/>
            <w:tcMar>
              <w:top w:w="90" w:type="dxa"/>
              <w:start w:w="90" w:type="dxa"/>
              <w:bottom w:w="90" w:type="dxa"/>
              <w:end w:w="90" w:type="dxa"/>
            </w:tcMar>
          </w:tcPr>
          <w:p>
            <w:pPr>
              <w:spacing w:after="0"/>
            </w:pPr>
            <w:r/>
            <w:r>
              <w:rPr>
                <w:b w:val="0"/>
                <w:sz w:val="13"/>
              </w:rPr>
              <w:t>Fuel purchase/use records</w:t>
            </w:r>
          </w:p>
        </w:tc>
        <w:tc>
          <w:tcPr>
            <w:tcW w:type="dxa" w:w="2160"/>
            <w:vAlign w:val="center"/>
            <w:tcMar>
              <w:top w:w="90" w:type="dxa"/>
              <w:start w:w="90" w:type="dxa"/>
              <w:bottom w:w="90" w:type="dxa"/>
              <w:end w:w="90" w:type="dxa"/>
            </w:tcMar>
          </w:tcPr>
          <w:p>
            <w:pPr>
              <w:spacing w:after="0"/>
            </w:pPr>
            <w:r/>
            <w:r>
              <w:rPr>
                <w:b w:val="0"/>
                <w:sz w:val="13"/>
              </w:rPr>
              <w:t>Apply TOOL03 where applicable</w:t>
            </w:r>
          </w:p>
        </w:tc>
      </w:tr>
      <w:tr>
        <w:trPr>
          <w:cantSplit/>
        </w:trPr>
        <w:tc>
          <w:tcPr>
            <w:tcW w:type="dxa" w:w="1584"/>
            <w:vAlign w:val="center"/>
            <w:tcMar>
              <w:top w:w="90" w:type="dxa"/>
              <w:start w:w="90" w:type="dxa"/>
              <w:bottom w:w="90" w:type="dxa"/>
              <w:end w:w="90" w:type="dxa"/>
            </w:tcMar>
          </w:tcPr>
          <w:p>
            <w:pPr>
              <w:spacing w:after="0"/>
            </w:pPr>
            <w:r/>
            <w:r>
              <w:rPr>
                <w:b w:val="0"/>
                <w:sz w:val="13"/>
              </w:rPr>
              <w:t>RDF production/end use</w:t>
            </w:r>
          </w:p>
        </w:tc>
        <w:tc>
          <w:tcPr>
            <w:tcW w:type="dxa" w:w="1152"/>
            <w:vAlign w:val="center"/>
            <w:tcMar>
              <w:top w:w="90" w:type="dxa"/>
              <w:start w:w="90" w:type="dxa"/>
              <w:bottom w:w="90" w:type="dxa"/>
              <w:end w:w="90" w:type="dxa"/>
            </w:tcMar>
          </w:tcPr>
          <w:p>
            <w:pPr>
              <w:spacing w:after="0"/>
            </w:pPr>
            <w:r/>
            <w:r>
              <w:rPr>
                <w:b w:val="0"/>
                <w:sz w:val="13"/>
              </w:rPr>
              <w:t>tonnes</w:t>
            </w:r>
          </w:p>
        </w:tc>
        <w:tc>
          <w:tcPr>
            <w:tcW w:type="dxa" w:w="2736"/>
            <w:vAlign w:val="center"/>
            <w:tcMar>
              <w:top w:w="90" w:type="dxa"/>
              <w:start w:w="90" w:type="dxa"/>
              <w:bottom w:w="90" w:type="dxa"/>
              <w:end w:w="90" w:type="dxa"/>
            </w:tcMar>
          </w:tcPr>
          <w:p>
            <w:pPr>
              <w:spacing w:after="0"/>
            </w:pPr>
            <w:r/>
            <w:r>
              <w:rPr>
                <w:b w:val="0"/>
                <w:sz w:val="13"/>
              </w:rPr>
              <w:t>RDF produced and sent to end users or otherwise managed</w:t>
            </w:r>
          </w:p>
        </w:tc>
        <w:tc>
          <w:tcPr>
            <w:tcW w:type="dxa" w:w="1728"/>
            <w:vAlign w:val="center"/>
            <w:tcMar>
              <w:top w:w="90" w:type="dxa"/>
              <w:start w:w="90" w:type="dxa"/>
              <w:bottom w:w="90" w:type="dxa"/>
              <w:end w:w="90" w:type="dxa"/>
            </w:tcMar>
          </w:tcPr>
          <w:p>
            <w:pPr>
              <w:spacing w:after="0"/>
            </w:pPr>
            <w:r/>
            <w:r>
              <w:rPr>
                <w:b w:val="0"/>
                <w:sz w:val="13"/>
              </w:rPr>
              <w:t>Operational records; monthly/annual aggregation</w:t>
            </w:r>
          </w:p>
        </w:tc>
        <w:tc>
          <w:tcPr>
            <w:tcW w:type="dxa" w:w="1872"/>
            <w:vAlign w:val="center"/>
            <w:tcMar>
              <w:top w:w="90" w:type="dxa"/>
              <w:start w:w="90" w:type="dxa"/>
              <w:bottom w:w="90" w:type="dxa"/>
              <w:end w:w="90" w:type="dxa"/>
            </w:tcMar>
          </w:tcPr>
          <w:p>
            <w:pPr>
              <w:spacing w:after="0"/>
            </w:pPr>
            <w:r/>
            <w:r>
              <w:rPr>
                <w:b w:val="0"/>
                <w:sz w:val="13"/>
              </w:rPr>
              <w:t>RDF production/offtake records</w:t>
            </w:r>
          </w:p>
        </w:tc>
        <w:tc>
          <w:tcPr>
            <w:tcW w:type="dxa" w:w="2160"/>
            <w:vAlign w:val="center"/>
            <w:tcMar>
              <w:top w:w="90" w:type="dxa"/>
              <w:start w:w="90" w:type="dxa"/>
              <w:bottom w:w="90" w:type="dxa"/>
              <w:end w:w="90" w:type="dxa"/>
            </w:tcMar>
          </w:tcPr>
          <w:p>
            <w:pPr>
              <w:spacing w:after="0"/>
            </w:pPr>
            <w:r/>
            <w:r>
              <w:rPr>
                <w:b w:val="0"/>
                <w:sz w:val="13"/>
              </w:rPr>
              <w:t>Needed for RDF/SB leakage/end-use assessment</w:t>
            </w:r>
          </w:p>
        </w:tc>
      </w:tr>
      <w:tr>
        <w:trPr>
          <w:cantSplit/>
        </w:trPr>
        <w:tc>
          <w:tcPr>
            <w:tcW w:type="dxa" w:w="1584"/>
            <w:vAlign w:val="center"/>
            <w:tcMar>
              <w:top w:w="90" w:type="dxa"/>
              <w:start w:w="90" w:type="dxa"/>
              <w:bottom w:w="90" w:type="dxa"/>
              <w:end w:w="90" w:type="dxa"/>
            </w:tcMar>
          </w:tcPr>
          <w:p>
            <w:pPr>
              <w:spacing w:after="0"/>
            </w:pPr>
            <w:r/>
            <w:r>
              <w:rPr>
                <w:b w:val="0"/>
                <w:sz w:val="13"/>
              </w:rPr>
              <w:t>Residual waste/by-products</w:t>
            </w:r>
          </w:p>
        </w:tc>
        <w:tc>
          <w:tcPr>
            <w:tcW w:type="dxa" w:w="1152"/>
            <w:vAlign w:val="center"/>
            <w:tcMar>
              <w:top w:w="90" w:type="dxa"/>
              <w:start w:w="90" w:type="dxa"/>
              <w:bottom w:w="90" w:type="dxa"/>
              <w:end w:w="90" w:type="dxa"/>
            </w:tcMar>
          </w:tcPr>
          <w:p>
            <w:pPr>
              <w:spacing w:after="0"/>
            </w:pPr>
            <w:r/>
            <w:r>
              <w:rPr>
                <w:b w:val="0"/>
                <w:sz w:val="13"/>
              </w:rPr>
              <w:t>tonnes</w:t>
            </w:r>
          </w:p>
        </w:tc>
        <w:tc>
          <w:tcPr>
            <w:tcW w:type="dxa" w:w="2736"/>
            <w:vAlign w:val="center"/>
            <w:tcMar>
              <w:top w:w="90" w:type="dxa"/>
              <w:start w:w="90" w:type="dxa"/>
              <w:bottom w:w="90" w:type="dxa"/>
              <w:end w:w="90" w:type="dxa"/>
            </w:tcMar>
          </w:tcPr>
          <w:p>
            <w:pPr>
              <w:spacing w:after="0"/>
            </w:pPr>
            <w:r/>
            <w:r>
              <w:rPr>
                <w:b w:val="0"/>
                <w:sz w:val="13"/>
              </w:rPr>
              <w:t>Residuals, digestate, leachate or by-products sent to disposal/treatment/use</w:t>
            </w:r>
          </w:p>
        </w:tc>
        <w:tc>
          <w:tcPr>
            <w:tcW w:type="dxa" w:w="1728"/>
            <w:vAlign w:val="center"/>
            <w:tcMar>
              <w:top w:w="90" w:type="dxa"/>
              <w:start w:w="90" w:type="dxa"/>
              <w:bottom w:w="90" w:type="dxa"/>
              <w:end w:w="90" w:type="dxa"/>
            </w:tcMar>
          </w:tcPr>
          <w:p>
            <w:pPr>
              <w:spacing w:after="0"/>
            </w:pPr>
            <w:r/>
            <w:r>
              <w:rPr>
                <w:b w:val="0"/>
                <w:sz w:val="13"/>
              </w:rPr>
              <w:t>Operational records; monthly/annual aggregation</w:t>
            </w:r>
          </w:p>
        </w:tc>
        <w:tc>
          <w:tcPr>
            <w:tcW w:type="dxa" w:w="1872"/>
            <w:vAlign w:val="center"/>
            <w:tcMar>
              <w:top w:w="90" w:type="dxa"/>
              <w:start w:w="90" w:type="dxa"/>
              <w:bottom w:w="90" w:type="dxa"/>
              <w:end w:w="90" w:type="dxa"/>
            </w:tcMar>
          </w:tcPr>
          <w:p>
            <w:pPr>
              <w:spacing w:after="0"/>
            </w:pPr>
            <w:r/>
            <w:r>
              <w:rPr>
                <w:b w:val="0"/>
                <w:sz w:val="13"/>
              </w:rPr>
              <w:t>Facility logs/manifests</w:t>
            </w:r>
          </w:p>
        </w:tc>
        <w:tc>
          <w:tcPr>
            <w:tcW w:type="dxa" w:w="2160"/>
            <w:vAlign w:val="center"/>
            <w:tcMar>
              <w:top w:w="90" w:type="dxa"/>
              <w:start w:w="90" w:type="dxa"/>
              <w:bottom w:w="90" w:type="dxa"/>
              <w:end w:w="90" w:type="dxa"/>
            </w:tcMar>
          </w:tcPr>
          <w:p>
            <w:pPr>
              <w:spacing w:after="0"/>
            </w:pPr>
            <w:r/>
            <w:r>
              <w:rPr>
                <w:b w:val="0"/>
                <w:sz w:val="13"/>
              </w:rPr>
              <w:t>Needed for leakage and project emissions</w:t>
            </w:r>
          </w:p>
        </w:tc>
      </w:tr>
    </w:tbl>
    <w:p/>
    <w:p>
      <w:pPr>
        <w:pStyle w:val="Heading2"/>
        <w:spacing w:before="200" w:after="100"/>
      </w:pPr>
      <w:r>
        <w:t>Monitoring Plan</w:t>
      </w:r>
    </w:p>
    <w:p>
      <w:pPr>
        <w:spacing w:after="120" w:line="252" w:lineRule="auto"/>
      </w:pPr>
      <w:r>
        <w:t>Monitoring will be implemented by trained facility personnel under the responsibility of the project proponent/facility manager. Data will be collected from calibrated meters, SCADA/plant records, weighbridge records, waste characterization studies, invoices, laboratory analyses, operating logs, and maintenance/calibration records.</w:t>
      </w:r>
    </w:p>
    <w:p>
      <w:pPr>
        <w:pStyle w:val="Bullets"/>
        <w:spacing w:after="120" w:line="252" w:lineRule="auto"/>
      </w:pPr>
      <w:r>
        <w:t>Waste reception data will be recorded through weighbridge or equivalent systems and reconciled with municipal/operational records.</w:t>
      </w:r>
    </w:p>
    <w:p>
      <w:pPr>
        <w:pStyle w:val="Bullets"/>
        <w:spacing w:after="120" w:line="252" w:lineRule="auto"/>
      </w:pPr>
      <w:r>
        <w:t>Electricity exported to and imported from the grid will be recorded using revenue-grade meters and reconciled with grid operator or settlement records.</w:t>
      </w:r>
    </w:p>
    <w:p>
      <w:pPr>
        <w:pStyle w:val="Bullets"/>
        <w:spacing w:after="120" w:line="252" w:lineRule="auto"/>
      </w:pPr>
      <w:r>
        <w:t>Biogas flow, methane content, engine operation, and flare events will be recorded through meters, analyzers, SCADA, and operating logs.</w:t>
      </w:r>
    </w:p>
    <w:p>
      <w:pPr>
        <w:pStyle w:val="Bullets"/>
        <w:spacing w:after="120" w:line="252" w:lineRule="auto"/>
      </w:pPr>
      <w:r>
        <w:t>RDF production, residual waste, digestate, leachate, and by-product movements will be recorded using facility logs, weighbridge records, manifests, and off-take/disposal documents.</w:t>
      </w:r>
    </w:p>
    <w:p>
      <w:pPr>
        <w:pStyle w:val="Bullets"/>
        <w:spacing w:after="120" w:line="252" w:lineRule="auto"/>
      </w:pPr>
      <w:r>
        <w:t>Monitoring equipment will be calibrated according to manufacturer recommendations, applicable standards, and the validated monitoring plan.</w:t>
      </w:r>
    </w:p>
    <w:p>
      <w:pPr>
        <w:pStyle w:val="Bullets"/>
        <w:spacing w:after="120" w:line="252" w:lineRule="auto"/>
      </w:pPr>
      <w:r>
        <w:t>Data will be archived electronically and/or physically for the period required by the VCS Program and made available to the VVB during verification.</w:t>
      </w:r>
    </w:p>
    <w:p>
      <w:pPr>
        <w:pStyle w:val="Bullets"/>
        <w:spacing w:after="120" w:line="252" w:lineRule="auto"/>
      </w:pPr>
      <w:r>
        <w:t>Missing data, meter failures, non-conformances, and corrective actions will be documented using conservative procedures consistent with the methodology and monitoring plan.</w:t>
      </w:r>
    </w:p>
    <w:p>
      <w:r>
        <w:br w:type="page"/>
      </w:r>
    </w:p>
    <w:p>
      <w:pPr>
        <w:pStyle w:val="Heading1"/>
        <w:spacing w:before="320" w:after="100"/>
      </w:pPr>
      <w:r>
        <w:t>Appendix 1: Commercially Sensitive Information</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2160"/>
            <w:vAlign w:val="center"/>
            <w:tcMar>
              <w:top w:w="90" w:type="dxa"/>
              <w:start w:w="90" w:type="dxa"/>
              <w:bottom w:w="90" w:type="dxa"/>
              <w:end w:w="90" w:type="dxa"/>
            </w:tcMar>
            <w:shd w:fill="D9EAF7"/>
          </w:tcPr>
          <w:p>
            <w:pPr>
              <w:spacing w:after="0"/>
            </w:pPr>
            <w:r/>
            <w:r>
              <w:rPr>
                <w:b/>
                <w:sz w:val="16"/>
              </w:rPr>
              <w:t>Section</w:t>
            </w:r>
          </w:p>
        </w:tc>
        <w:tc>
          <w:tcPr>
            <w:tcW w:type="dxa" w:w="5040"/>
            <w:vAlign w:val="center"/>
            <w:tcMar>
              <w:top w:w="90" w:type="dxa"/>
              <w:start w:w="90" w:type="dxa"/>
              <w:bottom w:w="90" w:type="dxa"/>
              <w:end w:w="90" w:type="dxa"/>
            </w:tcMar>
            <w:shd w:fill="D9EAF7"/>
          </w:tcPr>
          <w:p>
            <w:pPr>
              <w:spacing w:after="0"/>
            </w:pPr>
            <w:r/>
            <w:r>
              <w:rPr>
                <w:b/>
                <w:sz w:val="16"/>
              </w:rPr>
              <w:t>Information</w:t>
            </w:r>
          </w:p>
        </w:tc>
        <w:tc>
          <w:tcPr>
            <w:tcW w:type="dxa" w:w="2880"/>
            <w:vAlign w:val="center"/>
            <w:tcMar>
              <w:top w:w="90" w:type="dxa"/>
              <w:start w:w="90" w:type="dxa"/>
              <w:bottom w:w="90" w:type="dxa"/>
              <w:end w:w="90" w:type="dxa"/>
            </w:tcMar>
            <w:shd w:fill="D9EAF7"/>
          </w:tcPr>
          <w:p>
            <w:pPr>
              <w:spacing w:after="0"/>
            </w:pPr>
            <w:r/>
            <w:r>
              <w:rPr>
                <w:b/>
                <w:sz w:val="16"/>
              </w:rPr>
              <w:t>Justification</w:t>
            </w:r>
          </w:p>
        </w:tc>
      </w:tr>
      <w:tr>
        <w:trPr>
          <w:cantSplit/>
        </w:trPr>
        <w:tc>
          <w:tcPr>
            <w:tcW w:type="dxa" w:w="2160"/>
            <w:vAlign w:val="center"/>
            <w:tcMar>
              <w:top w:w="90" w:type="dxa"/>
              <w:start w:w="90" w:type="dxa"/>
              <w:bottom w:w="90" w:type="dxa"/>
              <w:end w:w="90" w:type="dxa"/>
            </w:tcMar>
          </w:tcPr>
          <w:p>
            <w:pPr>
              <w:spacing w:after="0"/>
            </w:pPr>
            <w:r/>
            <w:r>
              <w:rPr>
                <w:b w:val="0"/>
                <w:sz w:val="16"/>
              </w:rPr>
              <w:t>None identified in this draft</w:t>
            </w:r>
          </w:p>
        </w:tc>
        <w:tc>
          <w:tcPr>
            <w:tcW w:type="dxa" w:w="5040"/>
            <w:vAlign w:val="center"/>
            <w:tcMar>
              <w:top w:w="90" w:type="dxa"/>
              <w:start w:w="90" w:type="dxa"/>
              <w:bottom w:w="90" w:type="dxa"/>
              <w:end w:w="90" w:type="dxa"/>
            </w:tcMar>
          </w:tcPr>
          <w:p>
            <w:pPr>
              <w:spacing w:after="0"/>
            </w:pPr>
            <w:r/>
            <w:r>
              <w:rPr>
                <w:b w:val="0"/>
                <w:sz w:val="16"/>
              </w:rPr>
              <w:t>No commercially sensitive information has been intentionally excluded.</w:t>
            </w:r>
          </w:p>
        </w:tc>
        <w:tc>
          <w:tcPr>
            <w:tcW w:type="dxa" w:w="2880"/>
            <w:vAlign w:val="center"/>
            <w:tcMar>
              <w:top w:w="90" w:type="dxa"/>
              <w:start w:w="90" w:type="dxa"/>
              <w:bottom w:w="90" w:type="dxa"/>
              <w:end w:w="90" w:type="dxa"/>
            </w:tcMar>
          </w:tcPr>
          <w:p>
            <w:pPr>
              <w:spacing w:after="0"/>
            </w:pPr>
            <w:r/>
            <w:r>
              <w:rPr>
                <w:b w:val="0"/>
                <w:sz w:val="16"/>
              </w:rPr>
              <w:t>N/A</w:t>
            </w:r>
          </w:p>
        </w:tc>
      </w:tr>
    </w:tbl>
    <w:p/>
    <w:p>
      <w:pPr>
        <w:pStyle w:val="Heading1"/>
        <w:spacing w:before="320" w:after="100"/>
      </w:pPr>
      <w:r>
        <w:t>Appendix 2: Data Gaps and Assumptions Register</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2160"/>
            <w:vAlign w:val="center"/>
            <w:tcMar>
              <w:top w:w="90" w:type="dxa"/>
              <w:start w:w="90" w:type="dxa"/>
              <w:bottom w:w="90" w:type="dxa"/>
              <w:end w:w="90" w:type="dxa"/>
            </w:tcMar>
            <w:shd w:fill="D9EAF7"/>
          </w:tcPr>
          <w:p>
            <w:pPr>
              <w:spacing w:after="0"/>
            </w:pPr>
            <w:r/>
            <w:r>
              <w:rPr>
                <w:b/>
                <w:sz w:val="16"/>
              </w:rPr>
              <w:t>Topic</w:t>
            </w:r>
          </w:p>
        </w:tc>
        <w:tc>
          <w:tcPr>
            <w:tcW w:type="dxa" w:w="4752"/>
            <w:vAlign w:val="center"/>
            <w:tcMar>
              <w:top w:w="90" w:type="dxa"/>
              <w:start w:w="90" w:type="dxa"/>
              <w:bottom w:w="90" w:type="dxa"/>
              <w:end w:w="90" w:type="dxa"/>
            </w:tcMar>
            <w:shd w:fill="D9EAF7"/>
          </w:tcPr>
          <w:p>
            <w:pPr>
              <w:spacing w:after="0"/>
            </w:pPr>
            <w:r/>
            <w:r>
              <w:rPr>
                <w:b/>
                <w:sz w:val="16"/>
              </w:rPr>
              <w:t>Gap / assumption</w:t>
            </w:r>
          </w:p>
        </w:tc>
        <w:tc>
          <w:tcPr>
            <w:tcW w:type="dxa" w:w="3312"/>
            <w:vAlign w:val="center"/>
            <w:tcMar>
              <w:top w:w="90" w:type="dxa"/>
              <w:start w:w="90" w:type="dxa"/>
              <w:bottom w:w="90" w:type="dxa"/>
              <w:end w:w="90" w:type="dxa"/>
            </w:tcMar>
            <w:shd w:fill="D9EAF7"/>
          </w:tcPr>
          <w:p>
            <w:pPr>
              <w:spacing w:after="0"/>
            </w:pPr>
            <w:r/>
            <w:r>
              <w:rPr>
                <w:b/>
                <w:sz w:val="16"/>
              </w:rPr>
              <w:t>Needed evidence</w:t>
            </w:r>
          </w:p>
        </w:tc>
      </w:tr>
      <w:tr>
        <w:trPr>
          <w:cantSplit/>
        </w:trPr>
        <w:tc>
          <w:tcPr>
            <w:tcW w:type="dxa" w:w="2160"/>
            <w:vAlign w:val="center"/>
            <w:tcMar>
              <w:top w:w="90" w:type="dxa"/>
              <w:start w:w="90" w:type="dxa"/>
              <w:bottom w:w="90" w:type="dxa"/>
              <w:end w:w="90" w:type="dxa"/>
            </w:tcMar>
          </w:tcPr>
          <w:p>
            <w:pPr>
              <w:spacing w:after="0"/>
            </w:pPr>
            <w:r/>
            <w:r>
              <w:rPr>
                <w:b w:val="0"/>
                <w:sz w:val="16"/>
              </w:rPr>
              <w:t>Emission reductions</w:t>
            </w:r>
          </w:p>
        </w:tc>
        <w:tc>
          <w:tcPr>
            <w:tcW w:type="dxa" w:w="4752"/>
            <w:vAlign w:val="center"/>
            <w:tcMar>
              <w:top w:w="90" w:type="dxa"/>
              <w:start w:w="90" w:type="dxa"/>
              <w:bottom w:w="90" w:type="dxa"/>
              <w:end w:w="90" w:type="dxa"/>
            </w:tcMar>
          </w:tcPr>
          <w:p>
            <w:pPr>
              <w:spacing w:after="0"/>
            </w:pPr>
            <w:r/>
            <w:r>
              <w:rPr>
                <w:b w:val="0"/>
                <w:sz w:val="16"/>
              </w:rPr>
              <w:t>Annual baseline, project, leakage, and net ER values are not provided in the intake.</w:t>
            </w:r>
          </w:p>
        </w:tc>
        <w:tc>
          <w:tcPr>
            <w:tcW w:type="dxa" w:w="3312"/>
            <w:vAlign w:val="center"/>
            <w:tcMar>
              <w:top w:w="90" w:type="dxa"/>
              <w:start w:w="90" w:type="dxa"/>
              <w:bottom w:w="90" w:type="dxa"/>
              <w:end w:w="90" w:type="dxa"/>
            </w:tcMar>
          </w:tcPr>
          <w:p>
            <w:pPr>
              <w:spacing w:after="0"/>
            </w:pPr>
            <w:r/>
            <w:r>
              <w:rPr>
                <w:b w:val="0"/>
                <w:sz w:val="16"/>
              </w:rPr>
              <w:t>Validated emission reduction calculation spreadsheet.</w:t>
            </w:r>
          </w:p>
        </w:tc>
      </w:tr>
      <w:tr>
        <w:trPr>
          <w:cantSplit/>
        </w:trPr>
        <w:tc>
          <w:tcPr>
            <w:tcW w:type="dxa" w:w="2160"/>
            <w:vAlign w:val="center"/>
            <w:tcMar>
              <w:top w:w="90" w:type="dxa"/>
              <w:start w:w="90" w:type="dxa"/>
              <w:bottom w:w="90" w:type="dxa"/>
              <w:end w:w="90" w:type="dxa"/>
            </w:tcMar>
          </w:tcPr>
          <w:p>
            <w:pPr>
              <w:spacing w:after="0"/>
            </w:pPr>
            <w:r/>
            <w:r>
              <w:rPr>
                <w:b w:val="0"/>
                <w:sz w:val="16"/>
              </w:rPr>
              <w:t>Project scale</w:t>
            </w:r>
          </w:p>
        </w:tc>
        <w:tc>
          <w:tcPr>
            <w:tcW w:type="dxa" w:w="4752"/>
            <w:vAlign w:val="center"/>
            <w:tcMar>
              <w:top w:w="90" w:type="dxa"/>
              <w:start w:w="90" w:type="dxa"/>
              <w:bottom w:w="90" w:type="dxa"/>
              <w:end w:w="90" w:type="dxa"/>
            </w:tcMar>
          </w:tcPr>
          <w:p>
            <w:pPr>
              <w:spacing w:after="0"/>
            </w:pPr>
            <w:r/>
            <w:r>
              <w:rPr>
                <w:b w:val="0"/>
                <w:sz w:val="16"/>
              </w:rPr>
              <w:t>Intake contains a scale class and a source scale label that may not be aligned.</w:t>
            </w:r>
          </w:p>
        </w:tc>
        <w:tc>
          <w:tcPr>
            <w:tcW w:type="dxa" w:w="3312"/>
            <w:vAlign w:val="center"/>
            <w:tcMar>
              <w:top w:w="90" w:type="dxa"/>
              <w:start w:w="90" w:type="dxa"/>
              <w:bottom w:w="90" w:type="dxa"/>
              <w:end w:w="90" w:type="dxa"/>
            </w:tcMar>
          </w:tcPr>
          <w:p>
            <w:pPr>
              <w:spacing w:after="0"/>
            </w:pPr>
            <w:r/>
            <w:r>
              <w:rPr>
                <w:b w:val="0"/>
                <w:sz w:val="16"/>
              </w:rPr>
              <w:t>Final ER estimates and VCS scale classification check.</w:t>
            </w:r>
          </w:p>
        </w:tc>
      </w:tr>
      <w:tr>
        <w:trPr>
          <w:cantSplit/>
        </w:trPr>
        <w:tc>
          <w:tcPr>
            <w:tcW w:type="dxa" w:w="2160"/>
            <w:vAlign w:val="center"/>
            <w:tcMar>
              <w:top w:w="90" w:type="dxa"/>
              <w:start w:w="90" w:type="dxa"/>
              <w:bottom w:w="90" w:type="dxa"/>
              <w:end w:w="90" w:type="dxa"/>
            </w:tcMar>
          </w:tcPr>
          <w:p>
            <w:pPr>
              <w:spacing w:after="0"/>
            </w:pPr>
            <w:r/>
            <w:r>
              <w:rPr>
                <w:b w:val="0"/>
                <w:sz w:val="16"/>
              </w:rPr>
              <w:t>Stakeholder consultation</w:t>
            </w:r>
          </w:p>
        </w:tc>
        <w:tc>
          <w:tcPr>
            <w:tcW w:type="dxa" w:w="4752"/>
            <w:vAlign w:val="center"/>
            <w:tcMar>
              <w:top w:w="90" w:type="dxa"/>
              <w:start w:w="90" w:type="dxa"/>
              <w:bottom w:w="90" w:type="dxa"/>
              <w:end w:w="90" w:type="dxa"/>
            </w:tcMar>
          </w:tcPr>
          <w:p>
            <w:pPr>
              <w:spacing w:after="0"/>
            </w:pPr>
            <w:r/>
            <w:r>
              <w:rPr>
                <w:b w:val="0"/>
                <w:sz w:val="16"/>
              </w:rPr>
              <w:t>No project-specific consultation date, attendance, comments, or outcomes provided.</w:t>
            </w:r>
          </w:p>
        </w:tc>
        <w:tc>
          <w:tcPr>
            <w:tcW w:type="dxa" w:w="3312"/>
            <w:vAlign w:val="center"/>
            <w:tcMar>
              <w:top w:w="90" w:type="dxa"/>
              <w:start w:w="90" w:type="dxa"/>
              <w:bottom w:w="90" w:type="dxa"/>
              <w:end w:w="90" w:type="dxa"/>
            </w:tcMar>
          </w:tcPr>
          <w:p>
            <w:pPr>
              <w:spacing w:after="0"/>
            </w:pPr>
            <w:r/>
            <w:r>
              <w:rPr>
                <w:b w:val="0"/>
                <w:sz w:val="16"/>
              </w:rPr>
              <w:t>Consultation plan, notices, attendance, minutes, comments, and responses.</w:t>
            </w:r>
          </w:p>
        </w:tc>
      </w:tr>
      <w:tr>
        <w:trPr>
          <w:cantSplit/>
        </w:trPr>
        <w:tc>
          <w:tcPr>
            <w:tcW w:type="dxa" w:w="2160"/>
            <w:vAlign w:val="center"/>
            <w:tcMar>
              <w:top w:w="90" w:type="dxa"/>
              <w:start w:w="90" w:type="dxa"/>
              <w:bottom w:w="90" w:type="dxa"/>
              <w:end w:w="90" w:type="dxa"/>
            </w:tcMar>
          </w:tcPr>
          <w:p>
            <w:pPr>
              <w:spacing w:after="0"/>
            </w:pPr>
            <w:r/>
            <w:r>
              <w:rPr>
                <w:b w:val="0"/>
                <w:sz w:val="16"/>
              </w:rPr>
              <w:t>Permits and legal compliance</w:t>
            </w:r>
          </w:p>
        </w:tc>
        <w:tc>
          <w:tcPr>
            <w:tcW w:type="dxa" w:w="4752"/>
            <w:vAlign w:val="center"/>
            <w:tcMar>
              <w:top w:w="90" w:type="dxa"/>
              <w:start w:w="90" w:type="dxa"/>
              <w:bottom w:w="90" w:type="dxa"/>
              <w:end w:w="90" w:type="dxa"/>
            </w:tcMar>
          </w:tcPr>
          <w:p>
            <w:pPr>
              <w:spacing w:after="0"/>
            </w:pPr>
            <w:r/>
            <w:r>
              <w:rPr>
                <w:b w:val="0"/>
                <w:sz w:val="16"/>
              </w:rPr>
              <w:t>EMRA license is referenced, but full permit set is not included.</w:t>
            </w:r>
          </w:p>
        </w:tc>
        <w:tc>
          <w:tcPr>
            <w:tcW w:type="dxa" w:w="3312"/>
            <w:vAlign w:val="center"/>
            <w:tcMar>
              <w:top w:w="90" w:type="dxa"/>
              <w:start w:w="90" w:type="dxa"/>
              <w:bottom w:w="90" w:type="dxa"/>
              <w:end w:w="90" w:type="dxa"/>
            </w:tcMar>
          </w:tcPr>
          <w:p>
            <w:pPr>
              <w:spacing w:after="0"/>
            </w:pPr>
            <w:r/>
            <w:r>
              <w:rPr>
                <w:b w:val="0"/>
                <w:sz w:val="16"/>
              </w:rPr>
              <w:t>Generation license, environmental permits, waste management authorizations, grid connection evidence, EIA/EIA exemption if applicable.</w:t>
            </w:r>
          </w:p>
        </w:tc>
      </w:tr>
      <w:tr>
        <w:trPr>
          <w:cantSplit/>
        </w:trPr>
        <w:tc>
          <w:tcPr>
            <w:tcW w:type="dxa" w:w="2160"/>
            <w:vAlign w:val="center"/>
            <w:tcMar>
              <w:top w:w="90" w:type="dxa"/>
              <w:start w:w="90" w:type="dxa"/>
              <w:bottom w:w="90" w:type="dxa"/>
              <w:end w:w="90" w:type="dxa"/>
            </w:tcMar>
          </w:tcPr>
          <w:p>
            <w:pPr>
              <w:spacing w:after="0"/>
            </w:pPr>
            <w:r/>
            <w:r>
              <w:rPr>
                <w:b w:val="0"/>
                <w:sz w:val="16"/>
              </w:rPr>
              <w:t>Additionality</w:t>
            </w:r>
          </w:p>
        </w:tc>
        <w:tc>
          <w:tcPr>
            <w:tcW w:type="dxa" w:w="4752"/>
            <w:vAlign w:val="center"/>
            <w:tcMar>
              <w:top w:w="90" w:type="dxa"/>
              <w:start w:w="90" w:type="dxa"/>
              <w:bottom w:w="90" w:type="dxa"/>
              <w:end w:w="90" w:type="dxa"/>
            </w:tcMar>
          </w:tcPr>
          <w:p>
            <w:pPr>
              <w:spacing w:after="0"/>
            </w:pPr>
            <w:r/>
            <w:r>
              <w:rPr>
                <w:b w:val="0"/>
                <w:sz w:val="16"/>
              </w:rPr>
              <w:t>Investment/common practice inputs and conclusion are not provided.</w:t>
            </w:r>
          </w:p>
        </w:tc>
        <w:tc>
          <w:tcPr>
            <w:tcW w:type="dxa" w:w="3312"/>
            <w:vAlign w:val="center"/>
            <w:tcMar>
              <w:top w:w="90" w:type="dxa"/>
              <w:start w:w="90" w:type="dxa"/>
              <w:bottom w:w="90" w:type="dxa"/>
              <w:end w:w="90" w:type="dxa"/>
            </w:tcMar>
          </w:tcPr>
          <w:p>
            <w:pPr>
              <w:spacing w:after="0"/>
            </w:pPr>
            <w:r/>
            <w:r>
              <w:rPr>
                <w:b w:val="0"/>
                <w:sz w:val="16"/>
              </w:rPr>
              <w:t>TOOL02/TOOL27/TOOL24 analysis, inputs, sources, and sensitivity tests.</w:t>
            </w:r>
          </w:p>
        </w:tc>
      </w:tr>
      <w:tr>
        <w:trPr>
          <w:cantSplit/>
        </w:trPr>
        <w:tc>
          <w:tcPr>
            <w:tcW w:type="dxa" w:w="2160"/>
            <w:vAlign w:val="center"/>
            <w:tcMar>
              <w:top w:w="90" w:type="dxa"/>
              <w:start w:w="90" w:type="dxa"/>
              <w:bottom w:w="90" w:type="dxa"/>
              <w:end w:w="90" w:type="dxa"/>
            </w:tcMar>
          </w:tcPr>
          <w:p>
            <w:pPr>
              <w:spacing w:after="0"/>
            </w:pPr>
            <w:r/>
            <w:r>
              <w:rPr>
                <w:b w:val="0"/>
                <w:sz w:val="16"/>
              </w:rPr>
              <w:t>Waste characterization</w:t>
            </w:r>
          </w:p>
        </w:tc>
        <w:tc>
          <w:tcPr>
            <w:tcW w:type="dxa" w:w="4752"/>
            <w:vAlign w:val="center"/>
            <w:tcMar>
              <w:top w:w="90" w:type="dxa"/>
              <w:start w:w="90" w:type="dxa"/>
              <w:bottom w:w="90" w:type="dxa"/>
              <w:end w:w="90" w:type="dxa"/>
            </w:tcMar>
          </w:tcPr>
          <w:p>
            <w:pPr>
              <w:spacing w:after="0"/>
            </w:pPr>
            <w:r/>
            <w:r>
              <w:rPr>
                <w:b w:val="0"/>
                <w:sz w:val="16"/>
              </w:rPr>
              <w:t>Biomethanization-suitable fraction is provided, but detailed composition support is not included.</w:t>
            </w:r>
          </w:p>
        </w:tc>
        <w:tc>
          <w:tcPr>
            <w:tcW w:type="dxa" w:w="3312"/>
            <w:vAlign w:val="center"/>
            <w:tcMar>
              <w:top w:w="90" w:type="dxa"/>
              <w:start w:w="90" w:type="dxa"/>
              <w:bottom w:w="90" w:type="dxa"/>
              <w:end w:w="90" w:type="dxa"/>
            </w:tcMar>
          </w:tcPr>
          <w:p>
            <w:pPr>
              <w:spacing w:after="0"/>
            </w:pPr>
            <w:r/>
            <w:r>
              <w:rPr>
                <w:b w:val="0"/>
                <w:sz w:val="16"/>
              </w:rPr>
              <w:t>Waste characterization study and sampling procedure.</w:t>
            </w:r>
          </w:p>
        </w:tc>
      </w:tr>
      <w:tr>
        <w:trPr>
          <w:cantSplit/>
        </w:trPr>
        <w:tc>
          <w:tcPr>
            <w:tcW w:type="dxa" w:w="2160"/>
            <w:vAlign w:val="center"/>
            <w:tcMar>
              <w:top w:w="90" w:type="dxa"/>
              <w:start w:w="90" w:type="dxa"/>
              <w:bottom w:w="90" w:type="dxa"/>
              <w:end w:w="90" w:type="dxa"/>
            </w:tcMar>
          </w:tcPr>
          <w:p>
            <w:pPr>
              <w:spacing w:after="0"/>
            </w:pPr>
            <w:r/>
            <w:r>
              <w:rPr>
                <w:b w:val="0"/>
                <w:sz w:val="16"/>
              </w:rPr>
              <w:t>Monitoring equipment</w:t>
            </w:r>
          </w:p>
        </w:tc>
        <w:tc>
          <w:tcPr>
            <w:tcW w:type="dxa" w:w="4752"/>
            <w:vAlign w:val="center"/>
            <w:tcMar>
              <w:top w:w="90" w:type="dxa"/>
              <w:start w:w="90" w:type="dxa"/>
              <w:bottom w:w="90" w:type="dxa"/>
              <w:end w:w="90" w:type="dxa"/>
            </w:tcMar>
          </w:tcPr>
          <w:p>
            <w:pPr>
              <w:spacing w:after="0"/>
            </w:pPr>
            <w:r/>
            <w:r>
              <w:rPr>
                <w:b w:val="0"/>
                <w:sz w:val="16"/>
              </w:rPr>
              <w:t>Meter/analyzer model, serial number, accuracy, and calibration details are not provided.</w:t>
            </w:r>
          </w:p>
        </w:tc>
        <w:tc>
          <w:tcPr>
            <w:tcW w:type="dxa" w:w="3312"/>
            <w:vAlign w:val="center"/>
            <w:tcMar>
              <w:top w:w="90" w:type="dxa"/>
              <w:start w:w="90" w:type="dxa"/>
              <w:bottom w:w="90" w:type="dxa"/>
              <w:end w:w="90" w:type="dxa"/>
            </w:tcMar>
          </w:tcPr>
          <w:p>
            <w:pPr>
              <w:spacing w:after="0"/>
            </w:pPr>
            <w:r/>
            <w:r>
              <w:rPr>
                <w:b w:val="0"/>
                <w:sz w:val="16"/>
              </w:rPr>
              <w:t>Equipment inventory and calibration certificates.</w:t>
            </w:r>
          </w:p>
        </w:tc>
      </w:tr>
    </w:tbl>
    <w:p/>
    <w:sectPr w:rsidR="00DF6FEE" w:rsidRPr="00DB1A60" w:rsidSect="006516EC">
      <w:pgSz w:w="12240" w:h="15840"/>
      <w:pgMar w:top="964" w:right="1020" w:bottom="907" w:left="102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9CA82" w14:textId="77777777" w:rsidR="006516EC" w:rsidRDefault="006516EC" w:rsidP="00D109C1">
      <w:pPr>
        <w:spacing w:after="0" w:line="240" w:lineRule="auto"/>
      </w:pPr>
      <w:r>
        <w:separator/>
      </w:r>
    </w:p>
  </w:endnote>
  <w:endnote w:type="continuationSeparator" w:id="0">
    <w:p w14:paraId="708C63B5" w14:textId="77777777" w:rsidR="006516EC" w:rsidRDefault="006516EC" w:rsidP="00D109C1">
      <w:pPr>
        <w:spacing w:after="0" w:line="240" w:lineRule="auto"/>
      </w:pPr>
      <w:r>
        <w:continuationSeparator/>
      </w:r>
    </w:p>
  </w:endnote>
  <w:endnote w:type="continuationNotice" w:id="1">
    <w:p w14:paraId="4DC0C5F9" w14:textId="77777777" w:rsidR="006516EC" w:rsidRDefault="006516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B1B87" w14:textId="4C90B9C5" w:rsidR="00BE4159" w:rsidRDefault="00BE415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C83160">
      <w:rPr>
        <w:rFonts w:ascii="Century Gothic" w:hAnsi="Century Gothic"/>
        <w:noProof/>
        <w:color w:val="262626"/>
      </w:rPr>
      <w:t>18</w:t>
    </w:r>
    <w:r w:rsidRPr="0079438F">
      <w:rPr>
        <w:rFonts w:ascii="Century Gothic" w:hAnsi="Century Gothic"/>
        <w:noProof/>
        <w:color w:val="2626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4585552"/>
      <w:docPartObj>
        <w:docPartGallery w:val="Page Numbers (Bottom of Page)"/>
        <w:docPartUnique/>
      </w:docPartObj>
    </w:sdtPr>
    <w:sdtEndPr>
      <w:rPr>
        <w:noProof/>
      </w:rPr>
    </w:sdtEndPr>
    <w:sdtContent>
      <w:p w14:paraId="0B5432DA" w14:textId="559E130F" w:rsidR="00BE4159" w:rsidRDefault="00BE415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C83160">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13184" w14:textId="77777777" w:rsidR="006516EC" w:rsidRDefault="006516EC" w:rsidP="00D109C1">
      <w:pPr>
        <w:spacing w:after="0" w:line="240" w:lineRule="auto"/>
      </w:pPr>
      <w:r>
        <w:separator/>
      </w:r>
    </w:p>
  </w:footnote>
  <w:footnote w:type="continuationSeparator" w:id="0">
    <w:p w14:paraId="0FE5CBAE" w14:textId="77777777" w:rsidR="006516EC" w:rsidRDefault="006516EC" w:rsidP="00D109C1">
      <w:pPr>
        <w:spacing w:after="0" w:line="240" w:lineRule="auto"/>
      </w:pPr>
      <w:r>
        <w:continuationSeparator/>
      </w:r>
    </w:p>
  </w:footnote>
  <w:footnote w:type="continuationNotice" w:id="1">
    <w:p w14:paraId="4F4BB55C" w14:textId="77777777" w:rsidR="006516EC" w:rsidRDefault="006516EC">
      <w:pPr>
        <w:spacing w:after="0" w:line="240" w:lineRule="auto"/>
      </w:pPr>
    </w:p>
  </w:footnote>
  <w:footnote w:id="2">
    <w:p w14:paraId="0F975645" w14:textId="0EE00C00" w:rsidR="00247181" w:rsidRDefault="00247181">
      <w:pPr>
        <w:pStyle w:val="FootnoteText"/>
      </w:pPr>
      <w:r>
        <w:rPr>
          <w:rStyle w:val="FootnoteReference"/>
        </w:rPr>
        <w:footnoteRef/>
      </w:r>
      <w:r>
        <w:t xml:space="preserve"> </w:t>
      </w:r>
      <w:r w:rsidRPr="006B184F">
        <w:rPr>
          <w:rFonts w:ascii="Arial" w:hAnsi="Arial" w:cs="Arial"/>
          <w:i/>
          <w:iCs/>
          <w:color w:val="212529"/>
          <w:shd w:val="clear" w:color="auto" w:fill="FFFFFF"/>
        </w:rPr>
        <w:t xml:space="preserve">Projects, activities, or methodologies </w:t>
      </w:r>
      <w:r w:rsidR="00A84BF5">
        <w:rPr>
          <w:rFonts w:ascii="Arial" w:hAnsi="Arial" w:cs="Arial"/>
          <w:i/>
          <w:iCs/>
          <w:color w:val="212529"/>
          <w:shd w:val="clear" w:color="auto" w:fill="FFFFFF"/>
        </w:rPr>
        <w:t>may</w:t>
      </w:r>
      <w:r w:rsidRPr="006B184F">
        <w:rPr>
          <w:rFonts w:ascii="Arial" w:hAnsi="Arial" w:cs="Arial"/>
          <w:i/>
          <w:iCs/>
          <w:color w:val="212529"/>
          <w:shd w:val="clear" w:color="auto" w:fill="FFFFFF"/>
        </w:rPr>
        <w:t xml:space="preserve"> be developed under any of the 16 VCS sectoral scopes</w:t>
      </w:r>
      <w:r w:rsidR="00E301B0" w:rsidRPr="006B184F">
        <w:rPr>
          <w:rFonts w:ascii="Arial" w:hAnsi="Arial" w:cs="Arial"/>
          <w:i/>
          <w:iCs/>
          <w:color w:val="212529"/>
          <w:shd w:val="clear" w:color="auto" w:fill="FFFFFF"/>
        </w:rPr>
        <w:t xml:space="preserve">: https://verra.org/programs/verified-carbon-standard/vcs-program-details/#sectoral-scopes </w:t>
      </w:r>
    </w:p>
  </w:footnote>
  <w:footnote w:id="3">
    <w:p w14:paraId="649584D8" w14:textId="5EF3D16C" w:rsidR="00EE7957" w:rsidRDefault="00EE7957">
      <w:pPr>
        <w:pStyle w:val="FootnoteText"/>
      </w:pPr>
      <w:r>
        <w:rPr>
          <w:rStyle w:val="FootnoteReference"/>
        </w:rPr>
        <w:footnoteRef/>
      </w:r>
      <w:r>
        <w:t xml:space="preserve"> </w:t>
      </w:r>
      <w:r w:rsidRPr="00C36216">
        <w:rPr>
          <w:rFonts w:asciiTheme="majorHAnsi" w:hAnsiTheme="majorHAnsi" w:cstheme="majorHAnsi"/>
          <w:i/>
          <w:iCs/>
        </w:rPr>
        <w:t xml:space="preserve">See Appendix 1 of the </w:t>
      </w:r>
      <w:r w:rsidRPr="00C36216">
        <w:rPr>
          <w:rFonts w:asciiTheme="majorHAnsi" w:hAnsiTheme="majorHAnsi" w:cstheme="majorHAnsi"/>
        </w:rPr>
        <w:t>VCS Standard</w:t>
      </w:r>
    </w:p>
  </w:footnote>
  <w:footnote w:id="4">
    <w:p w14:paraId="6D30F5EB" w14:textId="04911B6D" w:rsidR="00D6660C" w:rsidRPr="008408CF" w:rsidRDefault="00D6660C" w:rsidP="00B53198">
      <w:pPr>
        <w:pStyle w:val="FootnoteText"/>
        <w:rPr>
          <w:color w:val="4F5150" w:themeColor="text2"/>
        </w:rPr>
      </w:pPr>
      <w:r w:rsidRPr="00FE3080">
        <w:rPr>
          <w:rStyle w:val="FootnoteReference"/>
        </w:rPr>
        <w:footnoteRef/>
      </w:r>
      <w:r w:rsidRPr="00FE3080">
        <w:t xml:space="preserve"> </w:t>
      </w:r>
      <w:r w:rsidR="007C777B">
        <w:rPr>
          <w:color w:val="4F5150" w:themeColor="text2"/>
        </w:rPr>
        <w:t>The identified risks and commensurate mitigation or preventative measure(s) for</w:t>
      </w:r>
      <w:r w:rsidR="00B53198">
        <w:rPr>
          <w:color w:val="4F5150" w:themeColor="text2"/>
        </w:rPr>
        <w:t xml:space="preserve"> </w:t>
      </w:r>
      <w:r w:rsidR="00EA626A">
        <w:rPr>
          <w:color w:val="4F5150" w:themeColor="text2"/>
        </w:rPr>
        <w:t>forced labor, child labor, and human trafficking, must be inclusive of</w:t>
      </w:r>
      <w:r w:rsidRPr="008408CF">
        <w:rPr>
          <w:color w:val="4F5150" w:themeColor="text2"/>
        </w:rPr>
        <w:t xml:space="preserve"> </w:t>
      </w:r>
      <w:r w:rsidR="003F6AC2">
        <w:rPr>
          <w:color w:val="4F5150" w:themeColor="text2"/>
        </w:rPr>
        <w:t xml:space="preserve">staff and </w:t>
      </w:r>
      <w:r w:rsidRPr="008408CF">
        <w:rPr>
          <w:color w:val="4F5150" w:themeColor="text2"/>
        </w:rPr>
        <w:t>contracted workers employed by third parties.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A8CF8" w14:textId="3CAB36AE" w:rsidR="00BE4159" w:rsidRPr="002A3A28" w:rsidRDefault="00BE415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8241" behindDoc="1" locked="0" layoutInCell="1" allowOverlap="1" wp14:anchorId="340263FF" wp14:editId="4C1D6C50">
          <wp:simplePos x="0" y="0"/>
          <wp:positionH relativeFrom="margin">
            <wp:align>left</wp:align>
          </wp:positionH>
          <wp:positionV relativeFrom="paragraph">
            <wp:posOffset>-190500</wp:posOffset>
          </wp:positionV>
          <wp:extent cx="933450" cy="36449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33450" cy="364490"/>
                  </a:xfrm>
                  <a:prstGeom prst="rect">
                    <a:avLst/>
                  </a:prstGeom>
                </pic:spPr>
              </pic:pic>
            </a:graphicData>
          </a:graphic>
          <wp14:sizeRelH relativeFrom="margin">
            <wp14:pctWidth>0</wp14:pctWidth>
          </wp14:sizeRelH>
        </wp:anchor>
      </w:drawing>
    </w:r>
    <w:r>
      <w:rPr>
        <w:rFonts w:ascii="Century Gothic" w:hAnsi="Century Gothic"/>
        <w:noProof/>
        <w:color w:val="262626"/>
        <w:szCs w:val="21"/>
      </w:rPr>
      <w:drawing>
        <wp:anchor distT="0" distB="0" distL="114300" distR="114300" simplePos="0" relativeHeight="251658242" behindDoc="1" locked="0" layoutInCell="1" allowOverlap="1" wp14:anchorId="4C084DAA" wp14:editId="211245C3">
          <wp:simplePos x="0" y="0"/>
          <wp:positionH relativeFrom="margin">
            <wp:posOffset>0</wp:posOffset>
          </wp:positionH>
          <wp:positionV relativeFrom="paragraph">
            <wp:posOffset>-190500</wp:posOffset>
          </wp:positionV>
          <wp:extent cx="912432" cy="364973"/>
          <wp:effectExtent l="0" t="0" r="254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2432" cy="364973"/>
                  </a:xfrm>
                  <a:prstGeom prst="rect">
                    <a:avLst/>
                  </a:prstGeom>
                </pic:spPr>
              </pic:pic>
            </a:graphicData>
          </a:graphic>
          <wp14:sizeRelH relativeFrom="margin">
            <wp14:pctWidth>0</wp14:pctWidth>
          </wp14:sizeRelH>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003549F2">
      <w:rPr>
        <w:rFonts w:ascii="Century Gothic" w:hAnsi="Century Gothic"/>
        <w:noProof/>
        <w:color w:val="262626"/>
        <w:szCs w:val="21"/>
        <w14:textFill>
          <w14:solidFill>
            <w14:srgbClr w14:val="262626">
              <w14:lumMod w14:val="65000"/>
              <w14:lumOff w14:val="35000"/>
              <w14:lumMod w14:val="65000"/>
              <w14:lumOff w14:val="35000"/>
            </w14:srgbClr>
          </w14:solidFill>
        </w14:textFill>
      </w:rPr>
      <w:t>VCS Project Description Template, v4.3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1A877" w14:textId="7ED21E59" w:rsidR="00BE4159" w:rsidRPr="002A3A28" w:rsidRDefault="00BE4159" w:rsidP="002A3A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CA8A9" w14:textId="258445F8" w:rsidR="00BE4159" w:rsidRPr="00720277" w:rsidRDefault="00BE415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404040"/>
        <w:lang w:val="fr-FR"/>
      </w:rPr>
    </w:pPr>
    <w:r>
      <w:rPr>
        <w:rFonts w:ascii="Century Gothic" w:hAnsi="Century Gothic"/>
        <w:noProof/>
        <w:color w:val="262626"/>
        <w:szCs w:val="21"/>
      </w:rPr>
      <w:drawing>
        <wp:anchor distT="0" distB="0" distL="114300" distR="114300" simplePos="0" relativeHeight="251658240" behindDoc="1" locked="0" layoutInCell="1" allowOverlap="1" wp14:anchorId="18D0FBD3" wp14:editId="5BB4ED25">
          <wp:simplePos x="0" y="0"/>
          <wp:positionH relativeFrom="margin">
            <wp:posOffset>190704</wp:posOffset>
          </wp:positionH>
          <wp:positionV relativeFrom="paragraph">
            <wp:posOffset>-188259</wp:posOffset>
          </wp:positionV>
          <wp:extent cx="912432" cy="364972"/>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2432" cy="364972"/>
                  </a:xfrm>
                  <a:prstGeom prst="rect">
                    <a:avLst/>
                  </a:prstGeom>
                </pic:spPr>
              </pic:pic>
            </a:graphicData>
          </a:graphic>
          <wp14:sizeRelH relativeFrom="margin">
            <wp14:pctWidth>0</wp14:pctWidth>
          </wp14:sizeRelH>
        </wp:anchor>
      </w:drawing>
    </w:r>
    <w:r w:rsidRPr="006B184F">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b/>
    </w:r>
    <w:r w:rsidR="009E000E" w:rsidRPr="006B184F">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VCS Project Description Tem</w:t>
    </w:r>
    <w:r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plate, v4.</w:t>
    </w:r>
    <w:r w:rsidR="00EC16B2">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3E0143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83F57"/>
    <w:multiLevelType w:val="hybridMultilevel"/>
    <w:tmpl w:val="457AAE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2" w15:restartNumberingAfterBreak="0">
    <w:nsid w:val="01932393"/>
    <w:multiLevelType w:val="hybridMultilevel"/>
    <w:tmpl w:val="3F8C453C"/>
    <w:lvl w:ilvl="0" w:tplc="8D4C298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1D44390"/>
    <w:multiLevelType w:val="hybridMultilevel"/>
    <w:tmpl w:val="7CE02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1F4BE69"/>
    <w:multiLevelType w:val="hybridMultilevel"/>
    <w:tmpl w:val="D988E09E"/>
    <w:lvl w:ilvl="0" w:tplc="AB069E62">
      <w:start w:val="1"/>
      <w:numFmt w:val="bullet"/>
      <w:lvlText w:val=""/>
      <w:lvlJc w:val="left"/>
      <w:pPr>
        <w:ind w:left="1080" w:hanging="360"/>
      </w:pPr>
      <w:rPr>
        <w:rFonts w:ascii="Symbol" w:hAnsi="Symbol" w:hint="default"/>
      </w:rPr>
    </w:lvl>
    <w:lvl w:ilvl="1" w:tplc="BC745D22">
      <w:start w:val="1"/>
      <w:numFmt w:val="bullet"/>
      <w:lvlText w:val="o"/>
      <w:lvlJc w:val="left"/>
      <w:pPr>
        <w:ind w:left="1440" w:hanging="360"/>
      </w:pPr>
      <w:rPr>
        <w:rFonts w:ascii="Courier New" w:hAnsi="Courier New" w:hint="default"/>
      </w:rPr>
    </w:lvl>
    <w:lvl w:ilvl="2" w:tplc="4D74D22E">
      <w:start w:val="1"/>
      <w:numFmt w:val="bullet"/>
      <w:lvlText w:val=""/>
      <w:lvlJc w:val="left"/>
      <w:pPr>
        <w:ind w:left="2160" w:hanging="360"/>
      </w:pPr>
      <w:rPr>
        <w:rFonts w:ascii="Wingdings" w:hAnsi="Wingdings" w:hint="default"/>
      </w:rPr>
    </w:lvl>
    <w:lvl w:ilvl="3" w:tplc="C0AAD562">
      <w:start w:val="1"/>
      <w:numFmt w:val="bullet"/>
      <w:lvlText w:val=""/>
      <w:lvlJc w:val="left"/>
      <w:pPr>
        <w:ind w:left="2880" w:hanging="360"/>
      </w:pPr>
      <w:rPr>
        <w:rFonts w:ascii="Symbol" w:hAnsi="Symbol" w:hint="default"/>
      </w:rPr>
    </w:lvl>
    <w:lvl w:ilvl="4" w:tplc="C75A69F0">
      <w:start w:val="1"/>
      <w:numFmt w:val="bullet"/>
      <w:lvlText w:val="o"/>
      <w:lvlJc w:val="left"/>
      <w:pPr>
        <w:ind w:left="3600" w:hanging="360"/>
      </w:pPr>
      <w:rPr>
        <w:rFonts w:ascii="Courier New" w:hAnsi="Courier New" w:hint="default"/>
      </w:rPr>
    </w:lvl>
    <w:lvl w:ilvl="5" w:tplc="92C03A72">
      <w:start w:val="1"/>
      <w:numFmt w:val="bullet"/>
      <w:lvlText w:val=""/>
      <w:lvlJc w:val="left"/>
      <w:pPr>
        <w:ind w:left="4320" w:hanging="360"/>
      </w:pPr>
      <w:rPr>
        <w:rFonts w:ascii="Wingdings" w:hAnsi="Wingdings" w:hint="default"/>
      </w:rPr>
    </w:lvl>
    <w:lvl w:ilvl="6" w:tplc="8CE0D51A">
      <w:start w:val="1"/>
      <w:numFmt w:val="bullet"/>
      <w:lvlText w:val=""/>
      <w:lvlJc w:val="left"/>
      <w:pPr>
        <w:ind w:left="5040" w:hanging="360"/>
      </w:pPr>
      <w:rPr>
        <w:rFonts w:ascii="Symbol" w:hAnsi="Symbol" w:hint="default"/>
      </w:rPr>
    </w:lvl>
    <w:lvl w:ilvl="7" w:tplc="FA30ADB2">
      <w:start w:val="1"/>
      <w:numFmt w:val="bullet"/>
      <w:lvlText w:val="o"/>
      <w:lvlJc w:val="left"/>
      <w:pPr>
        <w:ind w:left="5760" w:hanging="360"/>
      </w:pPr>
      <w:rPr>
        <w:rFonts w:ascii="Courier New" w:hAnsi="Courier New" w:hint="default"/>
      </w:rPr>
    </w:lvl>
    <w:lvl w:ilvl="8" w:tplc="288E5794">
      <w:start w:val="1"/>
      <w:numFmt w:val="bullet"/>
      <w:lvlText w:val=""/>
      <w:lvlJc w:val="left"/>
      <w:pPr>
        <w:ind w:left="6480" w:hanging="360"/>
      </w:pPr>
      <w:rPr>
        <w:rFonts w:ascii="Wingdings" w:hAnsi="Wingdings" w:hint="default"/>
      </w:rPr>
    </w:lvl>
  </w:abstractNum>
  <w:abstractNum w:abstractNumId="5" w15:restartNumberingAfterBreak="0">
    <w:nsid w:val="085901BE"/>
    <w:multiLevelType w:val="hybridMultilevel"/>
    <w:tmpl w:val="08CA9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67120E"/>
    <w:multiLevelType w:val="hybridMultilevel"/>
    <w:tmpl w:val="D8FCEA50"/>
    <w:lvl w:ilvl="0" w:tplc="A2CCFA5E">
      <w:start w:val="1"/>
      <w:numFmt w:val="bullet"/>
      <w:lvlText w:val=""/>
      <w:lvlJc w:val="left"/>
      <w:pPr>
        <w:ind w:left="720" w:hanging="360"/>
      </w:pPr>
      <w:rPr>
        <w:rFonts w:ascii="Symbol" w:hAnsi="Symbol" w:hint="default"/>
      </w:rPr>
    </w:lvl>
    <w:lvl w:ilvl="1" w:tplc="7D328482">
      <w:start w:val="1"/>
      <w:numFmt w:val="bullet"/>
      <w:lvlText w:val=""/>
      <w:lvlJc w:val="left"/>
      <w:pPr>
        <w:ind w:left="1440" w:hanging="360"/>
      </w:pPr>
      <w:rPr>
        <w:rFonts w:ascii="Symbol" w:hAnsi="Symbol" w:hint="default"/>
      </w:rPr>
    </w:lvl>
    <w:lvl w:ilvl="2" w:tplc="E9F87B62">
      <w:start w:val="1"/>
      <w:numFmt w:val="bullet"/>
      <w:lvlText w:val=""/>
      <w:lvlJc w:val="left"/>
      <w:pPr>
        <w:ind w:left="2160" w:hanging="360"/>
      </w:pPr>
      <w:rPr>
        <w:rFonts w:ascii="Wingdings" w:hAnsi="Wingdings" w:hint="default"/>
      </w:rPr>
    </w:lvl>
    <w:lvl w:ilvl="3" w:tplc="B9DA7012">
      <w:start w:val="1"/>
      <w:numFmt w:val="bullet"/>
      <w:lvlText w:val=""/>
      <w:lvlJc w:val="left"/>
      <w:pPr>
        <w:ind w:left="2880" w:hanging="360"/>
      </w:pPr>
      <w:rPr>
        <w:rFonts w:ascii="Symbol" w:hAnsi="Symbol" w:hint="default"/>
      </w:rPr>
    </w:lvl>
    <w:lvl w:ilvl="4" w:tplc="F76C8F12">
      <w:start w:val="1"/>
      <w:numFmt w:val="bullet"/>
      <w:lvlText w:val="o"/>
      <w:lvlJc w:val="left"/>
      <w:pPr>
        <w:ind w:left="3600" w:hanging="360"/>
      </w:pPr>
      <w:rPr>
        <w:rFonts w:ascii="Courier New" w:hAnsi="Courier New" w:hint="default"/>
      </w:rPr>
    </w:lvl>
    <w:lvl w:ilvl="5" w:tplc="1C962AD4">
      <w:start w:val="1"/>
      <w:numFmt w:val="bullet"/>
      <w:lvlText w:val=""/>
      <w:lvlJc w:val="left"/>
      <w:pPr>
        <w:ind w:left="4320" w:hanging="360"/>
      </w:pPr>
      <w:rPr>
        <w:rFonts w:ascii="Wingdings" w:hAnsi="Wingdings" w:hint="default"/>
      </w:rPr>
    </w:lvl>
    <w:lvl w:ilvl="6" w:tplc="6F4652AA">
      <w:start w:val="1"/>
      <w:numFmt w:val="bullet"/>
      <w:lvlText w:val=""/>
      <w:lvlJc w:val="left"/>
      <w:pPr>
        <w:ind w:left="5040" w:hanging="360"/>
      </w:pPr>
      <w:rPr>
        <w:rFonts w:ascii="Symbol" w:hAnsi="Symbol" w:hint="default"/>
      </w:rPr>
    </w:lvl>
    <w:lvl w:ilvl="7" w:tplc="B42EC022">
      <w:start w:val="1"/>
      <w:numFmt w:val="bullet"/>
      <w:lvlText w:val="o"/>
      <w:lvlJc w:val="left"/>
      <w:pPr>
        <w:ind w:left="5760" w:hanging="360"/>
      </w:pPr>
      <w:rPr>
        <w:rFonts w:ascii="Courier New" w:hAnsi="Courier New" w:hint="default"/>
      </w:rPr>
    </w:lvl>
    <w:lvl w:ilvl="8" w:tplc="61F2F55C">
      <w:start w:val="1"/>
      <w:numFmt w:val="bullet"/>
      <w:lvlText w:val=""/>
      <w:lvlJc w:val="left"/>
      <w:pPr>
        <w:ind w:left="6480" w:hanging="360"/>
      </w:pPr>
      <w:rPr>
        <w:rFonts w:ascii="Wingdings" w:hAnsi="Wingdings" w:hint="default"/>
      </w:rPr>
    </w:lvl>
  </w:abstractNum>
  <w:abstractNum w:abstractNumId="7" w15:restartNumberingAfterBreak="0">
    <w:nsid w:val="0F1E36E9"/>
    <w:multiLevelType w:val="hybridMultilevel"/>
    <w:tmpl w:val="7AF0D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6D00ED"/>
    <w:multiLevelType w:val="hybridMultilevel"/>
    <w:tmpl w:val="83283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512AD4"/>
    <w:multiLevelType w:val="multilevel"/>
    <w:tmpl w:val="FDB6B3A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17BEAF75"/>
    <w:multiLevelType w:val="hybridMultilevel"/>
    <w:tmpl w:val="8C007FFA"/>
    <w:lvl w:ilvl="0" w:tplc="38B6F938">
      <w:start w:val="1"/>
      <w:numFmt w:val="bullet"/>
      <w:lvlText w:val=""/>
      <w:lvlJc w:val="left"/>
      <w:pPr>
        <w:ind w:left="720" w:hanging="360"/>
      </w:pPr>
      <w:rPr>
        <w:rFonts w:ascii="Symbol" w:hAnsi="Symbol" w:hint="default"/>
      </w:rPr>
    </w:lvl>
    <w:lvl w:ilvl="1" w:tplc="961ACB02">
      <w:start w:val="1"/>
      <w:numFmt w:val="bullet"/>
      <w:lvlText w:val=""/>
      <w:lvlJc w:val="left"/>
      <w:pPr>
        <w:ind w:left="1440" w:hanging="360"/>
      </w:pPr>
      <w:rPr>
        <w:rFonts w:ascii="Symbol" w:hAnsi="Symbol" w:hint="default"/>
      </w:rPr>
    </w:lvl>
    <w:lvl w:ilvl="2" w:tplc="C7B4E020">
      <w:start w:val="1"/>
      <w:numFmt w:val="bullet"/>
      <w:lvlText w:val=""/>
      <w:lvlJc w:val="left"/>
      <w:pPr>
        <w:ind w:left="2160" w:hanging="360"/>
      </w:pPr>
      <w:rPr>
        <w:rFonts w:ascii="Wingdings" w:hAnsi="Wingdings" w:hint="default"/>
      </w:rPr>
    </w:lvl>
    <w:lvl w:ilvl="3" w:tplc="C5201198">
      <w:start w:val="1"/>
      <w:numFmt w:val="bullet"/>
      <w:lvlText w:val=""/>
      <w:lvlJc w:val="left"/>
      <w:pPr>
        <w:ind w:left="2880" w:hanging="360"/>
      </w:pPr>
      <w:rPr>
        <w:rFonts w:ascii="Symbol" w:hAnsi="Symbol" w:hint="default"/>
      </w:rPr>
    </w:lvl>
    <w:lvl w:ilvl="4" w:tplc="40FC9306">
      <w:start w:val="1"/>
      <w:numFmt w:val="bullet"/>
      <w:lvlText w:val="o"/>
      <w:lvlJc w:val="left"/>
      <w:pPr>
        <w:ind w:left="3600" w:hanging="360"/>
      </w:pPr>
      <w:rPr>
        <w:rFonts w:ascii="Courier New" w:hAnsi="Courier New" w:hint="default"/>
      </w:rPr>
    </w:lvl>
    <w:lvl w:ilvl="5" w:tplc="B2726218">
      <w:start w:val="1"/>
      <w:numFmt w:val="bullet"/>
      <w:lvlText w:val=""/>
      <w:lvlJc w:val="left"/>
      <w:pPr>
        <w:ind w:left="4320" w:hanging="360"/>
      </w:pPr>
      <w:rPr>
        <w:rFonts w:ascii="Wingdings" w:hAnsi="Wingdings" w:hint="default"/>
      </w:rPr>
    </w:lvl>
    <w:lvl w:ilvl="6" w:tplc="C5C25754">
      <w:start w:val="1"/>
      <w:numFmt w:val="bullet"/>
      <w:lvlText w:val=""/>
      <w:lvlJc w:val="left"/>
      <w:pPr>
        <w:ind w:left="5040" w:hanging="360"/>
      </w:pPr>
      <w:rPr>
        <w:rFonts w:ascii="Symbol" w:hAnsi="Symbol" w:hint="default"/>
      </w:rPr>
    </w:lvl>
    <w:lvl w:ilvl="7" w:tplc="B1EE7FAE">
      <w:start w:val="1"/>
      <w:numFmt w:val="bullet"/>
      <w:lvlText w:val="o"/>
      <w:lvlJc w:val="left"/>
      <w:pPr>
        <w:ind w:left="5760" w:hanging="360"/>
      </w:pPr>
      <w:rPr>
        <w:rFonts w:ascii="Courier New" w:hAnsi="Courier New" w:hint="default"/>
      </w:rPr>
    </w:lvl>
    <w:lvl w:ilvl="8" w:tplc="DD50F984">
      <w:start w:val="1"/>
      <w:numFmt w:val="bullet"/>
      <w:lvlText w:val=""/>
      <w:lvlJc w:val="left"/>
      <w:pPr>
        <w:ind w:left="6480" w:hanging="360"/>
      </w:pPr>
      <w:rPr>
        <w:rFonts w:ascii="Wingdings" w:hAnsi="Wingdings" w:hint="default"/>
      </w:rPr>
    </w:lvl>
  </w:abstractNum>
  <w:abstractNum w:abstractNumId="11" w15:restartNumberingAfterBreak="0">
    <w:nsid w:val="1BB52098"/>
    <w:multiLevelType w:val="hybridMultilevel"/>
    <w:tmpl w:val="3190E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BBC289D"/>
    <w:multiLevelType w:val="hybridMultilevel"/>
    <w:tmpl w:val="7A6622DC"/>
    <w:lvl w:ilvl="0" w:tplc="BDBC7A4A">
      <w:start w:val="1"/>
      <w:numFmt w:val="bullet"/>
      <w:lvlText w:val=""/>
      <w:lvlJc w:val="left"/>
      <w:pPr>
        <w:ind w:left="1440" w:hanging="360"/>
      </w:pPr>
      <w:rPr>
        <w:rFonts w:ascii="Symbol" w:hAnsi="Symbol" w:hint="default"/>
        <w:color w:val="57595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C274217"/>
    <w:multiLevelType w:val="hybridMultilevel"/>
    <w:tmpl w:val="377045A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2D3CE4"/>
    <w:multiLevelType w:val="multilevel"/>
    <w:tmpl w:val="C0808A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24256543"/>
    <w:multiLevelType w:val="hybridMultilevel"/>
    <w:tmpl w:val="2FD463B2"/>
    <w:lvl w:ilvl="0" w:tplc="2C9EF826">
      <w:start w:val="1"/>
      <w:numFmt w:val="bullet"/>
      <w:lvlText w:val=""/>
      <w:lvlJc w:val="left"/>
      <w:pPr>
        <w:ind w:left="1440" w:hanging="360"/>
      </w:pPr>
      <w:rPr>
        <w:rFonts w:ascii="Symbol" w:hAnsi="Symbol" w:hint="default"/>
        <w:color w:val="766A6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25875291"/>
    <w:multiLevelType w:val="multilevel"/>
    <w:tmpl w:val="B97412DA"/>
    <w:lvl w:ilvl="0">
      <w:start w:val="1"/>
      <w:numFmt w:val="decimal"/>
      <w:lvlText w:val="%1"/>
      <w:lvlJc w:val="left"/>
      <w:pPr>
        <w:ind w:left="315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8" w15:restartNumberingAfterBreak="0">
    <w:nsid w:val="2C83536B"/>
    <w:multiLevelType w:val="hybridMultilevel"/>
    <w:tmpl w:val="94168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BC55D9"/>
    <w:multiLevelType w:val="multilevel"/>
    <w:tmpl w:val="7D025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2CD9172D"/>
    <w:multiLevelType w:val="hybridMultilevel"/>
    <w:tmpl w:val="E02A657C"/>
    <w:lvl w:ilvl="0" w:tplc="C90675BE">
      <w:start w:val="1"/>
      <w:numFmt w:val="bullet"/>
      <w:lvlText w:val=""/>
      <w:lvlJc w:val="left"/>
      <w:pPr>
        <w:ind w:left="1080" w:hanging="360"/>
      </w:pPr>
      <w:rPr>
        <w:rFonts w:ascii="Symbol" w:hAnsi="Symbol" w:hint="default"/>
      </w:rPr>
    </w:lvl>
    <w:lvl w:ilvl="1" w:tplc="63704A08">
      <w:start w:val="1"/>
      <w:numFmt w:val="bullet"/>
      <w:lvlText w:val="o"/>
      <w:lvlJc w:val="left"/>
      <w:pPr>
        <w:ind w:left="1440" w:hanging="360"/>
      </w:pPr>
      <w:rPr>
        <w:rFonts w:ascii="Courier New" w:hAnsi="Courier New" w:hint="default"/>
      </w:rPr>
    </w:lvl>
    <w:lvl w:ilvl="2" w:tplc="8E8E51E4">
      <w:start w:val="1"/>
      <w:numFmt w:val="bullet"/>
      <w:lvlText w:val=""/>
      <w:lvlJc w:val="left"/>
      <w:pPr>
        <w:ind w:left="2160" w:hanging="360"/>
      </w:pPr>
      <w:rPr>
        <w:rFonts w:ascii="Wingdings" w:hAnsi="Wingdings" w:hint="default"/>
      </w:rPr>
    </w:lvl>
    <w:lvl w:ilvl="3" w:tplc="F4E6B082">
      <w:start w:val="1"/>
      <w:numFmt w:val="bullet"/>
      <w:lvlText w:val=""/>
      <w:lvlJc w:val="left"/>
      <w:pPr>
        <w:ind w:left="2880" w:hanging="360"/>
      </w:pPr>
      <w:rPr>
        <w:rFonts w:ascii="Symbol" w:hAnsi="Symbol" w:hint="default"/>
      </w:rPr>
    </w:lvl>
    <w:lvl w:ilvl="4" w:tplc="FE7C9DD0">
      <w:start w:val="1"/>
      <w:numFmt w:val="bullet"/>
      <w:lvlText w:val="o"/>
      <w:lvlJc w:val="left"/>
      <w:pPr>
        <w:ind w:left="3600" w:hanging="360"/>
      </w:pPr>
      <w:rPr>
        <w:rFonts w:ascii="Courier New" w:hAnsi="Courier New" w:hint="default"/>
      </w:rPr>
    </w:lvl>
    <w:lvl w:ilvl="5" w:tplc="C5363764">
      <w:start w:val="1"/>
      <w:numFmt w:val="bullet"/>
      <w:lvlText w:val=""/>
      <w:lvlJc w:val="left"/>
      <w:pPr>
        <w:ind w:left="4320" w:hanging="360"/>
      </w:pPr>
      <w:rPr>
        <w:rFonts w:ascii="Wingdings" w:hAnsi="Wingdings" w:hint="default"/>
      </w:rPr>
    </w:lvl>
    <w:lvl w:ilvl="6" w:tplc="46EE7DEC">
      <w:start w:val="1"/>
      <w:numFmt w:val="bullet"/>
      <w:lvlText w:val=""/>
      <w:lvlJc w:val="left"/>
      <w:pPr>
        <w:ind w:left="5040" w:hanging="360"/>
      </w:pPr>
      <w:rPr>
        <w:rFonts w:ascii="Symbol" w:hAnsi="Symbol" w:hint="default"/>
      </w:rPr>
    </w:lvl>
    <w:lvl w:ilvl="7" w:tplc="2E9A43EA">
      <w:start w:val="1"/>
      <w:numFmt w:val="bullet"/>
      <w:lvlText w:val="o"/>
      <w:lvlJc w:val="left"/>
      <w:pPr>
        <w:ind w:left="5760" w:hanging="360"/>
      </w:pPr>
      <w:rPr>
        <w:rFonts w:ascii="Courier New" w:hAnsi="Courier New" w:hint="default"/>
      </w:rPr>
    </w:lvl>
    <w:lvl w:ilvl="8" w:tplc="EA8216E6">
      <w:start w:val="1"/>
      <w:numFmt w:val="bullet"/>
      <w:lvlText w:val=""/>
      <w:lvlJc w:val="left"/>
      <w:pPr>
        <w:ind w:left="6480" w:hanging="360"/>
      </w:pPr>
      <w:rPr>
        <w:rFonts w:ascii="Wingdings" w:hAnsi="Wingdings" w:hint="default"/>
      </w:rPr>
    </w:lvl>
  </w:abstractNum>
  <w:abstractNum w:abstractNumId="21" w15:restartNumberingAfterBreak="0">
    <w:nsid w:val="2E5419C9"/>
    <w:multiLevelType w:val="hybridMultilevel"/>
    <w:tmpl w:val="E760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F592FE8"/>
    <w:multiLevelType w:val="hybridMultilevel"/>
    <w:tmpl w:val="389C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8A1005"/>
    <w:multiLevelType w:val="hybridMultilevel"/>
    <w:tmpl w:val="6EE813F6"/>
    <w:lvl w:ilvl="0" w:tplc="06680FDE">
      <w:start w:val="1"/>
      <w:numFmt w:val="decimal"/>
      <w:lvlText w:val="%1)"/>
      <w:lvlJc w:val="left"/>
      <w:pPr>
        <w:ind w:left="1800" w:hanging="360"/>
      </w:pPr>
    </w:lvl>
    <w:lvl w:ilvl="1" w:tplc="3E1AD980">
      <w:start w:val="1"/>
      <w:numFmt w:val="decimal"/>
      <w:lvlText w:val="%2)"/>
      <w:lvlJc w:val="left"/>
      <w:pPr>
        <w:ind w:left="1800" w:hanging="360"/>
      </w:pPr>
    </w:lvl>
    <w:lvl w:ilvl="2" w:tplc="B2F865DA">
      <w:start w:val="1"/>
      <w:numFmt w:val="decimal"/>
      <w:lvlText w:val="%3)"/>
      <w:lvlJc w:val="left"/>
      <w:pPr>
        <w:ind w:left="1800" w:hanging="360"/>
      </w:pPr>
    </w:lvl>
    <w:lvl w:ilvl="3" w:tplc="E10E5624">
      <w:start w:val="1"/>
      <w:numFmt w:val="decimal"/>
      <w:lvlText w:val="%4)"/>
      <w:lvlJc w:val="left"/>
      <w:pPr>
        <w:ind w:left="1800" w:hanging="360"/>
      </w:pPr>
    </w:lvl>
    <w:lvl w:ilvl="4" w:tplc="3E186D78">
      <w:start w:val="1"/>
      <w:numFmt w:val="decimal"/>
      <w:lvlText w:val="%5)"/>
      <w:lvlJc w:val="left"/>
      <w:pPr>
        <w:ind w:left="1800" w:hanging="360"/>
      </w:pPr>
    </w:lvl>
    <w:lvl w:ilvl="5" w:tplc="2124C0AE">
      <w:start w:val="1"/>
      <w:numFmt w:val="decimal"/>
      <w:lvlText w:val="%6)"/>
      <w:lvlJc w:val="left"/>
      <w:pPr>
        <w:ind w:left="1800" w:hanging="360"/>
      </w:pPr>
    </w:lvl>
    <w:lvl w:ilvl="6" w:tplc="5AE6C6AA">
      <w:start w:val="1"/>
      <w:numFmt w:val="decimal"/>
      <w:lvlText w:val="%7)"/>
      <w:lvlJc w:val="left"/>
      <w:pPr>
        <w:ind w:left="1800" w:hanging="360"/>
      </w:pPr>
    </w:lvl>
    <w:lvl w:ilvl="7" w:tplc="E8C4548E">
      <w:start w:val="1"/>
      <w:numFmt w:val="decimal"/>
      <w:lvlText w:val="%8)"/>
      <w:lvlJc w:val="left"/>
      <w:pPr>
        <w:ind w:left="1800" w:hanging="360"/>
      </w:pPr>
    </w:lvl>
    <w:lvl w:ilvl="8" w:tplc="55169E26">
      <w:start w:val="1"/>
      <w:numFmt w:val="decimal"/>
      <w:lvlText w:val="%9)"/>
      <w:lvlJc w:val="left"/>
      <w:pPr>
        <w:ind w:left="1800" w:hanging="360"/>
      </w:pPr>
    </w:lvl>
  </w:abstractNum>
  <w:abstractNum w:abstractNumId="24" w15:restartNumberingAfterBreak="0">
    <w:nsid w:val="302A6C5B"/>
    <w:multiLevelType w:val="hybridMultilevel"/>
    <w:tmpl w:val="46989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03A6867"/>
    <w:multiLevelType w:val="hybridMultilevel"/>
    <w:tmpl w:val="E6EEE1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6" w15:restartNumberingAfterBreak="0">
    <w:nsid w:val="33B56139"/>
    <w:multiLevelType w:val="hybridMultilevel"/>
    <w:tmpl w:val="36B2B1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58869BA"/>
    <w:multiLevelType w:val="hybridMultilevel"/>
    <w:tmpl w:val="08CCD774"/>
    <w:lvl w:ilvl="0" w:tplc="13EA7BDE">
      <w:start w:val="1"/>
      <w:numFmt w:val="bullet"/>
      <w:pStyle w:val="Bullets"/>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8" w15:restartNumberingAfterBreak="0">
    <w:nsid w:val="3C240146"/>
    <w:multiLevelType w:val="hybridMultilevel"/>
    <w:tmpl w:val="0CAA2D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E725037"/>
    <w:multiLevelType w:val="multilevel"/>
    <w:tmpl w:val="517EBA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17937EB"/>
    <w:multiLevelType w:val="hybridMultilevel"/>
    <w:tmpl w:val="9FDE98A8"/>
    <w:lvl w:ilvl="0" w:tplc="12D48DD6">
      <w:start w:val="1"/>
      <w:numFmt w:val="bullet"/>
      <w:lvlText w:val=""/>
      <w:lvlJc w:val="left"/>
      <w:pPr>
        <w:ind w:left="720" w:hanging="360"/>
      </w:pPr>
      <w:rPr>
        <w:rFonts w:ascii="Symbol" w:hAnsi="Symbol" w:hint="default"/>
      </w:rPr>
    </w:lvl>
    <w:lvl w:ilvl="1" w:tplc="EF7E60DC">
      <w:start w:val="1"/>
      <w:numFmt w:val="bullet"/>
      <w:lvlText w:val=""/>
      <w:lvlJc w:val="left"/>
      <w:pPr>
        <w:ind w:left="1440" w:hanging="360"/>
      </w:pPr>
      <w:rPr>
        <w:rFonts w:ascii="Symbol" w:hAnsi="Symbol" w:hint="default"/>
      </w:rPr>
    </w:lvl>
    <w:lvl w:ilvl="2" w:tplc="2F8EA40A">
      <w:start w:val="1"/>
      <w:numFmt w:val="bullet"/>
      <w:lvlText w:val=""/>
      <w:lvlJc w:val="left"/>
      <w:pPr>
        <w:ind w:left="2160" w:hanging="360"/>
      </w:pPr>
      <w:rPr>
        <w:rFonts w:ascii="Wingdings" w:hAnsi="Wingdings" w:hint="default"/>
      </w:rPr>
    </w:lvl>
    <w:lvl w:ilvl="3" w:tplc="7FDCAF5E">
      <w:start w:val="1"/>
      <w:numFmt w:val="bullet"/>
      <w:lvlText w:val=""/>
      <w:lvlJc w:val="left"/>
      <w:pPr>
        <w:ind w:left="2880" w:hanging="360"/>
      </w:pPr>
      <w:rPr>
        <w:rFonts w:ascii="Symbol" w:hAnsi="Symbol" w:hint="default"/>
      </w:rPr>
    </w:lvl>
    <w:lvl w:ilvl="4" w:tplc="2F6A56F4">
      <w:start w:val="1"/>
      <w:numFmt w:val="bullet"/>
      <w:lvlText w:val="o"/>
      <w:lvlJc w:val="left"/>
      <w:pPr>
        <w:ind w:left="3600" w:hanging="360"/>
      </w:pPr>
      <w:rPr>
        <w:rFonts w:ascii="Courier New" w:hAnsi="Courier New" w:hint="default"/>
      </w:rPr>
    </w:lvl>
    <w:lvl w:ilvl="5" w:tplc="60C875F6">
      <w:start w:val="1"/>
      <w:numFmt w:val="bullet"/>
      <w:lvlText w:val=""/>
      <w:lvlJc w:val="left"/>
      <w:pPr>
        <w:ind w:left="4320" w:hanging="360"/>
      </w:pPr>
      <w:rPr>
        <w:rFonts w:ascii="Wingdings" w:hAnsi="Wingdings" w:hint="default"/>
      </w:rPr>
    </w:lvl>
    <w:lvl w:ilvl="6" w:tplc="E81C3350">
      <w:start w:val="1"/>
      <w:numFmt w:val="bullet"/>
      <w:lvlText w:val=""/>
      <w:lvlJc w:val="left"/>
      <w:pPr>
        <w:ind w:left="5040" w:hanging="360"/>
      </w:pPr>
      <w:rPr>
        <w:rFonts w:ascii="Symbol" w:hAnsi="Symbol" w:hint="default"/>
      </w:rPr>
    </w:lvl>
    <w:lvl w:ilvl="7" w:tplc="ECBA4354">
      <w:start w:val="1"/>
      <w:numFmt w:val="bullet"/>
      <w:lvlText w:val="o"/>
      <w:lvlJc w:val="left"/>
      <w:pPr>
        <w:ind w:left="5760" w:hanging="360"/>
      </w:pPr>
      <w:rPr>
        <w:rFonts w:ascii="Courier New" w:hAnsi="Courier New" w:hint="default"/>
      </w:rPr>
    </w:lvl>
    <w:lvl w:ilvl="8" w:tplc="43685BEA">
      <w:start w:val="1"/>
      <w:numFmt w:val="bullet"/>
      <w:lvlText w:val=""/>
      <w:lvlJc w:val="left"/>
      <w:pPr>
        <w:ind w:left="6480" w:hanging="360"/>
      </w:pPr>
      <w:rPr>
        <w:rFonts w:ascii="Wingdings" w:hAnsi="Wingdings" w:hint="default"/>
      </w:rPr>
    </w:lvl>
  </w:abstractNum>
  <w:abstractNum w:abstractNumId="31" w15:restartNumberingAfterBreak="0">
    <w:nsid w:val="45354F13"/>
    <w:multiLevelType w:val="hybridMultilevel"/>
    <w:tmpl w:val="806C1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683703"/>
    <w:multiLevelType w:val="hybridMultilevel"/>
    <w:tmpl w:val="FFFFFFFF"/>
    <w:lvl w:ilvl="0" w:tplc="329A99F0">
      <w:start w:val="1"/>
      <w:numFmt w:val="bullet"/>
      <w:lvlText w:val=""/>
      <w:lvlJc w:val="left"/>
      <w:pPr>
        <w:ind w:left="720" w:hanging="360"/>
      </w:pPr>
      <w:rPr>
        <w:rFonts w:ascii="Symbol" w:hAnsi="Symbol" w:hint="default"/>
      </w:rPr>
    </w:lvl>
    <w:lvl w:ilvl="1" w:tplc="0E8C7C48">
      <w:start w:val="1"/>
      <w:numFmt w:val="bullet"/>
      <w:lvlText w:val="o"/>
      <w:lvlJc w:val="left"/>
      <w:pPr>
        <w:ind w:left="1440" w:hanging="360"/>
      </w:pPr>
      <w:rPr>
        <w:rFonts w:ascii="Courier New" w:hAnsi="Courier New" w:hint="default"/>
      </w:rPr>
    </w:lvl>
    <w:lvl w:ilvl="2" w:tplc="56E86984">
      <w:start w:val="1"/>
      <w:numFmt w:val="bullet"/>
      <w:lvlText w:val=""/>
      <w:lvlJc w:val="left"/>
      <w:pPr>
        <w:ind w:left="2160" w:hanging="360"/>
      </w:pPr>
      <w:rPr>
        <w:rFonts w:ascii="Wingdings" w:hAnsi="Wingdings" w:hint="default"/>
      </w:rPr>
    </w:lvl>
    <w:lvl w:ilvl="3" w:tplc="8C54E8AC">
      <w:start w:val="1"/>
      <w:numFmt w:val="bullet"/>
      <w:lvlText w:val=""/>
      <w:lvlJc w:val="left"/>
      <w:pPr>
        <w:ind w:left="2880" w:hanging="360"/>
      </w:pPr>
      <w:rPr>
        <w:rFonts w:ascii="Symbol" w:hAnsi="Symbol" w:hint="default"/>
      </w:rPr>
    </w:lvl>
    <w:lvl w:ilvl="4" w:tplc="D530190A">
      <w:start w:val="1"/>
      <w:numFmt w:val="bullet"/>
      <w:lvlText w:val="o"/>
      <w:lvlJc w:val="left"/>
      <w:pPr>
        <w:ind w:left="3600" w:hanging="360"/>
      </w:pPr>
      <w:rPr>
        <w:rFonts w:ascii="Courier New" w:hAnsi="Courier New" w:hint="default"/>
      </w:rPr>
    </w:lvl>
    <w:lvl w:ilvl="5" w:tplc="F922430E">
      <w:start w:val="1"/>
      <w:numFmt w:val="bullet"/>
      <w:lvlText w:val=""/>
      <w:lvlJc w:val="left"/>
      <w:pPr>
        <w:ind w:left="4320" w:hanging="360"/>
      </w:pPr>
      <w:rPr>
        <w:rFonts w:ascii="Wingdings" w:hAnsi="Wingdings" w:hint="default"/>
      </w:rPr>
    </w:lvl>
    <w:lvl w:ilvl="6" w:tplc="C742E68A">
      <w:start w:val="1"/>
      <w:numFmt w:val="bullet"/>
      <w:lvlText w:val=""/>
      <w:lvlJc w:val="left"/>
      <w:pPr>
        <w:ind w:left="5040" w:hanging="360"/>
      </w:pPr>
      <w:rPr>
        <w:rFonts w:ascii="Symbol" w:hAnsi="Symbol" w:hint="default"/>
      </w:rPr>
    </w:lvl>
    <w:lvl w:ilvl="7" w:tplc="EA16D66E">
      <w:start w:val="1"/>
      <w:numFmt w:val="bullet"/>
      <w:lvlText w:val="o"/>
      <w:lvlJc w:val="left"/>
      <w:pPr>
        <w:ind w:left="5760" w:hanging="360"/>
      </w:pPr>
      <w:rPr>
        <w:rFonts w:ascii="Courier New" w:hAnsi="Courier New" w:hint="default"/>
      </w:rPr>
    </w:lvl>
    <w:lvl w:ilvl="8" w:tplc="BE10E2A4">
      <w:start w:val="1"/>
      <w:numFmt w:val="bullet"/>
      <w:lvlText w:val=""/>
      <w:lvlJc w:val="left"/>
      <w:pPr>
        <w:ind w:left="6480" w:hanging="360"/>
      </w:pPr>
      <w:rPr>
        <w:rFonts w:ascii="Wingdings" w:hAnsi="Wingdings" w:hint="default"/>
      </w:rPr>
    </w:lvl>
  </w:abstractNum>
  <w:abstractNum w:abstractNumId="33" w15:restartNumberingAfterBreak="0">
    <w:nsid w:val="48151B11"/>
    <w:multiLevelType w:val="hybridMultilevel"/>
    <w:tmpl w:val="0C289C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8749A09"/>
    <w:multiLevelType w:val="hybridMultilevel"/>
    <w:tmpl w:val="D54EBBB0"/>
    <w:lvl w:ilvl="0" w:tplc="E1286CC8">
      <w:start w:val="1"/>
      <w:numFmt w:val="bullet"/>
      <w:lvlText w:val=""/>
      <w:lvlJc w:val="left"/>
      <w:pPr>
        <w:ind w:left="720" w:hanging="360"/>
      </w:pPr>
      <w:rPr>
        <w:rFonts w:ascii="Symbol" w:hAnsi="Symbol" w:hint="default"/>
      </w:rPr>
    </w:lvl>
    <w:lvl w:ilvl="1" w:tplc="9B384BF4">
      <w:start w:val="1"/>
      <w:numFmt w:val="bullet"/>
      <w:lvlText w:val=""/>
      <w:lvlJc w:val="left"/>
      <w:pPr>
        <w:ind w:left="1440" w:hanging="360"/>
      </w:pPr>
      <w:rPr>
        <w:rFonts w:ascii="Symbol" w:hAnsi="Symbol" w:hint="default"/>
      </w:rPr>
    </w:lvl>
    <w:lvl w:ilvl="2" w:tplc="2FC62C10">
      <w:start w:val="1"/>
      <w:numFmt w:val="bullet"/>
      <w:lvlText w:val=""/>
      <w:lvlJc w:val="left"/>
      <w:pPr>
        <w:ind w:left="2160" w:hanging="360"/>
      </w:pPr>
      <w:rPr>
        <w:rFonts w:ascii="Wingdings" w:hAnsi="Wingdings" w:hint="default"/>
      </w:rPr>
    </w:lvl>
    <w:lvl w:ilvl="3" w:tplc="D2FCA362">
      <w:start w:val="1"/>
      <w:numFmt w:val="bullet"/>
      <w:lvlText w:val=""/>
      <w:lvlJc w:val="left"/>
      <w:pPr>
        <w:ind w:left="2880" w:hanging="360"/>
      </w:pPr>
      <w:rPr>
        <w:rFonts w:ascii="Symbol" w:hAnsi="Symbol" w:hint="default"/>
      </w:rPr>
    </w:lvl>
    <w:lvl w:ilvl="4" w:tplc="796C9820">
      <w:start w:val="1"/>
      <w:numFmt w:val="bullet"/>
      <w:lvlText w:val="o"/>
      <w:lvlJc w:val="left"/>
      <w:pPr>
        <w:ind w:left="3600" w:hanging="360"/>
      </w:pPr>
      <w:rPr>
        <w:rFonts w:ascii="Courier New" w:hAnsi="Courier New" w:hint="default"/>
      </w:rPr>
    </w:lvl>
    <w:lvl w:ilvl="5" w:tplc="7BBC3FE2">
      <w:start w:val="1"/>
      <w:numFmt w:val="bullet"/>
      <w:lvlText w:val=""/>
      <w:lvlJc w:val="left"/>
      <w:pPr>
        <w:ind w:left="4320" w:hanging="360"/>
      </w:pPr>
      <w:rPr>
        <w:rFonts w:ascii="Wingdings" w:hAnsi="Wingdings" w:hint="default"/>
      </w:rPr>
    </w:lvl>
    <w:lvl w:ilvl="6" w:tplc="4E187A0C">
      <w:start w:val="1"/>
      <w:numFmt w:val="bullet"/>
      <w:lvlText w:val=""/>
      <w:lvlJc w:val="left"/>
      <w:pPr>
        <w:ind w:left="5040" w:hanging="360"/>
      </w:pPr>
      <w:rPr>
        <w:rFonts w:ascii="Symbol" w:hAnsi="Symbol" w:hint="default"/>
      </w:rPr>
    </w:lvl>
    <w:lvl w:ilvl="7" w:tplc="C1D46FEC">
      <w:start w:val="1"/>
      <w:numFmt w:val="bullet"/>
      <w:lvlText w:val="o"/>
      <w:lvlJc w:val="left"/>
      <w:pPr>
        <w:ind w:left="5760" w:hanging="360"/>
      </w:pPr>
      <w:rPr>
        <w:rFonts w:ascii="Courier New" w:hAnsi="Courier New" w:hint="default"/>
      </w:rPr>
    </w:lvl>
    <w:lvl w:ilvl="8" w:tplc="54781A36">
      <w:start w:val="1"/>
      <w:numFmt w:val="bullet"/>
      <w:lvlText w:val=""/>
      <w:lvlJc w:val="left"/>
      <w:pPr>
        <w:ind w:left="6480" w:hanging="360"/>
      </w:pPr>
      <w:rPr>
        <w:rFonts w:ascii="Wingdings" w:hAnsi="Wingdings" w:hint="default"/>
      </w:rPr>
    </w:lvl>
  </w:abstractNum>
  <w:abstractNum w:abstractNumId="35" w15:restartNumberingAfterBreak="0">
    <w:nsid w:val="4B6C3B40"/>
    <w:multiLevelType w:val="hybridMultilevel"/>
    <w:tmpl w:val="7F72A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BFD7413"/>
    <w:multiLevelType w:val="hybridMultilevel"/>
    <w:tmpl w:val="81BC9A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D2C49F1"/>
    <w:multiLevelType w:val="hybridMultilevel"/>
    <w:tmpl w:val="E8DCD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E567FBB"/>
    <w:multiLevelType w:val="hybridMultilevel"/>
    <w:tmpl w:val="ECECA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1B00F55"/>
    <w:multiLevelType w:val="multilevel"/>
    <w:tmpl w:val="5978E246"/>
    <w:lvl w:ilvl="0">
      <w:start w:val="1"/>
      <w:numFmt w:val="decimal"/>
      <w:lvlText w:val="%1"/>
      <w:lvlJc w:val="left"/>
      <w:pPr>
        <w:ind w:left="432" w:hanging="432"/>
      </w:pPr>
      <w:rPr>
        <w:rFonts w:hint="default"/>
      </w:rPr>
    </w:lvl>
    <w:lvl w:ilvl="1">
      <w:start w:val="1"/>
      <w:numFmt w:val="decimal"/>
      <w:lvlText w:val="%1.%2"/>
      <w:lvlJc w:val="left"/>
      <w:pPr>
        <w:ind w:left="846" w:hanging="576"/>
      </w:pPr>
      <w:rPr>
        <w:rFonts w:asciiTheme="minorHAnsi" w:hAnsiTheme="minorHAnsi" w:cstheme="minorHAnsi" w:hint="default"/>
        <w:b w:val="0"/>
        <w:color w:val="DAAE28" w:themeColor="accent1"/>
        <w:sz w:val="22"/>
        <w:szCs w:val="24"/>
      </w:rPr>
    </w:lvl>
    <w:lvl w:ilvl="2">
      <w:start w:val="1"/>
      <w:numFmt w:val="decimal"/>
      <w:lvlText w:val="%1.%2.%3"/>
      <w:lvlJc w:val="left"/>
      <w:pPr>
        <w:ind w:left="720" w:hanging="720"/>
      </w:pPr>
      <w:rPr>
        <w:rFonts w:hint="default"/>
        <w:b/>
        <w:color w:val="DAAE28" w:themeColor="accent1"/>
        <w:sz w:val="20"/>
        <w:szCs w:val="20"/>
      </w:rPr>
    </w:lvl>
    <w:lvl w:ilvl="3">
      <w:start w:val="1"/>
      <w:numFmt w:val="decimal"/>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3332300"/>
    <w:multiLevelType w:val="hybridMultilevel"/>
    <w:tmpl w:val="FD761D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440688E"/>
    <w:multiLevelType w:val="hybridMultilevel"/>
    <w:tmpl w:val="DDE06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80870AE"/>
    <w:multiLevelType w:val="hybridMultilevel"/>
    <w:tmpl w:val="B5E24520"/>
    <w:lvl w:ilvl="0" w:tplc="55E218FA">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A459C8"/>
    <w:multiLevelType w:val="hybridMultilevel"/>
    <w:tmpl w:val="50B81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11CBB0"/>
    <w:multiLevelType w:val="hybridMultilevel"/>
    <w:tmpl w:val="FFFFFFFF"/>
    <w:lvl w:ilvl="0" w:tplc="3A728896">
      <w:numFmt w:val="none"/>
      <w:lvlText w:val=""/>
      <w:lvlJc w:val="left"/>
      <w:pPr>
        <w:tabs>
          <w:tab w:val="num" w:pos="360"/>
        </w:tabs>
      </w:pPr>
    </w:lvl>
    <w:lvl w:ilvl="1" w:tplc="6FDA89A8">
      <w:start w:val="1"/>
      <w:numFmt w:val="lowerLetter"/>
      <w:lvlText w:val="%2."/>
      <w:lvlJc w:val="left"/>
      <w:pPr>
        <w:ind w:left="1440" w:hanging="360"/>
      </w:pPr>
    </w:lvl>
    <w:lvl w:ilvl="2" w:tplc="78C0EFDC">
      <w:start w:val="1"/>
      <w:numFmt w:val="lowerRoman"/>
      <w:lvlText w:val="%3."/>
      <w:lvlJc w:val="right"/>
      <w:pPr>
        <w:ind w:left="2160" w:hanging="180"/>
      </w:pPr>
    </w:lvl>
    <w:lvl w:ilvl="3" w:tplc="87123AA4">
      <w:start w:val="1"/>
      <w:numFmt w:val="decimal"/>
      <w:lvlText w:val="%4."/>
      <w:lvlJc w:val="left"/>
      <w:pPr>
        <w:ind w:left="2880" w:hanging="360"/>
      </w:pPr>
    </w:lvl>
    <w:lvl w:ilvl="4" w:tplc="1FD45018">
      <w:start w:val="1"/>
      <w:numFmt w:val="lowerLetter"/>
      <w:lvlText w:val="%5."/>
      <w:lvlJc w:val="left"/>
      <w:pPr>
        <w:ind w:left="3600" w:hanging="360"/>
      </w:pPr>
    </w:lvl>
    <w:lvl w:ilvl="5" w:tplc="29B6BA6C">
      <w:start w:val="1"/>
      <w:numFmt w:val="lowerRoman"/>
      <w:lvlText w:val="%6."/>
      <w:lvlJc w:val="right"/>
      <w:pPr>
        <w:ind w:left="4320" w:hanging="180"/>
      </w:pPr>
    </w:lvl>
    <w:lvl w:ilvl="6" w:tplc="71508960">
      <w:start w:val="1"/>
      <w:numFmt w:val="decimal"/>
      <w:lvlText w:val="%7."/>
      <w:lvlJc w:val="left"/>
      <w:pPr>
        <w:ind w:left="5040" w:hanging="360"/>
      </w:pPr>
    </w:lvl>
    <w:lvl w:ilvl="7" w:tplc="B45A92E4">
      <w:start w:val="1"/>
      <w:numFmt w:val="lowerLetter"/>
      <w:lvlText w:val="%8."/>
      <w:lvlJc w:val="left"/>
      <w:pPr>
        <w:ind w:left="5760" w:hanging="360"/>
      </w:pPr>
    </w:lvl>
    <w:lvl w:ilvl="8" w:tplc="BEB483A4">
      <w:start w:val="1"/>
      <w:numFmt w:val="lowerRoman"/>
      <w:lvlText w:val="%9."/>
      <w:lvlJc w:val="right"/>
      <w:pPr>
        <w:ind w:left="6480" w:hanging="180"/>
      </w:pPr>
    </w:lvl>
  </w:abstractNum>
  <w:abstractNum w:abstractNumId="45" w15:restartNumberingAfterBreak="0">
    <w:nsid w:val="591BAA6F"/>
    <w:multiLevelType w:val="hybridMultilevel"/>
    <w:tmpl w:val="AD20107A"/>
    <w:lvl w:ilvl="0" w:tplc="7B34D6EE">
      <w:start w:val="1"/>
      <w:numFmt w:val="bullet"/>
      <w:lvlText w:val=""/>
      <w:lvlJc w:val="left"/>
      <w:pPr>
        <w:ind w:left="720" w:hanging="360"/>
      </w:pPr>
      <w:rPr>
        <w:rFonts w:ascii="Symbol" w:hAnsi="Symbol" w:hint="default"/>
      </w:rPr>
    </w:lvl>
    <w:lvl w:ilvl="1" w:tplc="217E52C6">
      <w:start w:val="1"/>
      <w:numFmt w:val="bullet"/>
      <w:lvlText w:val="o"/>
      <w:lvlJc w:val="left"/>
      <w:pPr>
        <w:ind w:left="1440" w:hanging="360"/>
      </w:pPr>
      <w:rPr>
        <w:rFonts w:ascii="Courier New" w:hAnsi="Courier New" w:hint="default"/>
      </w:rPr>
    </w:lvl>
    <w:lvl w:ilvl="2" w:tplc="C9FC4202">
      <w:start w:val="1"/>
      <w:numFmt w:val="bullet"/>
      <w:lvlText w:val=""/>
      <w:lvlJc w:val="left"/>
      <w:pPr>
        <w:ind w:left="2160" w:hanging="360"/>
      </w:pPr>
      <w:rPr>
        <w:rFonts w:ascii="Wingdings" w:hAnsi="Wingdings" w:hint="default"/>
      </w:rPr>
    </w:lvl>
    <w:lvl w:ilvl="3" w:tplc="DD36164C">
      <w:start w:val="1"/>
      <w:numFmt w:val="bullet"/>
      <w:lvlText w:val=""/>
      <w:lvlJc w:val="left"/>
      <w:pPr>
        <w:ind w:left="2880" w:hanging="360"/>
      </w:pPr>
      <w:rPr>
        <w:rFonts w:ascii="Symbol" w:hAnsi="Symbol" w:hint="default"/>
      </w:rPr>
    </w:lvl>
    <w:lvl w:ilvl="4" w:tplc="BF1C4F7A">
      <w:start w:val="1"/>
      <w:numFmt w:val="bullet"/>
      <w:lvlText w:val="o"/>
      <w:lvlJc w:val="left"/>
      <w:pPr>
        <w:ind w:left="3600" w:hanging="360"/>
      </w:pPr>
      <w:rPr>
        <w:rFonts w:ascii="Courier New" w:hAnsi="Courier New" w:hint="default"/>
      </w:rPr>
    </w:lvl>
    <w:lvl w:ilvl="5" w:tplc="53847F6E">
      <w:start w:val="1"/>
      <w:numFmt w:val="bullet"/>
      <w:lvlText w:val=""/>
      <w:lvlJc w:val="left"/>
      <w:pPr>
        <w:ind w:left="4320" w:hanging="360"/>
      </w:pPr>
      <w:rPr>
        <w:rFonts w:ascii="Wingdings" w:hAnsi="Wingdings" w:hint="default"/>
      </w:rPr>
    </w:lvl>
    <w:lvl w:ilvl="6" w:tplc="2864F7C2">
      <w:start w:val="1"/>
      <w:numFmt w:val="bullet"/>
      <w:lvlText w:val=""/>
      <w:lvlJc w:val="left"/>
      <w:pPr>
        <w:ind w:left="5040" w:hanging="360"/>
      </w:pPr>
      <w:rPr>
        <w:rFonts w:ascii="Symbol" w:hAnsi="Symbol" w:hint="default"/>
      </w:rPr>
    </w:lvl>
    <w:lvl w:ilvl="7" w:tplc="64CAF4E6">
      <w:start w:val="1"/>
      <w:numFmt w:val="bullet"/>
      <w:lvlText w:val="o"/>
      <w:lvlJc w:val="left"/>
      <w:pPr>
        <w:ind w:left="5760" w:hanging="360"/>
      </w:pPr>
      <w:rPr>
        <w:rFonts w:ascii="Courier New" w:hAnsi="Courier New" w:hint="default"/>
      </w:rPr>
    </w:lvl>
    <w:lvl w:ilvl="8" w:tplc="C1CAE8F0">
      <w:start w:val="1"/>
      <w:numFmt w:val="bullet"/>
      <w:lvlText w:val=""/>
      <w:lvlJc w:val="left"/>
      <w:pPr>
        <w:ind w:left="6480" w:hanging="360"/>
      </w:pPr>
      <w:rPr>
        <w:rFonts w:ascii="Wingdings" w:hAnsi="Wingdings" w:hint="default"/>
      </w:rPr>
    </w:lvl>
  </w:abstractNum>
  <w:abstractNum w:abstractNumId="46" w15:restartNumberingAfterBreak="0">
    <w:nsid w:val="5A361893"/>
    <w:multiLevelType w:val="hybridMultilevel"/>
    <w:tmpl w:val="DFFED8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AB17B2B"/>
    <w:multiLevelType w:val="hybridMultilevel"/>
    <w:tmpl w:val="F5C6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B33DD1"/>
    <w:multiLevelType w:val="hybridMultilevel"/>
    <w:tmpl w:val="5A3075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50" w15:restartNumberingAfterBreak="0">
    <w:nsid w:val="5CC2BAB7"/>
    <w:multiLevelType w:val="hybridMultilevel"/>
    <w:tmpl w:val="FFFFFFFF"/>
    <w:lvl w:ilvl="0" w:tplc="4CC6DD94">
      <w:start w:val="1"/>
      <w:numFmt w:val="bullet"/>
      <w:lvlText w:val=""/>
      <w:lvlJc w:val="left"/>
      <w:pPr>
        <w:ind w:left="1440" w:hanging="360"/>
      </w:pPr>
      <w:rPr>
        <w:rFonts w:ascii="Symbol" w:hAnsi="Symbol" w:hint="default"/>
      </w:rPr>
    </w:lvl>
    <w:lvl w:ilvl="1" w:tplc="00C01CB2">
      <w:start w:val="1"/>
      <w:numFmt w:val="bullet"/>
      <w:lvlText w:val=""/>
      <w:lvlJc w:val="left"/>
      <w:pPr>
        <w:ind w:left="2160" w:hanging="360"/>
      </w:pPr>
      <w:rPr>
        <w:rFonts w:ascii="Symbol" w:hAnsi="Symbol" w:hint="default"/>
      </w:rPr>
    </w:lvl>
    <w:lvl w:ilvl="2" w:tplc="3DC2A8EA">
      <w:start w:val="1"/>
      <w:numFmt w:val="bullet"/>
      <w:lvlText w:val=""/>
      <w:lvlJc w:val="left"/>
      <w:pPr>
        <w:ind w:left="2880" w:hanging="360"/>
      </w:pPr>
      <w:rPr>
        <w:rFonts w:ascii="Wingdings" w:hAnsi="Wingdings" w:hint="default"/>
      </w:rPr>
    </w:lvl>
    <w:lvl w:ilvl="3" w:tplc="BD5E5076">
      <w:start w:val="1"/>
      <w:numFmt w:val="bullet"/>
      <w:lvlText w:val=""/>
      <w:lvlJc w:val="left"/>
      <w:pPr>
        <w:ind w:left="3600" w:hanging="360"/>
      </w:pPr>
      <w:rPr>
        <w:rFonts w:ascii="Symbol" w:hAnsi="Symbol" w:hint="default"/>
      </w:rPr>
    </w:lvl>
    <w:lvl w:ilvl="4" w:tplc="48846844">
      <w:start w:val="1"/>
      <w:numFmt w:val="bullet"/>
      <w:lvlText w:val="o"/>
      <w:lvlJc w:val="left"/>
      <w:pPr>
        <w:ind w:left="4320" w:hanging="360"/>
      </w:pPr>
      <w:rPr>
        <w:rFonts w:ascii="Courier New" w:hAnsi="Courier New" w:hint="default"/>
      </w:rPr>
    </w:lvl>
    <w:lvl w:ilvl="5" w:tplc="5B425D0E">
      <w:start w:val="1"/>
      <w:numFmt w:val="bullet"/>
      <w:lvlText w:val=""/>
      <w:lvlJc w:val="left"/>
      <w:pPr>
        <w:ind w:left="5040" w:hanging="360"/>
      </w:pPr>
      <w:rPr>
        <w:rFonts w:ascii="Wingdings" w:hAnsi="Wingdings" w:hint="default"/>
      </w:rPr>
    </w:lvl>
    <w:lvl w:ilvl="6" w:tplc="40DECFE8">
      <w:start w:val="1"/>
      <w:numFmt w:val="bullet"/>
      <w:lvlText w:val=""/>
      <w:lvlJc w:val="left"/>
      <w:pPr>
        <w:ind w:left="5760" w:hanging="360"/>
      </w:pPr>
      <w:rPr>
        <w:rFonts w:ascii="Symbol" w:hAnsi="Symbol" w:hint="default"/>
      </w:rPr>
    </w:lvl>
    <w:lvl w:ilvl="7" w:tplc="AA5E68D8">
      <w:start w:val="1"/>
      <w:numFmt w:val="bullet"/>
      <w:lvlText w:val="o"/>
      <w:lvlJc w:val="left"/>
      <w:pPr>
        <w:ind w:left="6480" w:hanging="360"/>
      </w:pPr>
      <w:rPr>
        <w:rFonts w:ascii="Courier New" w:hAnsi="Courier New" w:hint="default"/>
      </w:rPr>
    </w:lvl>
    <w:lvl w:ilvl="8" w:tplc="8ABCD588">
      <w:start w:val="1"/>
      <w:numFmt w:val="bullet"/>
      <w:lvlText w:val=""/>
      <w:lvlJc w:val="left"/>
      <w:pPr>
        <w:ind w:left="7200" w:hanging="360"/>
      </w:pPr>
      <w:rPr>
        <w:rFonts w:ascii="Wingdings" w:hAnsi="Wingdings" w:hint="default"/>
      </w:rPr>
    </w:lvl>
  </w:abstractNum>
  <w:abstractNum w:abstractNumId="51"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EA52636"/>
    <w:multiLevelType w:val="hybridMultilevel"/>
    <w:tmpl w:val="337EF580"/>
    <w:lvl w:ilvl="0" w:tplc="FFFFFFFF">
      <w:start w:val="1"/>
      <w:numFmt w:val="bullet"/>
      <w:lvlText w:val=""/>
      <w:lvlJc w:val="left"/>
      <w:pPr>
        <w:ind w:left="1800" w:hanging="360"/>
      </w:pPr>
      <w:rPr>
        <w:rFonts w:ascii="Symbol" w:hAnsi="Symbol" w:hint="default"/>
      </w:rPr>
    </w:lvl>
    <w:lvl w:ilvl="1" w:tplc="F79C9DE4">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5ECC3427"/>
    <w:multiLevelType w:val="hybridMultilevel"/>
    <w:tmpl w:val="6910FBCE"/>
    <w:lvl w:ilvl="0" w:tplc="A252B4F0">
      <w:start w:val="1"/>
      <w:numFmt w:val="bullet"/>
      <w:lvlText w:val=""/>
      <w:lvlJc w:val="left"/>
      <w:pPr>
        <w:ind w:left="720" w:hanging="360"/>
      </w:pPr>
      <w:rPr>
        <w:rFonts w:ascii="Symbol" w:hAnsi="Symbol" w:hint="default"/>
      </w:rPr>
    </w:lvl>
    <w:lvl w:ilvl="1" w:tplc="12F4995A">
      <w:start w:val="1"/>
      <w:numFmt w:val="bullet"/>
      <w:lvlText w:val="o"/>
      <w:lvlJc w:val="left"/>
      <w:pPr>
        <w:ind w:left="1440" w:hanging="360"/>
      </w:pPr>
      <w:rPr>
        <w:rFonts w:ascii="Courier New" w:hAnsi="Courier New" w:hint="default"/>
      </w:rPr>
    </w:lvl>
    <w:lvl w:ilvl="2" w:tplc="A878761E">
      <w:start w:val="1"/>
      <w:numFmt w:val="bullet"/>
      <w:lvlText w:val=""/>
      <w:lvlJc w:val="left"/>
      <w:pPr>
        <w:ind w:left="2160" w:hanging="360"/>
      </w:pPr>
      <w:rPr>
        <w:rFonts w:ascii="Wingdings" w:hAnsi="Wingdings" w:hint="default"/>
      </w:rPr>
    </w:lvl>
    <w:lvl w:ilvl="3" w:tplc="EC2E3764">
      <w:start w:val="1"/>
      <w:numFmt w:val="bullet"/>
      <w:lvlText w:val=""/>
      <w:lvlJc w:val="left"/>
      <w:pPr>
        <w:ind w:left="2880" w:hanging="360"/>
      </w:pPr>
      <w:rPr>
        <w:rFonts w:ascii="Symbol" w:hAnsi="Symbol" w:hint="default"/>
      </w:rPr>
    </w:lvl>
    <w:lvl w:ilvl="4" w:tplc="46A6ADF6">
      <w:start w:val="1"/>
      <w:numFmt w:val="bullet"/>
      <w:lvlText w:val="o"/>
      <w:lvlJc w:val="left"/>
      <w:pPr>
        <w:ind w:left="3600" w:hanging="360"/>
      </w:pPr>
      <w:rPr>
        <w:rFonts w:ascii="Courier New" w:hAnsi="Courier New" w:hint="default"/>
      </w:rPr>
    </w:lvl>
    <w:lvl w:ilvl="5" w:tplc="32AC66FC">
      <w:start w:val="1"/>
      <w:numFmt w:val="bullet"/>
      <w:lvlText w:val=""/>
      <w:lvlJc w:val="left"/>
      <w:pPr>
        <w:ind w:left="4320" w:hanging="360"/>
      </w:pPr>
      <w:rPr>
        <w:rFonts w:ascii="Wingdings" w:hAnsi="Wingdings" w:hint="default"/>
      </w:rPr>
    </w:lvl>
    <w:lvl w:ilvl="6" w:tplc="4A68EF98">
      <w:start w:val="1"/>
      <w:numFmt w:val="bullet"/>
      <w:lvlText w:val=""/>
      <w:lvlJc w:val="left"/>
      <w:pPr>
        <w:ind w:left="5040" w:hanging="360"/>
      </w:pPr>
      <w:rPr>
        <w:rFonts w:ascii="Symbol" w:hAnsi="Symbol" w:hint="default"/>
      </w:rPr>
    </w:lvl>
    <w:lvl w:ilvl="7" w:tplc="56EC273E">
      <w:start w:val="1"/>
      <w:numFmt w:val="bullet"/>
      <w:lvlText w:val="o"/>
      <w:lvlJc w:val="left"/>
      <w:pPr>
        <w:ind w:left="5760" w:hanging="360"/>
      </w:pPr>
      <w:rPr>
        <w:rFonts w:ascii="Courier New" w:hAnsi="Courier New" w:hint="default"/>
      </w:rPr>
    </w:lvl>
    <w:lvl w:ilvl="8" w:tplc="D366A3C2">
      <w:start w:val="1"/>
      <w:numFmt w:val="bullet"/>
      <w:lvlText w:val=""/>
      <w:lvlJc w:val="left"/>
      <w:pPr>
        <w:ind w:left="6480" w:hanging="360"/>
      </w:pPr>
      <w:rPr>
        <w:rFonts w:ascii="Wingdings" w:hAnsi="Wingdings" w:hint="default"/>
      </w:rPr>
    </w:lvl>
  </w:abstractNum>
  <w:abstractNum w:abstractNumId="54" w15:restartNumberingAfterBreak="0">
    <w:nsid w:val="5F366794"/>
    <w:multiLevelType w:val="hybridMultilevel"/>
    <w:tmpl w:val="D6A64D1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5" w15:restartNumberingAfterBreak="0">
    <w:nsid w:val="609212F5"/>
    <w:multiLevelType w:val="hybridMultilevel"/>
    <w:tmpl w:val="F4E4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7E7110"/>
    <w:multiLevelType w:val="hybridMultilevel"/>
    <w:tmpl w:val="7A78C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5A4010F"/>
    <w:multiLevelType w:val="hybridMultilevel"/>
    <w:tmpl w:val="90F8EC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15:restartNumberingAfterBreak="0">
    <w:nsid w:val="673530B4"/>
    <w:multiLevelType w:val="hybridMultilevel"/>
    <w:tmpl w:val="518E0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7B0E7D6"/>
    <w:multiLevelType w:val="hybridMultilevel"/>
    <w:tmpl w:val="97144E18"/>
    <w:lvl w:ilvl="0" w:tplc="59081258">
      <w:start w:val="1"/>
      <w:numFmt w:val="bullet"/>
      <w:lvlText w:val=""/>
      <w:lvlJc w:val="left"/>
      <w:pPr>
        <w:ind w:left="720" w:hanging="360"/>
      </w:pPr>
      <w:rPr>
        <w:rFonts w:ascii="Symbol" w:hAnsi="Symbol" w:hint="default"/>
      </w:rPr>
    </w:lvl>
    <w:lvl w:ilvl="1" w:tplc="04521D26">
      <w:start w:val="1"/>
      <w:numFmt w:val="bullet"/>
      <w:lvlText w:val="o"/>
      <w:lvlJc w:val="left"/>
      <w:pPr>
        <w:ind w:left="1440" w:hanging="360"/>
      </w:pPr>
      <w:rPr>
        <w:rFonts w:ascii="Courier New" w:hAnsi="Courier New" w:hint="default"/>
      </w:rPr>
    </w:lvl>
    <w:lvl w:ilvl="2" w:tplc="BFE8B21A">
      <w:start w:val="1"/>
      <w:numFmt w:val="bullet"/>
      <w:lvlText w:val=""/>
      <w:lvlJc w:val="left"/>
      <w:pPr>
        <w:ind w:left="2160" w:hanging="360"/>
      </w:pPr>
      <w:rPr>
        <w:rFonts w:ascii="Wingdings" w:hAnsi="Wingdings" w:hint="default"/>
      </w:rPr>
    </w:lvl>
    <w:lvl w:ilvl="3" w:tplc="3180873A">
      <w:start w:val="1"/>
      <w:numFmt w:val="bullet"/>
      <w:lvlText w:val=""/>
      <w:lvlJc w:val="left"/>
      <w:pPr>
        <w:ind w:left="2880" w:hanging="360"/>
      </w:pPr>
      <w:rPr>
        <w:rFonts w:ascii="Symbol" w:hAnsi="Symbol" w:hint="default"/>
      </w:rPr>
    </w:lvl>
    <w:lvl w:ilvl="4" w:tplc="22C2EE3A">
      <w:start w:val="1"/>
      <w:numFmt w:val="bullet"/>
      <w:lvlText w:val="o"/>
      <w:lvlJc w:val="left"/>
      <w:pPr>
        <w:ind w:left="3600" w:hanging="360"/>
      </w:pPr>
      <w:rPr>
        <w:rFonts w:ascii="Courier New" w:hAnsi="Courier New" w:hint="default"/>
      </w:rPr>
    </w:lvl>
    <w:lvl w:ilvl="5" w:tplc="CC1CF1F0">
      <w:start w:val="1"/>
      <w:numFmt w:val="bullet"/>
      <w:lvlText w:val=""/>
      <w:lvlJc w:val="left"/>
      <w:pPr>
        <w:ind w:left="4320" w:hanging="360"/>
      </w:pPr>
      <w:rPr>
        <w:rFonts w:ascii="Wingdings" w:hAnsi="Wingdings" w:hint="default"/>
      </w:rPr>
    </w:lvl>
    <w:lvl w:ilvl="6" w:tplc="1B28215C">
      <w:start w:val="1"/>
      <w:numFmt w:val="bullet"/>
      <w:lvlText w:val=""/>
      <w:lvlJc w:val="left"/>
      <w:pPr>
        <w:ind w:left="5040" w:hanging="360"/>
      </w:pPr>
      <w:rPr>
        <w:rFonts w:ascii="Symbol" w:hAnsi="Symbol" w:hint="default"/>
      </w:rPr>
    </w:lvl>
    <w:lvl w:ilvl="7" w:tplc="32788110">
      <w:start w:val="1"/>
      <w:numFmt w:val="bullet"/>
      <w:lvlText w:val="o"/>
      <w:lvlJc w:val="left"/>
      <w:pPr>
        <w:ind w:left="5760" w:hanging="360"/>
      </w:pPr>
      <w:rPr>
        <w:rFonts w:ascii="Courier New" w:hAnsi="Courier New" w:hint="default"/>
      </w:rPr>
    </w:lvl>
    <w:lvl w:ilvl="8" w:tplc="BDEC7FF2">
      <w:start w:val="1"/>
      <w:numFmt w:val="bullet"/>
      <w:lvlText w:val=""/>
      <w:lvlJc w:val="left"/>
      <w:pPr>
        <w:ind w:left="6480" w:hanging="360"/>
      </w:pPr>
      <w:rPr>
        <w:rFonts w:ascii="Wingdings" w:hAnsi="Wingdings" w:hint="default"/>
      </w:rPr>
    </w:lvl>
  </w:abstractNum>
  <w:abstractNum w:abstractNumId="60" w15:restartNumberingAfterBreak="0">
    <w:nsid w:val="6AD000B5"/>
    <w:multiLevelType w:val="hybridMultilevel"/>
    <w:tmpl w:val="775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ADF2BE9"/>
    <w:multiLevelType w:val="hybridMultilevel"/>
    <w:tmpl w:val="95E62968"/>
    <w:lvl w:ilvl="0" w:tplc="4CC6DD94">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FB46C27"/>
    <w:multiLevelType w:val="hybridMultilevel"/>
    <w:tmpl w:val="EBE678EE"/>
    <w:lvl w:ilvl="0" w:tplc="D19AB6E0">
      <w:start w:val="1"/>
      <w:numFmt w:val="bullet"/>
      <w:lvlText w:val=""/>
      <w:lvlJc w:val="left"/>
      <w:pPr>
        <w:ind w:left="1080" w:hanging="360"/>
      </w:pPr>
      <w:rPr>
        <w:rFonts w:ascii="Symbol" w:hAnsi="Symbol" w:hint="default"/>
      </w:rPr>
    </w:lvl>
    <w:lvl w:ilvl="1" w:tplc="3774EC1A">
      <w:start w:val="1"/>
      <w:numFmt w:val="bullet"/>
      <w:lvlText w:val="o"/>
      <w:lvlJc w:val="left"/>
      <w:pPr>
        <w:ind w:left="1440" w:hanging="360"/>
      </w:pPr>
      <w:rPr>
        <w:rFonts w:ascii="Courier New" w:hAnsi="Courier New" w:hint="default"/>
      </w:rPr>
    </w:lvl>
    <w:lvl w:ilvl="2" w:tplc="23E2E234">
      <w:start w:val="1"/>
      <w:numFmt w:val="bullet"/>
      <w:lvlText w:val=""/>
      <w:lvlJc w:val="left"/>
      <w:pPr>
        <w:ind w:left="2160" w:hanging="360"/>
      </w:pPr>
      <w:rPr>
        <w:rFonts w:ascii="Wingdings" w:hAnsi="Wingdings" w:hint="default"/>
      </w:rPr>
    </w:lvl>
    <w:lvl w:ilvl="3" w:tplc="860ACD2C">
      <w:start w:val="1"/>
      <w:numFmt w:val="bullet"/>
      <w:lvlText w:val=""/>
      <w:lvlJc w:val="left"/>
      <w:pPr>
        <w:ind w:left="2880" w:hanging="360"/>
      </w:pPr>
      <w:rPr>
        <w:rFonts w:ascii="Symbol" w:hAnsi="Symbol" w:hint="default"/>
      </w:rPr>
    </w:lvl>
    <w:lvl w:ilvl="4" w:tplc="CF883E64">
      <w:start w:val="1"/>
      <w:numFmt w:val="bullet"/>
      <w:lvlText w:val="o"/>
      <w:lvlJc w:val="left"/>
      <w:pPr>
        <w:ind w:left="3600" w:hanging="360"/>
      </w:pPr>
      <w:rPr>
        <w:rFonts w:ascii="Courier New" w:hAnsi="Courier New" w:hint="default"/>
      </w:rPr>
    </w:lvl>
    <w:lvl w:ilvl="5" w:tplc="0E9018EE">
      <w:start w:val="1"/>
      <w:numFmt w:val="bullet"/>
      <w:lvlText w:val=""/>
      <w:lvlJc w:val="left"/>
      <w:pPr>
        <w:ind w:left="4320" w:hanging="360"/>
      </w:pPr>
      <w:rPr>
        <w:rFonts w:ascii="Wingdings" w:hAnsi="Wingdings" w:hint="default"/>
      </w:rPr>
    </w:lvl>
    <w:lvl w:ilvl="6" w:tplc="C7FA53AE">
      <w:start w:val="1"/>
      <w:numFmt w:val="bullet"/>
      <w:lvlText w:val=""/>
      <w:lvlJc w:val="left"/>
      <w:pPr>
        <w:ind w:left="5040" w:hanging="360"/>
      </w:pPr>
      <w:rPr>
        <w:rFonts w:ascii="Symbol" w:hAnsi="Symbol" w:hint="default"/>
      </w:rPr>
    </w:lvl>
    <w:lvl w:ilvl="7" w:tplc="9EF6C610">
      <w:start w:val="1"/>
      <w:numFmt w:val="bullet"/>
      <w:lvlText w:val="o"/>
      <w:lvlJc w:val="left"/>
      <w:pPr>
        <w:ind w:left="5760" w:hanging="360"/>
      </w:pPr>
      <w:rPr>
        <w:rFonts w:ascii="Courier New" w:hAnsi="Courier New" w:hint="default"/>
      </w:rPr>
    </w:lvl>
    <w:lvl w:ilvl="8" w:tplc="CADE4F54">
      <w:start w:val="1"/>
      <w:numFmt w:val="bullet"/>
      <w:lvlText w:val=""/>
      <w:lvlJc w:val="left"/>
      <w:pPr>
        <w:ind w:left="6480" w:hanging="360"/>
      </w:pPr>
      <w:rPr>
        <w:rFonts w:ascii="Wingdings" w:hAnsi="Wingdings" w:hint="default"/>
      </w:rPr>
    </w:lvl>
  </w:abstractNum>
  <w:abstractNum w:abstractNumId="63" w15:restartNumberingAfterBreak="0">
    <w:nsid w:val="6FCE0D03"/>
    <w:multiLevelType w:val="multilevel"/>
    <w:tmpl w:val="858CB93E"/>
    <w:lvl w:ilvl="0">
      <w:start w:val="1"/>
      <w:numFmt w:val="decimal"/>
      <w:pStyle w:val="Heading1"/>
      <w:lvlText w:val="%1"/>
      <w:lvlJc w:val="left"/>
      <w:pPr>
        <w:ind w:left="720" w:hanging="720"/>
      </w:pPr>
      <w:rPr>
        <w:color w:val="2B3A57"/>
      </w:rPr>
    </w:lvl>
    <w:lvl w:ilvl="1">
      <w:start w:val="1"/>
      <w:numFmt w:val="decimal"/>
      <w:pStyle w:val="Heading2"/>
      <w:lvlText w:val="%1.%2"/>
      <w:lvlJc w:val="left"/>
      <w:pPr>
        <w:ind w:left="720" w:hanging="720"/>
      </w:pPr>
      <w:rPr>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color w:val="DAAE28" w:themeColor="accent1"/>
      </w:rPr>
    </w:lvl>
    <w:lvl w:ilvl="5">
      <w:start w:val="1"/>
      <w:numFmt w:val="decimal"/>
      <w:lvlText w:val="%1.%2.%3.%4.%5.%6"/>
      <w:lvlJc w:val="left"/>
      <w:pPr>
        <w:ind w:left="-3780" w:hanging="720"/>
      </w:pPr>
      <w:rPr>
        <w:color w:val="DAAE28" w:themeColor="accent1"/>
      </w:rPr>
    </w:lvl>
    <w:lvl w:ilvl="6">
      <w:start w:val="1"/>
      <w:numFmt w:val="decimal"/>
      <w:lvlText w:val="%1.%2.%3.%4.%5.%6.%7"/>
      <w:lvlJc w:val="left"/>
      <w:pPr>
        <w:ind w:left="-3780" w:hanging="720"/>
      </w:pPr>
      <w:rPr>
        <w:color w:val="DAAE28" w:themeColor="accent1"/>
      </w:rPr>
    </w:lvl>
    <w:lvl w:ilvl="7">
      <w:start w:val="1"/>
      <w:numFmt w:val="decimal"/>
      <w:lvlText w:val="%1.%2.%3.%4.%5.%6.%7.%8"/>
      <w:lvlJc w:val="left"/>
      <w:pPr>
        <w:ind w:left="-3780" w:hanging="720"/>
      </w:pPr>
      <w:rPr>
        <w:color w:val="DAAE28" w:themeColor="accent1"/>
      </w:rPr>
    </w:lvl>
    <w:lvl w:ilvl="8">
      <w:start w:val="1"/>
      <w:numFmt w:val="decimal"/>
      <w:lvlText w:val="%1.%2.%3.%4.%5.%6.%7.%8.%9"/>
      <w:lvlJc w:val="left"/>
      <w:pPr>
        <w:ind w:left="-3780" w:hanging="720"/>
      </w:pPr>
      <w:rPr>
        <w:color w:val="DAAE28" w:themeColor="accent1"/>
      </w:rPr>
    </w:lvl>
  </w:abstractNum>
  <w:abstractNum w:abstractNumId="64" w15:restartNumberingAfterBreak="0">
    <w:nsid w:val="71DF5A59"/>
    <w:multiLevelType w:val="hybridMultilevel"/>
    <w:tmpl w:val="87E25F3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27137EE"/>
    <w:multiLevelType w:val="hybridMultilevel"/>
    <w:tmpl w:val="DF2E8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3C64C30"/>
    <w:multiLevelType w:val="hybridMultilevel"/>
    <w:tmpl w:val="4462E9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4815B46"/>
    <w:multiLevelType w:val="hybridMultilevel"/>
    <w:tmpl w:val="A06A9C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758810B9"/>
    <w:multiLevelType w:val="hybridMultilevel"/>
    <w:tmpl w:val="96CCA7F2"/>
    <w:lvl w:ilvl="0" w:tplc="9D123B58">
      <w:start w:val="1"/>
      <w:numFmt w:val="bullet"/>
      <w:lvlText w:val=""/>
      <w:lvlJc w:val="left"/>
      <w:pPr>
        <w:ind w:left="720" w:hanging="360"/>
      </w:pPr>
      <w:rPr>
        <w:rFonts w:ascii="Symbol" w:hAnsi="Symbol" w:hint="default"/>
      </w:rPr>
    </w:lvl>
    <w:lvl w:ilvl="1" w:tplc="F856B9DE">
      <w:start w:val="1"/>
      <w:numFmt w:val="bullet"/>
      <w:lvlText w:val="o"/>
      <w:lvlJc w:val="left"/>
      <w:pPr>
        <w:ind w:left="1440" w:hanging="360"/>
      </w:pPr>
      <w:rPr>
        <w:rFonts w:ascii="Courier New" w:hAnsi="Courier New" w:hint="default"/>
      </w:rPr>
    </w:lvl>
    <w:lvl w:ilvl="2" w:tplc="FE48D284">
      <w:start w:val="1"/>
      <w:numFmt w:val="bullet"/>
      <w:lvlText w:val=""/>
      <w:lvlJc w:val="left"/>
      <w:pPr>
        <w:ind w:left="2160" w:hanging="360"/>
      </w:pPr>
      <w:rPr>
        <w:rFonts w:ascii="Wingdings" w:hAnsi="Wingdings" w:hint="default"/>
      </w:rPr>
    </w:lvl>
    <w:lvl w:ilvl="3" w:tplc="94FABAD6">
      <w:start w:val="1"/>
      <w:numFmt w:val="bullet"/>
      <w:lvlText w:val=""/>
      <w:lvlJc w:val="left"/>
      <w:pPr>
        <w:ind w:left="2880" w:hanging="360"/>
      </w:pPr>
      <w:rPr>
        <w:rFonts w:ascii="Symbol" w:hAnsi="Symbol" w:hint="default"/>
      </w:rPr>
    </w:lvl>
    <w:lvl w:ilvl="4" w:tplc="173C9F66">
      <w:start w:val="1"/>
      <w:numFmt w:val="bullet"/>
      <w:lvlText w:val="o"/>
      <w:lvlJc w:val="left"/>
      <w:pPr>
        <w:ind w:left="3600" w:hanging="360"/>
      </w:pPr>
      <w:rPr>
        <w:rFonts w:ascii="Courier New" w:hAnsi="Courier New" w:hint="default"/>
      </w:rPr>
    </w:lvl>
    <w:lvl w:ilvl="5" w:tplc="981CD9F8">
      <w:start w:val="1"/>
      <w:numFmt w:val="bullet"/>
      <w:lvlText w:val=""/>
      <w:lvlJc w:val="left"/>
      <w:pPr>
        <w:ind w:left="4320" w:hanging="360"/>
      </w:pPr>
      <w:rPr>
        <w:rFonts w:ascii="Wingdings" w:hAnsi="Wingdings" w:hint="default"/>
      </w:rPr>
    </w:lvl>
    <w:lvl w:ilvl="6" w:tplc="A1B4EB82">
      <w:start w:val="1"/>
      <w:numFmt w:val="bullet"/>
      <w:lvlText w:val=""/>
      <w:lvlJc w:val="left"/>
      <w:pPr>
        <w:ind w:left="5040" w:hanging="360"/>
      </w:pPr>
      <w:rPr>
        <w:rFonts w:ascii="Symbol" w:hAnsi="Symbol" w:hint="default"/>
      </w:rPr>
    </w:lvl>
    <w:lvl w:ilvl="7" w:tplc="647419AC">
      <w:start w:val="1"/>
      <w:numFmt w:val="bullet"/>
      <w:lvlText w:val="o"/>
      <w:lvlJc w:val="left"/>
      <w:pPr>
        <w:ind w:left="5760" w:hanging="360"/>
      </w:pPr>
      <w:rPr>
        <w:rFonts w:ascii="Courier New" w:hAnsi="Courier New" w:hint="default"/>
      </w:rPr>
    </w:lvl>
    <w:lvl w:ilvl="8" w:tplc="33FA67D0">
      <w:start w:val="1"/>
      <w:numFmt w:val="bullet"/>
      <w:lvlText w:val=""/>
      <w:lvlJc w:val="left"/>
      <w:pPr>
        <w:ind w:left="6480" w:hanging="360"/>
      </w:pPr>
      <w:rPr>
        <w:rFonts w:ascii="Wingdings" w:hAnsi="Wingdings" w:hint="default"/>
      </w:rPr>
    </w:lvl>
  </w:abstractNum>
  <w:abstractNum w:abstractNumId="69" w15:restartNumberingAfterBreak="0">
    <w:nsid w:val="77ED20A8"/>
    <w:multiLevelType w:val="hybridMultilevel"/>
    <w:tmpl w:val="03C63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8D3BC31"/>
    <w:multiLevelType w:val="hybridMultilevel"/>
    <w:tmpl w:val="086A332E"/>
    <w:lvl w:ilvl="0" w:tplc="B33EEF6A">
      <w:start w:val="1"/>
      <w:numFmt w:val="bullet"/>
      <w:lvlText w:val=""/>
      <w:lvlJc w:val="left"/>
      <w:pPr>
        <w:ind w:left="720" w:hanging="360"/>
      </w:pPr>
      <w:rPr>
        <w:rFonts w:ascii="Symbol" w:hAnsi="Symbol" w:hint="default"/>
      </w:rPr>
    </w:lvl>
    <w:lvl w:ilvl="1" w:tplc="6E98454A">
      <w:start w:val="1"/>
      <w:numFmt w:val="bullet"/>
      <w:lvlText w:val=""/>
      <w:lvlJc w:val="left"/>
      <w:pPr>
        <w:ind w:left="1440" w:hanging="360"/>
      </w:pPr>
      <w:rPr>
        <w:rFonts w:ascii="Symbol" w:hAnsi="Symbol" w:hint="default"/>
      </w:rPr>
    </w:lvl>
    <w:lvl w:ilvl="2" w:tplc="8C80ADCE">
      <w:start w:val="1"/>
      <w:numFmt w:val="bullet"/>
      <w:lvlText w:val=""/>
      <w:lvlJc w:val="left"/>
      <w:pPr>
        <w:ind w:left="2160" w:hanging="360"/>
      </w:pPr>
      <w:rPr>
        <w:rFonts w:ascii="Wingdings" w:hAnsi="Wingdings" w:hint="default"/>
      </w:rPr>
    </w:lvl>
    <w:lvl w:ilvl="3" w:tplc="4A642D04">
      <w:start w:val="1"/>
      <w:numFmt w:val="bullet"/>
      <w:lvlText w:val=""/>
      <w:lvlJc w:val="left"/>
      <w:pPr>
        <w:ind w:left="2880" w:hanging="360"/>
      </w:pPr>
      <w:rPr>
        <w:rFonts w:ascii="Symbol" w:hAnsi="Symbol" w:hint="default"/>
      </w:rPr>
    </w:lvl>
    <w:lvl w:ilvl="4" w:tplc="75BE6376">
      <w:start w:val="1"/>
      <w:numFmt w:val="bullet"/>
      <w:lvlText w:val="o"/>
      <w:lvlJc w:val="left"/>
      <w:pPr>
        <w:ind w:left="3600" w:hanging="360"/>
      </w:pPr>
      <w:rPr>
        <w:rFonts w:ascii="Courier New" w:hAnsi="Courier New" w:hint="default"/>
      </w:rPr>
    </w:lvl>
    <w:lvl w:ilvl="5" w:tplc="15723D6C">
      <w:start w:val="1"/>
      <w:numFmt w:val="bullet"/>
      <w:lvlText w:val=""/>
      <w:lvlJc w:val="left"/>
      <w:pPr>
        <w:ind w:left="4320" w:hanging="360"/>
      </w:pPr>
      <w:rPr>
        <w:rFonts w:ascii="Wingdings" w:hAnsi="Wingdings" w:hint="default"/>
      </w:rPr>
    </w:lvl>
    <w:lvl w:ilvl="6" w:tplc="B63E02F0">
      <w:start w:val="1"/>
      <w:numFmt w:val="bullet"/>
      <w:lvlText w:val=""/>
      <w:lvlJc w:val="left"/>
      <w:pPr>
        <w:ind w:left="5040" w:hanging="360"/>
      </w:pPr>
      <w:rPr>
        <w:rFonts w:ascii="Symbol" w:hAnsi="Symbol" w:hint="default"/>
      </w:rPr>
    </w:lvl>
    <w:lvl w:ilvl="7" w:tplc="151AE6EA">
      <w:start w:val="1"/>
      <w:numFmt w:val="bullet"/>
      <w:lvlText w:val="o"/>
      <w:lvlJc w:val="left"/>
      <w:pPr>
        <w:ind w:left="5760" w:hanging="360"/>
      </w:pPr>
      <w:rPr>
        <w:rFonts w:ascii="Courier New" w:hAnsi="Courier New" w:hint="default"/>
      </w:rPr>
    </w:lvl>
    <w:lvl w:ilvl="8" w:tplc="5F0E1D86">
      <w:start w:val="1"/>
      <w:numFmt w:val="bullet"/>
      <w:lvlText w:val=""/>
      <w:lvlJc w:val="left"/>
      <w:pPr>
        <w:ind w:left="6480" w:hanging="360"/>
      </w:pPr>
      <w:rPr>
        <w:rFonts w:ascii="Wingdings" w:hAnsi="Wingdings" w:hint="default"/>
      </w:rPr>
    </w:lvl>
  </w:abstractNum>
  <w:abstractNum w:abstractNumId="71" w15:restartNumberingAfterBreak="0">
    <w:nsid w:val="797F3E32"/>
    <w:multiLevelType w:val="hybridMultilevel"/>
    <w:tmpl w:val="B1102344"/>
    <w:lvl w:ilvl="0" w:tplc="3856A5A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3" w15:restartNumberingAfterBreak="0">
    <w:nsid w:val="7A653A91"/>
    <w:multiLevelType w:val="hybridMultilevel"/>
    <w:tmpl w:val="FFE801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DD3BD84"/>
    <w:multiLevelType w:val="hybridMultilevel"/>
    <w:tmpl w:val="C2025BA6"/>
    <w:lvl w:ilvl="0" w:tplc="70585AE0">
      <w:start w:val="1"/>
      <w:numFmt w:val="bullet"/>
      <w:lvlText w:val=""/>
      <w:lvlJc w:val="left"/>
      <w:pPr>
        <w:ind w:left="1080" w:hanging="360"/>
      </w:pPr>
      <w:rPr>
        <w:rFonts w:ascii="Symbol" w:hAnsi="Symbol" w:hint="default"/>
      </w:rPr>
    </w:lvl>
    <w:lvl w:ilvl="1" w:tplc="B838E468">
      <w:start w:val="1"/>
      <w:numFmt w:val="bullet"/>
      <w:lvlText w:val="o"/>
      <w:lvlJc w:val="left"/>
      <w:pPr>
        <w:ind w:left="1440" w:hanging="360"/>
      </w:pPr>
      <w:rPr>
        <w:rFonts w:ascii="Courier New" w:hAnsi="Courier New" w:hint="default"/>
      </w:rPr>
    </w:lvl>
    <w:lvl w:ilvl="2" w:tplc="2C562758">
      <w:start w:val="1"/>
      <w:numFmt w:val="bullet"/>
      <w:lvlText w:val=""/>
      <w:lvlJc w:val="left"/>
      <w:pPr>
        <w:ind w:left="2160" w:hanging="360"/>
      </w:pPr>
      <w:rPr>
        <w:rFonts w:ascii="Wingdings" w:hAnsi="Wingdings" w:hint="default"/>
      </w:rPr>
    </w:lvl>
    <w:lvl w:ilvl="3" w:tplc="A55AEDB2">
      <w:start w:val="1"/>
      <w:numFmt w:val="bullet"/>
      <w:lvlText w:val=""/>
      <w:lvlJc w:val="left"/>
      <w:pPr>
        <w:ind w:left="2880" w:hanging="360"/>
      </w:pPr>
      <w:rPr>
        <w:rFonts w:ascii="Symbol" w:hAnsi="Symbol" w:hint="default"/>
      </w:rPr>
    </w:lvl>
    <w:lvl w:ilvl="4" w:tplc="66846D9C">
      <w:start w:val="1"/>
      <w:numFmt w:val="bullet"/>
      <w:lvlText w:val="o"/>
      <w:lvlJc w:val="left"/>
      <w:pPr>
        <w:ind w:left="3600" w:hanging="360"/>
      </w:pPr>
      <w:rPr>
        <w:rFonts w:ascii="Courier New" w:hAnsi="Courier New" w:hint="default"/>
      </w:rPr>
    </w:lvl>
    <w:lvl w:ilvl="5" w:tplc="92FC46F8">
      <w:start w:val="1"/>
      <w:numFmt w:val="bullet"/>
      <w:lvlText w:val=""/>
      <w:lvlJc w:val="left"/>
      <w:pPr>
        <w:ind w:left="4320" w:hanging="360"/>
      </w:pPr>
      <w:rPr>
        <w:rFonts w:ascii="Wingdings" w:hAnsi="Wingdings" w:hint="default"/>
      </w:rPr>
    </w:lvl>
    <w:lvl w:ilvl="6" w:tplc="E5E4D920">
      <w:start w:val="1"/>
      <w:numFmt w:val="bullet"/>
      <w:lvlText w:val=""/>
      <w:lvlJc w:val="left"/>
      <w:pPr>
        <w:ind w:left="5040" w:hanging="360"/>
      </w:pPr>
      <w:rPr>
        <w:rFonts w:ascii="Symbol" w:hAnsi="Symbol" w:hint="default"/>
      </w:rPr>
    </w:lvl>
    <w:lvl w:ilvl="7" w:tplc="456226EC">
      <w:start w:val="1"/>
      <w:numFmt w:val="bullet"/>
      <w:lvlText w:val="o"/>
      <w:lvlJc w:val="left"/>
      <w:pPr>
        <w:ind w:left="5760" w:hanging="360"/>
      </w:pPr>
      <w:rPr>
        <w:rFonts w:ascii="Courier New" w:hAnsi="Courier New" w:hint="default"/>
      </w:rPr>
    </w:lvl>
    <w:lvl w:ilvl="8" w:tplc="8A8CBAD2">
      <w:start w:val="1"/>
      <w:numFmt w:val="bullet"/>
      <w:lvlText w:val=""/>
      <w:lvlJc w:val="left"/>
      <w:pPr>
        <w:ind w:left="6480" w:hanging="360"/>
      </w:pPr>
      <w:rPr>
        <w:rFonts w:ascii="Wingdings" w:hAnsi="Wingdings" w:hint="default"/>
      </w:rPr>
    </w:lvl>
  </w:abstractNum>
  <w:abstractNum w:abstractNumId="75" w15:restartNumberingAfterBreak="0">
    <w:nsid w:val="7E27006C"/>
    <w:multiLevelType w:val="hybridMultilevel"/>
    <w:tmpl w:val="4E64A5C8"/>
    <w:lvl w:ilvl="0" w:tplc="51488DB8">
      <w:start w:val="1"/>
      <w:numFmt w:val="decimal"/>
      <w:lvlText w:val="%1."/>
      <w:lvlJc w:val="left"/>
      <w:pPr>
        <w:ind w:left="720" w:hanging="360"/>
      </w:pPr>
      <w:rPr>
        <w:rFonts w:eastAsia="MS Mincho" w:cs="Times New Roman" w:hint="default"/>
        <w:color w:val="4F5150" w:themeColor="tex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FFAF9E4"/>
    <w:multiLevelType w:val="hybridMultilevel"/>
    <w:tmpl w:val="FFFFFFFF"/>
    <w:lvl w:ilvl="0" w:tplc="E514B7FE">
      <w:start w:val="1"/>
      <w:numFmt w:val="bullet"/>
      <w:lvlText w:val=""/>
      <w:lvlJc w:val="left"/>
      <w:pPr>
        <w:ind w:left="720" w:hanging="360"/>
      </w:pPr>
      <w:rPr>
        <w:rFonts w:ascii="Symbol" w:hAnsi="Symbol" w:hint="default"/>
      </w:rPr>
    </w:lvl>
    <w:lvl w:ilvl="1" w:tplc="3844D12E">
      <w:start w:val="1"/>
      <w:numFmt w:val="bullet"/>
      <w:lvlText w:val="o"/>
      <w:lvlJc w:val="left"/>
      <w:pPr>
        <w:ind w:left="1440" w:hanging="360"/>
      </w:pPr>
      <w:rPr>
        <w:rFonts w:ascii="Courier New" w:hAnsi="Courier New" w:hint="default"/>
      </w:rPr>
    </w:lvl>
    <w:lvl w:ilvl="2" w:tplc="54BC308A">
      <w:start w:val="1"/>
      <w:numFmt w:val="bullet"/>
      <w:lvlText w:val=""/>
      <w:lvlJc w:val="left"/>
      <w:pPr>
        <w:ind w:left="2160" w:hanging="360"/>
      </w:pPr>
      <w:rPr>
        <w:rFonts w:ascii="Wingdings" w:hAnsi="Wingdings" w:hint="default"/>
      </w:rPr>
    </w:lvl>
    <w:lvl w:ilvl="3" w:tplc="7E0C3028">
      <w:start w:val="1"/>
      <w:numFmt w:val="bullet"/>
      <w:lvlText w:val=""/>
      <w:lvlJc w:val="left"/>
      <w:pPr>
        <w:ind w:left="2880" w:hanging="360"/>
      </w:pPr>
      <w:rPr>
        <w:rFonts w:ascii="Symbol" w:hAnsi="Symbol" w:hint="default"/>
      </w:rPr>
    </w:lvl>
    <w:lvl w:ilvl="4" w:tplc="B80E8090">
      <w:start w:val="1"/>
      <w:numFmt w:val="bullet"/>
      <w:lvlText w:val="o"/>
      <w:lvlJc w:val="left"/>
      <w:pPr>
        <w:ind w:left="3600" w:hanging="360"/>
      </w:pPr>
      <w:rPr>
        <w:rFonts w:ascii="Courier New" w:hAnsi="Courier New" w:hint="default"/>
      </w:rPr>
    </w:lvl>
    <w:lvl w:ilvl="5" w:tplc="994461A6">
      <w:start w:val="1"/>
      <w:numFmt w:val="bullet"/>
      <w:lvlText w:val=""/>
      <w:lvlJc w:val="left"/>
      <w:pPr>
        <w:ind w:left="4320" w:hanging="360"/>
      </w:pPr>
      <w:rPr>
        <w:rFonts w:ascii="Wingdings" w:hAnsi="Wingdings" w:hint="default"/>
      </w:rPr>
    </w:lvl>
    <w:lvl w:ilvl="6" w:tplc="94B2DC04">
      <w:start w:val="1"/>
      <w:numFmt w:val="bullet"/>
      <w:lvlText w:val=""/>
      <w:lvlJc w:val="left"/>
      <w:pPr>
        <w:ind w:left="5040" w:hanging="360"/>
      </w:pPr>
      <w:rPr>
        <w:rFonts w:ascii="Symbol" w:hAnsi="Symbol" w:hint="default"/>
      </w:rPr>
    </w:lvl>
    <w:lvl w:ilvl="7" w:tplc="09F698E6">
      <w:start w:val="1"/>
      <w:numFmt w:val="bullet"/>
      <w:lvlText w:val="o"/>
      <w:lvlJc w:val="left"/>
      <w:pPr>
        <w:ind w:left="5760" w:hanging="360"/>
      </w:pPr>
      <w:rPr>
        <w:rFonts w:ascii="Courier New" w:hAnsi="Courier New" w:hint="default"/>
      </w:rPr>
    </w:lvl>
    <w:lvl w:ilvl="8" w:tplc="5E7639E8">
      <w:start w:val="1"/>
      <w:numFmt w:val="bullet"/>
      <w:lvlText w:val=""/>
      <w:lvlJc w:val="left"/>
      <w:pPr>
        <w:ind w:left="6480" w:hanging="360"/>
      </w:pPr>
      <w:rPr>
        <w:rFonts w:ascii="Wingdings" w:hAnsi="Wingdings" w:hint="default"/>
      </w:rPr>
    </w:lvl>
  </w:abstractNum>
  <w:num w:numId="1" w16cid:durableId="992760668">
    <w:abstractNumId w:val="44"/>
  </w:num>
  <w:num w:numId="2" w16cid:durableId="1646860909">
    <w:abstractNumId w:val="50"/>
  </w:num>
  <w:num w:numId="3" w16cid:durableId="617882195">
    <w:abstractNumId w:val="53"/>
  </w:num>
  <w:num w:numId="4" w16cid:durableId="1268729445">
    <w:abstractNumId w:val="45"/>
  </w:num>
  <w:num w:numId="5" w16cid:durableId="2019456485">
    <w:abstractNumId w:val="59"/>
  </w:num>
  <w:num w:numId="6" w16cid:durableId="775292908">
    <w:abstractNumId w:val="34"/>
  </w:num>
  <w:num w:numId="7" w16cid:durableId="1590769039">
    <w:abstractNumId w:val="30"/>
  </w:num>
  <w:num w:numId="8" w16cid:durableId="147140238">
    <w:abstractNumId w:val="62"/>
  </w:num>
  <w:num w:numId="9" w16cid:durableId="35354657">
    <w:abstractNumId w:val="20"/>
  </w:num>
  <w:num w:numId="10" w16cid:durableId="1526940867">
    <w:abstractNumId w:val="74"/>
  </w:num>
  <w:num w:numId="11" w16cid:durableId="1275862012">
    <w:abstractNumId w:val="4"/>
  </w:num>
  <w:num w:numId="12" w16cid:durableId="1875535650">
    <w:abstractNumId w:val="10"/>
  </w:num>
  <w:num w:numId="13" w16cid:durableId="1883591733">
    <w:abstractNumId w:val="6"/>
  </w:num>
  <w:num w:numId="14" w16cid:durableId="88283137">
    <w:abstractNumId w:val="68"/>
  </w:num>
  <w:num w:numId="15" w16cid:durableId="2082097193">
    <w:abstractNumId w:val="9"/>
  </w:num>
  <w:num w:numId="16" w16cid:durableId="1975400815">
    <w:abstractNumId w:val="51"/>
  </w:num>
  <w:num w:numId="17" w16cid:durableId="895241194">
    <w:abstractNumId w:val="12"/>
  </w:num>
  <w:num w:numId="18" w16cid:durableId="1692102850">
    <w:abstractNumId w:val="40"/>
  </w:num>
  <w:num w:numId="19" w16cid:durableId="1024749774">
    <w:abstractNumId w:val="67"/>
  </w:num>
  <w:num w:numId="20" w16cid:durableId="1147286061">
    <w:abstractNumId w:val="25"/>
  </w:num>
  <w:num w:numId="21" w16cid:durableId="758059078">
    <w:abstractNumId w:val="22"/>
  </w:num>
  <w:num w:numId="22" w16cid:durableId="564922432">
    <w:abstractNumId w:val="47"/>
  </w:num>
  <w:num w:numId="23" w16cid:durableId="1019772170">
    <w:abstractNumId w:val="1"/>
  </w:num>
  <w:num w:numId="24" w16cid:durableId="1121191861">
    <w:abstractNumId w:val="75"/>
  </w:num>
  <w:num w:numId="25" w16cid:durableId="196739402">
    <w:abstractNumId w:val="39"/>
  </w:num>
  <w:num w:numId="26" w16cid:durableId="869419841">
    <w:abstractNumId w:val="19"/>
  </w:num>
  <w:num w:numId="27" w16cid:durableId="19905498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789401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82105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76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110507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9250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07589213">
    <w:abstractNumId w:val="29"/>
  </w:num>
  <w:num w:numId="34" w16cid:durableId="1093748360">
    <w:abstractNumId w:val="63"/>
  </w:num>
  <w:num w:numId="35" w16cid:durableId="1473015081">
    <w:abstractNumId w:val="63"/>
  </w:num>
  <w:num w:numId="36" w16cid:durableId="1776485185">
    <w:abstractNumId w:val="72"/>
  </w:num>
  <w:num w:numId="37" w16cid:durableId="841049571">
    <w:abstractNumId w:val="63"/>
  </w:num>
  <w:num w:numId="38" w16cid:durableId="15084735">
    <w:abstractNumId w:val="63"/>
  </w:num>
  <w:num w:numId="39" w16cid:durableId="1048188548">
    <w:abstractNumId w:val="63"/>
  </w:num>
  <w:num w:numId="40" w16cid:durableId="557908945">
    <w:abstractNumId w:val="15"/>
  </w:num>
  <w:num w:numId="41" w16cid:durableId="1544707679">
    <w:abstractNumId w:val="72"/>
  </w:num>
  <w:num w:numId="42" w16cid:durableId="1690182250">
    <w:abstractNumId w:val="63"/>
  </w:num>
  <w:num w:numId="43" w16cid:durableId="1558710535">
    <w:abstractNumId w:val="63"/>
  </w:num>
  <w:num w:numId="44" w16cid:durableId="435444784">
    <w:abstractNumId w:val="63"/>
  </w:num>
  <w:num w:numId="45" w16cid:durableId="1409419079">
    <w:abstractNumId w:val="15"/>
  </w:num>
  <w:num w:numId="46" w16cid:durableId="1214610717">
    <w:abstractNumId w:val="72"/>
  </w:num>
  <w:num w:numId="47" w16cid:durableId="1342128320">
    <w:abstractNumId w:val="63"/>
  </w:num>
  <w:num w:numId="48" w16cid:durableId="568418057">
    <w:abstractNumId w:val="49"/>
  </w:num>
  <w:num w:numId="49" w16cid:durableId="2058046595">
    <w:abstractNumId w:val="17"/>
  </w:num>
  <w:num w:numId="50" w16cid:durableId="1062681348">
    <w:abstractNumId w:val="63"/>
  </w:num>
  <w:num w:numId="51" w16cid:durableId="345599398">
    <w:abstractNumId w:val="63"/>
  </w:num>
  <w:num w:numId="52" w16cid:durableId="923338640">
    <w:abstractNumId w:val="63"/>
  </w:num>
  <w:num w:numId="53" w16cid:durableId="2005932706">
    <w:abstractNumId w:val="60"/>
  </w:num>
  <w:num w:numId="54" w16cid:durableId="677385161">
    <w:abstractNumId w:val="3"/>
  </w:num>
  <w:num w:numId="55" w16cid:durableId="2073700584">
    <w:abstractNumId w:val="21"/>
  </w:num>
  <w:num w:numId="56" w16cid:durableId="1850178284">
    <w:abstractNumId w:val="36"/>
  </w:num>
  <w:num w:numId="57" w16cid:durableId="685641958">
    <w:abstractNumId w:val="63"/>
    <w:lvlOverride w:ilvl="0">
      <w:startOverride w:val="2"/>
    </w:lvlOverride>
    <w:lvlOverride w:ilvl="1">
      <w:startOverride w:val="1"/>
    </w:lvlOverride>
    <w:lvlOverride w:ilvl="2">
      <w:startOverride w:val="6"/>
    </w:lvlOverride>
  </w:num>
  <w:num w:numId="58" w16cid:durableId="964047356">
    <w:abstractNumId w:val="63"/>
    <w:lvlOverride w:ilvl="0">
      <w:startOverride w:val="6"/>
    </w:lvlOverride>
    <w:lvlOverride w:ilvl="1">
      <w:startOverride w:val="1"/>
    </w:lvlOverride>
    <w:lvlOverride w:ilvl="2">
      <w:startOverride w:val="11"/>
    </w:lvlOverride>
  </w:num>
  <w:num w:numId="59" w16cid:durableId="216212596">
    <w:abstractNumId w:val="57"/>
  </w:num>
  <w:num w:numId="60" w16cid:durableId="188684653">
    <w:abstractNumId w:val="14"/>
  </w:num>
  <w:num w:numId="61" w16cid:durableId="653293691">
    <w:abstractNumId w:val="54"/>
  </w:num>
  <w:num w:numId="62" w16cid:durableId="346106314">
    <w:abstractNumId w:val="16"/>
  </w:num>
  <w:num w:numId="63" w16cid:durableId="1988901479">
    <w:abstractNumId w:val="43"/>
  </w:num>
  <w:num w:numId="64" w16cid:durableId="1640913351">
    <w:abstractNumId w:val="56"/>
  </w:num>
  <w:num w:numId="65" w16cid:durableId="1808432907">
    <w:abstractNumId w:val="5"/>
  </w:num>
  <w:num w:numId="66" w16cid:durableId="1835341048">
    <w:abstractNumId w:val="33"/>
  </w:num>
  <w:num w:numId="67" w16cid:durableId="2133015839">
    <w:abstractNumId w:val="41"/>
  </w:num>
  <w:num w:numId="68" w16cid:durableId="1246643133">
    <w:abstractNumId w:val="28"/>
  </w:num>
  <w:num w:numId="69" w16cid:durableId="1401362425">
    <w:abstractNumId w:val="64"/>
  </w:num>
  <w:num w:numId="70" w16cid:durableId="1934321006">
    <w:abstractNumId w:val="37"/>
  </w:num>
  <w:num w:numId="71" w16cid:durableId="1965648695">
    <w:abstractNumId w:val="8"/>
  </w:num>
  <w:num w:numId="72" w16cid:durableId="1718505989">
    <w:abstractNumId w:val="55"/>
  </w:num>
  <w:num w:numId="73" w16cid:durableId="465588684">
    <w:abstractNumId w:val="31"/>
  </w:num>
  <w:num w:numId="74" w16cid:durableId="547689950">
    <w:abstractNumId w:val="46"/>
  </w:num>
  <w:num w:numId="75" w16cid:durableId="1690057501">
    <w:abstractNumId w:val="7"/>
  </w:num>
  <w:num w:numId="76" w16cid:durableId="1211454335">
    <w:abstractNumId w:val="58"/>
  </w:num>
  <w:num w:numId="77" w16cid:durableId="2061858685">
    <w:abstractNumId w:val="26"/>
  </w:num>
  <w:num w:numId="78" w16cid:durableId="86930591">
    <w:abstractNumId w:val="66"/>
  </w:num>
  <w:num w:numId="79" w16cid:durableId="1181354704">
    <w:abstractNumId w:val="42"/>
  </w:num>
  <w:num w:numId="80" w16cid:durableId="345862559">
    <w:abstractNumId w:val="48"/>
  </w:num>
  <w:num w:numId="81" w16cid:durableId="1483304511">
    <w:abstractNumId w:val="63"/>
  </w:num>
  <w:num w:numId="82" w16cid:durableId="688607459">
    <w:abstractNumId w:val="52"/>
  </w:num>
  <w:num w:numId="83" w16cid:durableId="474568530">
    <w:abstractNumId w:val="11"/>
  </w:num>
  <w:num w:numId="84" w16cid:durableId="1107165523">
    <w:abstractNumId w:val="65"/>
  </w:num>
  <w:num w:numId="85" w16cid:durableId="1550259590">
    <w:abstractNumId w:val="71"/>
  </w:num>
  <w:num w:numId="86" w16cid:durableId="195122359">
    <w:abstractNumId w:val="70"/>
  </w:num>
  <w:num w:numId="87" w16cid:durableId="686909955">
    <w:abstractNumId w:val="27"/>
  </w:num>
  <w:num w:numId="88" w16cid:durableId="1225483048">
    <w:abstractNumId w:val="24"/>
  </w:num>
  <w:num w:numId="89" w16cid:durableId="312104771">
    <w:abstractNumId w:val="73"/>
  </w:num>
  <w:num w:numId="90" w16cid:durableId="325019010">
    <w:abstractNumId w:val="2"/>
  </w:num>
  <w:num w:numId="91" w16cid:durableId="215050685">
    <w:abstractNumId w:val="38"/>
  </w:num>
  <w:num w:numId="92" w16cid:durableId="271209292">
    <w:abstractNumId w:val="35"/>
  </w:num>
  <w:num w:numId="93" w16cid:durableId="1693338715">
    <w:abstractNumId w:val="76"/>
  </w:num>
  <w:num w:numId="94" w16cid:durableId="35396279">
    <w:abstractNumId w:val="32"/>
  </w:num>
  <w:num w:numId="95" w16cid:durableId="161043528">
    <w:abstractNumId w:val="69"/>
  </w:num>
  <w:num w:numId="96" w16cid:durableId="1578785597">
    <w:abstractNumId w:val="61"/>
  </w:num>
  <w:num w:numId="97" w16cid:durableId="1158300197">
    <w:abstractNumId w:val="23"/>
  </w:num>
  <w:num w:numId="98" w16cid:durableId="555437907">
    <w:abstractNumId w:val="18"/>
  </w:num>
  <w:num w:numId="99" w16cid:durableId="62988853">
    <w:abstractNumId w:val="0"/>
  </w:num>
  <w:num w:numId="100" w16cid:durableId="130295036">
    <w:abstractNumId w:val="13"/>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wNjE2N7E0tbS0NDRW0lEKTi0uzszPAykwMqwFALl5dvUtAAAA"/>
  </w:docVars>
  <w:rsids>
    <w:rsidRoot w:val="001128A6"/>
    <w:rsid w:val="00000D7D"/>
    <w:rsid w:val="00001227"/>
    <w:rsid w:val="000012C3"/>
    <w:rsid w:val="00003378"/>
    <w:rsid w:val="000040EA"/>
    <w:rsid w:val="00004BA3"/>
    <w:rsid w:val="00005227"/>
    <w:rsid w:val="00005658"/>
    <w:rsid w:val="00005855"/>
    <w:rsid w:val="00005CCB"/>
    <w:rsid w:val="00005D48"/>
    <w:rsid w:val="00005D5D"/>
    <w:rsid w:val="00005DAD"/>
    <w:rsid w:val="0000603B"/>
    <w:rsid w:val="000075FB"/>
    <w:rsid w:val="00007626"/>
    <w:rsid w:val="00007BD4"/>
    <w:rsid w:val="00010113"/>
    <w:rsid w:val="00010C3D"/>
    <w:rsid w:val="000116B5"/>
    <w:rsid w:val="00011BD7"/>
    <w:rsid w:val="00011C34"/>
    <w:rsid w:val="00013E78"/>
    <w:rsid w:val="00014368"/>
    <w:rsid w:val="000143C0"/>
    <w:rsid w:val="00014745"/>
    <w:rsid w:val="00014A74"/>
    <w:rsid w:val="00015052"/>
    <w:rsid w:val="00015648"/>
    <w:rsid w:val="000156D9"/>
    <w:rsid w:val="00016881"/>
    <w:rsid w:val="00016A03"/>
    <w:rsid w:val="00016C06"/>
    <w:rsid w:val="00016E82"/>
    <w:rsid w:val="00017035"/>
    <w:rsid w:val="000171A4"/>
    <w:rsid w:val="00017919"/>
    <w:rsid w:val="00017FAA"/>
    <w:rsid w:val="00021402"/>
    <w:rsid w:val="000214F5"/>
    <w:rsid w:val="00021BF6"/>
    <w:rsid w:val="00021D8F"/>
    <w:rsid w:val="0002208C"/>
    <w:rsid w:val="0002251D"/>
    <w:rsid w:val="00022689"/>
    <w:rsid w:val="000229CA"/>
    <w:rsid w:val="00022A32"/>
    <w:rsid w:val="00023604"/>
    <w:rsid w:val="00023A2D"/>
    <w:rsid w:val="0002431F"/>
    <w:rsid w:val="0002448D"/>
    <w:rsid w:val="0002452D"/>
    <w:rsid w:val="00024607"/>
    <w:rsid w:val="00024CFD"/>
    <w:rsid w:val="000253A2"/>
    <w:rsid w:val="00025420"/>
    <w:rsid w:val="000255D9"/>
    <w:rsid w:val="00025916"/>
    <w:rsid w:val="0002702C"/>
    <w:rsid w:val="0002762C"/>
    <w:rsid w:val="000279CC"/>
    <w:rsid w:val="00027FB9"/>
    <w:rsid w:val="0003023A"/>
    <w:rsid w:val="00030856"/>
    <w:rsid w:val="00030969"/>
    <w:rsid w:val="00030D99"/>
    <w:rsid w:val="0003165C"/>
    <w:rsid w:val="00031A42"/>
    <w:rsid w:val="00031F30"/>
    <w:rsid w:val="0003211D"/>
    <w:rsid w:val="00032189"/>
    <w:rsid w:val="00032635"/>
    <w:rsid w:val="00033140"/>
    <w:rsid w:val="000334E6"/>
    <w:rsid w:val="000336C9"/>
    <w:rsid w:val="000337C3"/>
    <w:rsid w:val="00034AC7"/>
    <w:rsid w:val="00034CBB"/>
    <w:rsid w:val="0003527E"/>
    <w:rsid w:val="00035C9A"/>
    <w:rsid w:val="00037502"/>
    <w:rsid w:val="000401C2"/>
    <w:rsid w:val="000401E1"/>
    <w:rsid w:val="000408E9"/>
    <w:rsid w:val="00040A64"/>
    <w:rsid w:val="00040C9B"/>
    <w:rsid w:val="0004153B"/>
    <w:rsid w:val="000432FE"/>
    <w:rsid w:val="000436BC"/>
    <w:rsid w:val="00043896"/>
    <w:rsid w:val="00043F9A"/>
    <w:rsid w:val="00044DDE"/>
    <w:rsid w:val="00044DE1"/>
    <w:rsid w:val="00045B9C"/>
    <w:rsid w:val="00045FE8"/>
    <w:rsid w:val="00046A34"/>
    <w:rsid w:val="00046A93"/>
    <w:rsid w:val="00050B4C"/>
    <w:rsid w:val="00050C1E"/>
    <w:rsid w:val="00051B06"/>
    <w:rsid w:val="00051D99"/>
    <w:rsid w:val="000521A6"/>
    <w:rsid w:val="000522A7"/>
    <w:rsid w:val="00052A0D"/>
    <w:rsid w:val="00053040"/>
    <w:rsid w:val="00053EA8"/>
    <w:rsid w:val="00054575"/>
    <w:rsid w:val="00054FA1"/>
    <w:rsid w:val="000555A1"/>
    <w:rsid w:val="000556F7"/>
    <w:rsid w:val="00055C3F"/>
    <w:rsid w:val="000561BE"/>
    <w:rsid w:val="000564A0"/>
    <w:rsid w:val="00056F0D"/>
    <w:rsid w:val="00056F12"/>
    <w:rsid w:val="00060774"/>
    <w:rsid w:val="0006097D"/>
    <w:rsid w:val="00060FF3"/>
    <w:rsid w:val="00062886"/>
    <w:rsid w:val="00062A72"/>
    <w:rsid w:val="00063407"/>
    <w:rsid w:val="0006419C"/>
    <w:rsid w:val="00064591"/>
    <w:rsid w:val="0006568E"/>
    <w:rsid w:val="00066654"/>
    <w:rsid w:val="00067F6B"/>
    <w:rsid w:val="00067FEA"/>
    <w:rsid w:val="00070EA5"/>
    <w:rsid w:val="000710E3"/>
    <w:rsid w:val="00072D8E"/>
    <w:rsid w:val="00074A07"/>
    <w:rsid w:val="00074D7A"/>
    <w:rsid w:val="00074DAB"/>
    <w:rsid w:val="00074F73"/>
    <w:rsid w:val="00075080"/>
    <w:rsid w:val="00076777"/>
    <w:rsid w:val="00076C34"/>
    <w:rsid w:val="0007715D"/>
    <w:rsid w:val="0007771F"/>
    <w:rsid w:val="000777CE"/>
    <w:rsid w:val="000779B4"/>
    <w:rsid w:val="00077E30"/>
    <w:rsid w:val="000803AF"/>
    <w:rsid w:val="000808AB"/>
    <w:rsid w:val="000814B0"/>
    <w:rsid w:val="000819DF"/>
    <w:rsid w:val="00081F87"/>
    <w:rsid w:val="0008227A"/>
    <w:rsid w:val="000824B0"/>
    <w:rsid w:val="00082807"/>
    <w:rsid w:val="00082881"/>
    <w:rsid w:val="0008298D"/>
    <w:rsid w:val="00082A07"/>
    <w:rsid w:val="00082C5E"/>
    <w:rsid w:val="0008371B"/>
    <w:rsid w:val="00083857"/>
    <w:rsid w:val="00083A25"/>
    <w:rsid w:val="0008414E"/>
    <w:rsid w:val="00084389"/>
    <w:rsid w:val="000846E7"/>
    <w:rsid w:val="00084C55"/>
    <w:rsid w:val="00084DC5"/>
    <w:rsid w:val="000853B2"/>
    <w:rsid w:val="00085432"/>
    <w:rsid w:val="0008554D"/>
    <w:rsid w:val="0008568F"/>
    <w:rsid w:val="00085732"/>
    <w:rsid w:val="0008641C"/>
    <w:rsid w:val="00086B7F"/>
    <w:rsid w:val="00086BA4"/>
    <w:rsid w:val="00087B3A"/>
    <w:rsid w:val="00090981"/>
    <w:rsid w:val="000909EE"/>
    <w:rsid w:val="000916C4"/>
    <w:rsid w:val="00091BFA"/>
    <w:rsid w:val="00091DBA"/>
    <w:rsid w:val="00093B86"/>
    <w:rsid w:val="00093C4B"/>
    <w:rsid w:val="000945F2"/>
    <w:rsid w:val="00094743"/>
    <w:rsid w:val="00094FDE"/>
    <w:rsid w:val="000952CE"/>
    <w:rsid w:val="0009530F"/>
    <w:rsid w:val="00096970"/>
    <w:rsid w:val="00097080"/>
    <w:rsid w:val="00097102"/>
    <w:rsid w:val="00097421"/>
    <w:rsid w:val="00097940"/>
    <w:rsid w:val="000A00C2"/>
    <w:rsid w:val="000A08AB"/>
    <w:rsid w:val="000A0C14"/>
    <w:rsid w:val="000A0FBA"/>
    <w:rsid w:val="000A1771"/>
    <w:rsid w:val="000A2F4D"/>
    <w:rsid w:val="000A3119"/>
    <w:rsid w:val="000A3541"/>
    <w:rsid w:val="000A452F"/>
    <w:rsid w:val="000A4955"/>
    <w:rsid w:val="000A4FA8"/>
    <w:rsid w:val="000A5C1A"/>
    <w:rsid w:val="000A5ECA"/>
    <w:rsid w:val="000A630C"/>
    <w:rsid w:val="000A63EC"/>
    <w:rsid w:val="000A6D08"/>
    <w:rsid w:val="000A7858"/>
    <w:rsid w:val="000A7941"/>
    <w:rsid w:val="000A79FA"/>
    <w:rsid w:val="000A7D45"/>
    <w:rsid w:val="000A7ECC"/>
    <w:rsid w:val="000B0203"/>
    <w:rsid w:val="000B049A"/>
    <w:rsid w:val="000B116F"/>
    <w:rsid w:val="000B12E9"/>
    <w:rsid w:val="000B14F2"/>
    <w:rsid w:val="000B1915"/>
    <w:rsid w:val="000B259B"/>
    <w:rsid w:val="000B2711"/>
    <w:rsid w:val="000B2FFA"/>
    <w:rsid w:val="000B3623"/>
    <w:rsid w:val="000B3947"/>
    <w:rsid w:val="000B4277"/>
    <w:rsid w:val="000B4864"/>
    <w:rsid w:val="000B503E"/>
    <w:rsid w:val="000B564D"/>
    <w:rsid w:val="000B5EC4"/>
    <w:rsid w:val="000B5ECF"/>
    <w:rsid w:val="000B6182"/>
    <w:rsid w:val="000B63C7"/>
    <w:rsid w:val="000B7EE6"/>
    <w:rsid w:val="000C086E"/>
    <w:rsid w:val="000C0D0E"/>
    <w:rsid w:val="000C1CB2"/>
    <w:rsid w:val="000C1D07"/>
    <w:rsid w:val="000C1D1B"/>
    <w:rsid w:val="000C3A81"/>
    <w:rsid w:val="000C3B3F"/>
    <w:rsid w:val="000C3B79"/>
    <w:rsid w:val="000C452F"/>
    <w:rsid w:val="000C4987"/>
    <w:rsid w:val="000C4990"/>
    <w:rsid w:val="000C5178"/>
    <w:rsid w:val="000C5565"/>
    <w:rsid w:val="000C6835"/>
    <w:rsid w:val="000C6E84"/>
    <w:rsid w:val="000C7424"/>
    <w:rsid w:val="000C7E54"/>
    <w:rsid w:val="000D0105"/>
    <w:rsid w:val="000D01A5"/>
    <w:rsid w:val="000D02A1"/>
    <w:rsid w:val="000D15BF"/>
    <w:rsid w:val="000D2E02"/>
    <w:rsid w:val="000D3843"/>
    <w:rsid w:val="000D3850"/>
    <w:rsid w:val="000D3D32"/>
    <w:rsid w:val="000D40BB"/>
    <w:rsid w:val="000D4956"/>
    <w:rsid w:val="000D5248"/>
    <w:rsid w:val="000D5587"/>
    <w:rsid w:val="000D5729"/>
    <w:rsid w:val="000D6499"/>
    <w:rsid w:val="000D6B8C"/>
    <w:rsid w:val="000E0750"/>
    <w:rsid w:val="000E12DD"/>
    <w:rsid w:val="000E1924"/>
    <w:rsid w:val="000E2D10"/>
    <w:rsid w:val="000E3326"/>
    <w:rsid w:val="000E475C"/>
    <w:rsid w:val="000E4BF0"/>
    <w:rsid w:val="000E5893"/>
    <w:rsid w:val="000E6090"/>
    <w:rsid w:val="000E78EE"/>
    <w:rsid w:val="000F00FA"/>
    <w:rsid w:val="000F07E1"/>
    <w:rsid w:val="000F0B58"/>
    <w:rsid w:val="000F0F23"/>
    <w:rsid w:val="000F1579"/>
    <w:rsid w:val="000F158C"/>
    <w:rsid w:val="000F2D36"/>
    <w:rsid w:val="000F4070"/>
    <w:rsid w:val="000F4105"/>
    <w:rsid w:val="000F513D"/>
    <w:rsid w:val="000F6377"/>
    <w:rsid w:val="000F65E2"/>
    <w:rsid w:val="000F764F"/>
    <w:rsid w:val="000F7698"/>
    <w:rsid w:val="000F77EF"/>
    <w:rsid w:val="00100009"/>
    <w:rsid w:val="001008C1"/>
    <w:rsid w:val="00100D46"/>
    <w:rsid w:val="0010123C"/>
    <w:rsid w:val="00101AF1"/>
    <w:rsid w:val="001025FC"/>
    <w:rsid w:val="00102AAD"/>
    <w:rsid w:val="001037ED"/>
    <w:rsid w:val="00104097"/>
    <w:rsid w:val="0010429A"/>
    <w:rsid w:val="00104601"/>
    <w:rsid w:val="0010480A"/>
    <w:rsid w:val="00104B0B"/>
    <w:rsid w:val="00104BF5"/>
    <w:rsid w:val="00104D35"/>
    <w:rsid w:val="00105303"/>
    <w:rsid w:val="001053A0"/>
    <w:rsid w:val="0010555B"/>
    <w:rsid w:val="00105715"/>
    <w:rsid w:val="001061E1"/>
    <w:rsid w:val="00106304"/>
    <w:rsid w:val="00106717"/>
    <w:rsid w:val="0010745A"/>
    <w:rsid w:val="00107DF9"/>
    <w:rsid w:val="00110BD6"/>
    <w:rsid w:val="0011118A"/>
    <w:rsid w:val="001114A7"/>
    <w:rsid w:val="0011190A"/>
    <w:rsid w:val="00111EF5"/>
    <w:rsid w:val="00111FF5"/>
    <w:rsid w:val="001122F9"/>
    <w:rsid w:val="001123FA"/>
    <w:rsid w:val="001128A6"/>
    <w:rsid w:val="001139B1"/>
    <w:rsid w:val="00113BA4"/>
    <w:rsid w:val="001148D0"/>
    <w:rsid w:val="0011498A"/>
    <w:rsid w:val="00114C3B"/>
    <w:rsid w:val="00114C42"/>
    <w:rsid w:val="00114FF3"/>
    <w:rsid w:val="001169DF"/>
    <w:rsid w:val="00116DAD"/>
    <w:rsid w:val="0011709B"/>
    <w:rsid w:val="001176C6"/>
    <w:rsid w:val="00117701"/>
    <w:rsid w:val="00117CA3"/>
    <w:rsid w:val="00117E8A"/>
    <w:rsid w:val="00117FB7"/>
    <w:rsid w:val="00120784"/>
    <w:rsid w:val="001209EC"/>
    <w:rsid w:val="00120DFA"/>
    <w:rsid w:val="0012115C"/>
    <w:rsid w:val="001212C6"/>
    <w:rsid w:val="001217BE"/>
    <w:rsid w:val="00121969"/>
    <w:rsid w:val="00121B10"/>
    <w:rsid w:val="00122684"/>
    <w:rsid w:val="00124251"/>
    <w:rsid w:val="0012532A"/>
    <w:rsid w:val="0012565F"/>
    <w:rsid w:val="001256A2"/>
    <w:rsid w:val="00126BD1"/>
    <w:rsid w:val="0012703B"/>
    <w:rsid w:val="00127BBD"/>
    <w:rsid w:val="00130509"/>
    <w:rsid w:val="0013098E"/>
    <w:rsid w:val="001333EB"/>
    <w:rsid w:val="001336CE"/>
    <w:rsid w:val="0013409D"/>
    <w:rsid w:val="0013499A"/>
    <w:rsid w:val="00135051"/>
    <w:rsid w:val="00135612"/>
    <w:rsid w:val="0013572B"/>
    <w:rsid w:val="00136088"/>
    <w:rsid w:val="0013667E"/>
    <w:rsid w:val="00136AC9"/>
    <w:rsid w:val="00136F7D"/>
    <w:rsid w:val="00137267"/>
    <w:rsid w:val="001379B8"/>
    <w:rsid w:val="00137D30"/>
    <w:rsid w:val="00140098"/>
    <w:rsid w:val="00141522"/>
    <w:rsid w:val="001415A2"/>
    <w:rsid w:val="0014192B"/>
    <w:rsid w:val="00141990"/>
    <w:rsid w:val="00141ABB"/>
    <w:rsid w:val="00141E23"/>
    <w:rsid w:val="001421FA"/>
    <w:rsid w:val="0014281D"/>
    <w:rsid w:val="0014295F"/>
    <w:rsid w:val="00143AC4"/>
    <w:rsid w:val="00143D0F"/>
    <w:rsid w:val="00144FCD"/>
    <w:rsid w:val="00146584"/>
    <w:rsid w:val="0014729C"/>
    <w:rsid w:val="0014784E"/>
    <w:rsid w:val="00147ED1"/>
    <w:rsid w:val="00150D91"/>
    <w:rsid w:val="00151359"/>
    <w:rsid w:val="001513D9"/>
    <w:rsid w:val="001514CF"/>
    <w:rsid w:val="00151799"/>
    <w:rsid w:val="001518F8"/>
    <w:rsid w:val="00151E9D"/>
    <w:rsid w:val="001525E1"/>
    <w:rsid w:val="0015276A"/>
    <w:rsid w:val="00152B26"/>
    <w:rsid w:val="0015350F"/>
    <w:rsid w:val="00153513"/>
    <w:rsid w:val="0015352A"/>
    <w:rsid w:val="00153554"/>
    <w:rsid w:val="0015429F"/>
    <w:rsid w:val="0015495F"/>
    <w:rsid w:val="00155B83"/>
    <w:rsid w:val="00156178"/>
    <w:rsid w:val="001565DF"/>
    <w:rsid w:val="00156F80"/>
    <w:rsid w:val="0015700C"/>
    <w:rsid w:val="001570CF"/>
    <w:rsid w:val="00157193"/>
    <w:rsid w:val="001573EC"/>
    <w:rsid w:val="00157A46"/>
    <w:rsid w:val="00157FA4"/>
    <w:rsid w:val="00160765"/>
    <w:rsid w:val="0016118D"/>
    <w:rsid w:val="001616FC"/>
    <w:rsid w:val="0016195F"/>
    <w:rsid w:val="00161D30"/>
    <w:rsid w:val="00161DBC"/>
    <w:rsid w:val="001626B9"/>
    <w:rsid w:val="00162898"/>
    <w:rsid w:val="00162B89"/>
    <w:rsid w:val="0016312A"/>
    <w:rsid w:val="00164BA7"/>
    <w:rsid w:val="00165C1A"/>
    <w:rsid w:val="0016608B"/>
    <w:rsid w:val="00166CED"/>
    <w:rsid w:val="00166FD3"/>
    <w:rsid w:val="00170193"/>
    <w:rsid w:val="00170A5A"/>
    <w:rsid w:val="00170B45"/>
    <w:rsid w:val="001711E1"/>
    <w:rsid w:val="00171C22"/>
    <w:rsid w:val="00172262"/>
    <w:rsid w:val="001723BA"/>
    <w:rsid w:val="00172841"/>
    <w:rsid w:val="00173696"/>
    <w:rsid w:val="00173BAC"/>
    <w:rsid w:val="00173E4C"/>
    <w:rsid w:val="001742CB"/>
    <w:rsid w:val="00174C05"/>
    <w:rsid w:val="00175614"/>
    <w:rsid w:val="00175F49"/>
    <w:rsid w:val="001760BA"/>
    <w:rsid w:val="00176129"/>
    <w:rsid w:val="001764E9"/>
    <w:rsid w:val="001764EF"/>
    <w:rsid w:val="00176A6A"/>
    <w:rsid w:val="00176C9C"/>
    <w:rsid w:val="00176F65"/>
    <w:rsid w:val="0017714F"/>
    <w:rsid w:val="00177C9E"/>
    <w:rsid w:val="001805BD"/>
    <w:rsid w:val="001805C5"/>
    <w:rsid w:val="001815EC"/>
    <w:rsid w:val="001816F0"/>
    <w:rsid w:val="00182DF2"/>
    <w:rsid w:val="00183475"/>
    <w:rsid w:val="0018360D"/>
    <w:rsid w:val="00184527"/>
    <w:rsid w:val="0018452F"/>
    <w:rsid w:val="00184CC2"/>
    <w:rsid w:val="00184F60"/>
    <w:rsid w:val="00185348"/>
    <w:rsid w:val="001859F6"/>
    <w:rsid w:val="00185BCE"/>
    <w:rsid w:val="001902DC"/>
    <w:rsid w:val="00190C5F"/>
    <w:rsid w:val="00191D33"/>
    <w:rsid w:val="001922E4"/>
    <w:rsid w:val="001925B4"/>
    <w:rsid w:val="0019305E"/>
    <w:rsid w:val="00193455"/>
    <w:rsid w:val="00193D61"/>
    <w:rsid w:val="00193F0D"/>
    <w:rsid w:val="00194414"/>
    <w:rsid w:val="001949A5"/>
    <w:rsid w:val="00194FC7"/>
    <w:rsid w:val="0019526A"/>
    <w:rsid w:val="001959D8"/>
    <w:rsid w:val="00195E53"/>
    <w:rsid w:val="001965E5"/>
    <w:rsid w:val="00196B03"/>
    <w:rsid w:val="00196CBC"/>
    <w:rsid w:val="00196CEA"/>
    <w:rsid w:val="001972DB"/>
    <w:rsid w:val="001975C7"/>
    <w:rsid w:val="001978A2"/>
    <w:rsid w:val="00197BDD"/>
    <w:rsid w:val="001A06FB"/>
    <w:rsid w:val="001A0EEC"/>
    <w:rsid w:val="001A165F"/>
    <w:rsid w:val="001A21DD"/>
    <w:rsid w:val="001A23E4"/>
    <w:rsid w:val="001A3733"/>
    <w:rsid w:val="001A3F26"/>
    <w:rsid w:val="001A460C"/>
    <w:rsid w:val="001A463E"/>
    <w:rsid w:val="001A46E7"/>
    <w:rsid w:val="001A4703"/>
    <w:rsid w:val="001A4B60"/>
    <w:rsid w:val="001A4D38"/>
    <w:rsid w:val="001A583F"/>
    <w:rsid w:val="001A5BF4"/>
    <w:rsid w:val="001A5BFD"/>
    <w:rsid w:val="001A5DA5"/>
    <w:rsid w:val="001A5F83"/>
    <w:rsid w:val="001A60EE"/>
    <w:rsid w:val="001A6CA3"/>
    <w:rsid w:val="001A79A7"/>
    <w:rsid w:val="001A7CE7"/>
    <w:rsid w:val="001A7D14"/>
    <w:rsid w:val="001B023B"/>
    <w:rsid w:val="001B0946"/>
    <w:rsid w:val="001B0A07"/>
    <w:rsid w:val="001B0BF2"/>
    <w:rsid w:val="001B18D7"/>
    <w:rsid w:val="001B19A6"/>
    <w:rsid w:val="001B1A3F"/>
    <w:rsid w:val="001B2429"/>
    <w:rsid w:val="001B2818"/>
    <w:rsid w:val="001B3D95"/>
    <w:rsid w:val="001B403A"/>
    <w:rsid w:val="001B446A"/>
    <w:rsid w:val="001B4ADE"/>
    <w:rsid w:val="001B4AEF"/>
    <w:rsid w:val="001B54BB"/>
    <w:rsid w:val="001B56E6"/>
    <w:rsid w:val="001B7018"/>
    <w:rsid w:val="001B7350"/>
    <w:rsid w:val="001B7FE0"/>
    <w:rsid w:val="001C0017"/>
    <w:rsid w:val="001C0D6B"/>
    <w:rsid w:val="001C109E"/>
    <w:rsid w:val="001C14B9"/>
    <w:rsid w:val="001C30B1"/>
    <w:rsid w:val="001C32AE"/>
    <w:rsid w:val="001C340B"/>
    <w:rsid w:val="001C3915"/>
    <w:rsid w:val="001C3D3B"/>
    <w:rsid w:val="001C4EF6"/>
    <w:rsid w:val="001C56F7"/>
    <w:rsid w:val="001C61BC"/>
    <w:rsid w:val="001C681B"/>
    <w:rsid w:val="001C68D4"/>
    <w:rsid w:val="001C6DA3"/>
    <w:rsid w:val="001C7238"/>
    <w:rsid w:val="001C7778"/>
    <w:rsid w:val="001D02D0"/>
    <w:rsid w:val="001D098E"/>
    <w:rsid w:val="001D0A79"/>
    <w:rsid w:val="001D0D3F"/>
    <w:rsid w:val="001D290F"/>
    <w:rsid w:val="001D2A27"/>
    <w:rsid w:val="001D336E"/>
    <w:rsid w:val="001D3C74"/>
    <w:rsid w:val="001D4325"/>
    <w:rsid w:val="001D5A75"/>
    <w:rsid w:val="001D5A8C"/>
    <w:rsid w:val="001D5D90"/>
    <w:rsid w:val="001D5F9E"/>
    <w:rsid w:val="001D61A8"/>
    <w:rsid w:val="001D6763"/>
    <w:rsid w:val="001D6B14"/>
    <w:rsid w:val="001E045C"/>
    <w:rsid w:val="001E0C76"/>
    <w:rsid w:val="001E19D4"/>
    <w:rsid w:val="001E1AA0"/>
    <w:rsid w:val="001E1AD1"/>
    <w:rsid w:val="001E236F"/>
    <w:rsid w:val="001E3E35"/>
    <w:rsid w:val="001E3F79"/>
    <w:rsid w:val="001E413B"/>
    <w:rsid w:val="001E4251"/>
    <w:rsid w:val="001E4AC7"/>
    <w:rsid w:val="001E5827"/>
    <w:rsid w:val="001E5EDE"/>
    <w:rsid w:val="001E67BF"/>
    <w:rsid w:val="001E6B7F"/>
    <w:rsid w:val="001E6BBB"/>
    <w:rsid w:val="001E7486"/>
    <w:rsid w:val="001E7631"/>
    <w:rsid w:val="001E7C36"/>
    <w:rsid w:val="001E7C8E"/>
    <w:rsid w:val="001E7E21"/>
    <w:rsid w:val="001F05E7"/>
    <w:rsid w:val="001F07E2"/>
    <w:rsid w:val="001F1F91"/>
    <w:rsid w:val="001F2507"/>
    <w:rsid w:val="001F4972"/>
    <w:rsid w:val="001F6081"/>
    <w:rsid w:val="001F62DB"/>
    <w:rsid w:val="001F6AC5"/>
    <w:rsid w:val="001F76FA"/>
    <w:rsid w:val="001F7868"/>
    <w:rsid w:val="001F7AA3"/>
    <w:rsid w:val="001F7D35"/>
    <w:rsid w:val="00200239"/>
    <w:rsid w:val="0020089E"/>
    <w:rsid w:val="00201284"/>
    <w:rsid w:val="00201534"/>
    <w:rsid w:val="002018A1"/>
    <w:rsid w:val="00201E52"/>
    <w:rsid w:val="00202B80"/>
    <w:rsid w:val="002032BA"/>
    <w:rsid w:val="00203497"/>
    <w:rsid w:val="002038CC"/>
    <w:rsid w:val="00204DE4"/>
    <w:rsid w:val="00206BC6"/>
    <w:rsid w:val="00207732"/>
    <w:rsid w:val="002078A1"/>
    <w:rsid w:val="0021028F"/>
    <w:rsid w:val="0021043B"/>
    <w:rsid w:val="00210A01"/>
    <w:rsid w:val="0021132E"/>
    <w:rsid w:val="002126D3"/>
    <w:rsid w:val="0021324D"/>
    <w:rsid w:val="00213361"/>
    <w:rsid w:val="00214155"/>
    <w:rsid w:val="00214159"/>
    <w:rsid w:val="002141EF"/>
    <w:rsid w:val="002143F3"/>
    <w:rsid w:val="00214B2B"/>
    <w:rsid w:val="00214EE7"/>
    <w:rsid w:val="00214F81"/>
    <w:rsid w:val="002151CB"/>
    <w:rsid w:val="00215299"/>
    <w:rsid w:val="00215854"/>
    <w:rsid w:val="00215DC4"/>
    <w:rsid w:val="0021664E"/>
    <w:rsid w:val="00216A23"/>
    <w:rsid w:val="00216C40"/>
    <w:rsid w:val="00216F3E"/>
    <w:rsid w:val="00217500"/>
    <w:rsid w:val="00217888"/>
    <w:rsid w:val="00220689"/>
    <w:rsid w:val="0022152F"/>
    <w:rsid w:val="002219AC"/>
    <w:rsid w:val="00222D5C"/>
    <w:rsid w:val="00223B8F"/>
    <w:rsid w:val="002242F8"/>
    <w:rsid w:val="002244A7"/>
    <w:rsid w:val="00225625"/>
    <w:rsid w:val="00227087"/>
    <w:rsid w:val="00227648"/>
    <w:rsid w:val="002277E9"/>
    <w:rsid w:val="00230429"/>
    <w:rsid w:val="0023288E"/>
    <w:rsid w:val="00232A13"/>
    <w:rsid w:val="00233257"/>
    <w:rsid w:val="00233EB4"/>
    <w:rsid w:val="002341A0"/>
    <w:rsid w:val="00234552"/>
    <w:rsid w:val="00234956"/>
    <w:rsid w:val="00234F1A"/>
    <w:rsid w:val="002357BE"/>
    <w:rsid w:val="00235D1A"/>
    <w:rsid w:val="00235D85"/>
    <w:rsid w:val="00235F0E"/>
    <w:rsid w:val="0023615C"/>
    <w:rsid w:val="0023637A"/>
    <w:rsid w:val="002367BD"/>
    <w:rsid w:val="00236869"/>
    <w:rsid w:val="00237310"/>
    <w:rsid w:val="00237671"/>
    <w:rsid w:val="002379D4"/>
    <w:rsid w:val="00240601"/>
    <w:rsid w:val="00240881"/>
    <w:rsid w:val="00240CB9"/>
    <w:rsid w:val="00241641"/>
    <w:rsid w:val="00241A5A"/>
    <w:rsid w:val="00241A8C"/>
    <w:rsid w:val="00241C60"/>
    <w:rsid w:val="00241D4A"/>
    <w:rsid w:val="0024226A"/>
    <w:rsid w:val="0024317F"/>
    <w:rsid w:val="00243967"/>
    <w:rsid w:val="00243A06"/>
    <w:rsid w:val="00244AEA"/>
    <w:rsid w:val="00244B26"/>
    <w:rsid w:val="002459B7"/>
    <w:rsid w:val="00245C8A"/>
    <w:rsid w:val="002460AC"/>
    <w:rsid w:val="002468E0"/>
    <w:rsid w:val="00246902"/>
    <w:rsid w:val="00247181"/>
    <w:rsid w:val="002472DD"/>
    <w:rsid w:val="002476FE"/>
    <w:rsid w:val="00247B74"/>
    <w:rsid w:val="00247C75"/>
    <w:rsid w:val="00247C8F"/>
    <w:rsid w:val="00250583"/>
    <w:rsid w:val="002507A5"/>
    <w:rsid w:val="002507F9"/>
    <w:rsid w:val="00251144"/>
    <w:rsid w:val="002511CA"/>
    <w:rsid w:val="0025122B"/>
    <w:rsid w:val="00251392"/>
    <w:rsid w:val="0025219A"/>
    <w:rsid w:val="00252509"/>
    <w:rsid w:val="0025253B"/>
    <w:rsid w:val="00252765"/>
    <w:rsid w:val="00252F87"/>
    <w:rsid w:val="002534A8"/>
    <w:rsid w:val="002545BD"/>
    <w:rsid w:val="00254712"/>
    <w:rsid w:val="00254789"/>
    <w:rsid w:val="00254B90"/>
    <w:rsid w:val="00255218"/>
    <w:rsid w:val="0025587C"/>
    <w:rsid w:val="00255BF7"/>
    <w:rsid w:val="00255EC1"/>
    <w:rsid w:val="00257C45"/>
    <w:rsid w:val="00257FE0"/>
    <w:rsid w:val="00260188"/>
    <w:rsid w:val="002612A7"/>
    <w:rsid w:val="002615CD"/>
    <w:rsid w:val="0026182E"/>
    <w:rsid w:val="00261D77"/>
    <w:rsid w:val="00261E4A"/>
    <w:rsid w:val="00262339"/>
    <w:rsid w:val="00262EC3"/>
    <w:rsid w:val="00263994"/>
    <w:rsid w:val="00264036"/>
    <w:rsid w:val="00264B0C"/>
    <w:rsid w:val="00264BAE"/>
    <w:rsid w:val="0026537B"/>
    <w:rsid w:val="002653ED"/>
    <w:rsid w:val="002662A8"/>
    <w:rsid w:val="0026637E"/>
    <w:rsid w:val="00266E21"/>
    <w:rsid w:val="002670A6"/>
    <w:rsid w:val="0027053E"/>
    <w:rsid w:val="00270666"/>
    <w:rsid w:val="00270D08"/>
    <w:rsid w:val="00271606"/>
    <w:rsid w:val="00272465"/>
    <w:rsid w:val="002738F0"/>
    <w:rsid w:val="00273A1A"/>
    <w:rsid w:val="00274960"/>
    <w:rsid w:val="00274CCA"/>
    <w:rsid w:val="002759A0"/>
    <w:rsid w:val="00276498"/>
    <w:rsid w:val="00276B28"/>
    <w:rsid w:val="00276B9F"/>
    <w:rsid w:val="00276D76"/>
    <w:rsid w:val="00276E1D"/>
    <w:rsid w:val="00276EBF"/>
    <w:rsid w:val="0027784A"/>
    <w:rsid w:val="00280B28"/>
    <w:rsid w:val="0028164C"/>
    <w:rsid w:val="00281D9D"/>
    <w:rsid w:val="0028202C"/>
    <w:rsid w:val="00282399"/>
    <w:rsid w:val="00282DF8"/>
    <w:rsid w:val="00282E38"/>
    <w:rsid w:val="0028341D"/>
    <w:rsid w:val="00283592"/>
    <w:rsid w:val="0028383C"/>
    <w:rsid w:val="0028419E"/>
    <w:rsid w:val="00284526"/>
    <w:rsid w:val="00284BFA"/>
    <w:rsid w:val="00284C22"/>
    <w:rsid w:val="0028546C"/>
    <w:rsid w:val="00285658"/>
    <w:rsid w:val="00285C5B"/>
    <w:rsid w:val="002866BD"/>
    <w:rsid w:val="00286956"/>
    <w:rsid w:val="00286B95"/>
    <w:rsid w:val="00287889"/>
    <w:rsid w:val="0029097B"/>
    <w:rsid w:val="00290994"/>
    <w:rsid w:val="00291637"/>
    <w:rsid w:val="00291CEE"/>
    <w:rsid w:val="00291F3C"/>
    <w:rsid w:val="002920FB"/>
    <w:rsid w:val="00292187"/>
    <w:rsid w:val="0029260D"/>
    <w:rsid w:val="00292676"/>
    <w:rsid w:val="0029398F"/>
    <w:rsid w:val="00293E66"/>
    <w:rsid w:val="002943E3"/>
    <w:rsid w:val="00294BFF"/>
    <w:rsid w:val="00295877"/>
    <w:rsid w:val="00296A06"/>
    <w:rsid w:val="00296ADC"/>
    <w:rsid w:val="00296D1A"/>
    <w:rsid w:val="00297376"/>
    <w:rsid w:val="00297595"/>
    <w:rsid w:val="00297688"/>
    <w:rsid w:val="00297CA4"/>
    <w:rsid w:val="00297CF2"/>
    <w:rsid w:val="00297CF9"/>
    <w:rsid w:val="002A03B8"/>
    <w:rsid w:val="002A0489"/>
    <w:rsid w:val="002A1E1C"/>
    <w:rsid w:val="002A21FE"/>
    <w:rsid w:val="002A2572"/>
    <w:rsid w:val="002A2F6E"/>
    <w:rsid w:val="002A3009"/>
    <w:rsid w:val="002A392B"/>
    <w:rsid w:val="002A3A28"/>
    <w:rsid w:val="002A3D47"/>
    <w:rsid w:val="002A4184"/>
    <w:rsid w:val="002A5439"/>
    <w:rsid w:val="002A5DE3"/>
    <w:rsid w:val="002A657D"/>
    <w:rsid w:val="002A67BB"/>
    <w:rsid w:val="002A6DDF"/>
    <w:rsid w:val="002A74E1"/>
    <w:rsid w:val="002A7939"/>
    <w:rsid w:val="002A7D24"/>
    <w:rsid w:val="002A7E1C"/>
    <w:rsid w:val="002A7E6A"/>
    <w:rsid w:val="002A7F66"/>
    <w:rsid w:val="002B007F"/>
    <w:rsid w:val="002B0A92"/>
    <w:rsid w:val="002B1642"/>
    <w:rsid w:val="002B18F4"/>
    <w:rsid w:val="002B201D"/>
    <w:rsid w:val="002B2F2D"/>
    <w:rsid w:val="002B365F"/>
    <w:rsid w:val="002B3870"/>
    <w:rsid w:val="002B3F58"/>
    <w:rsid w:val="002B5CE2"/>
    <w:rsid w:val="002B60D8"/>
    <w:rsid w:val="002B6331"/>
    <w:rsid w:val="002B6B0F"/>
    <w:rsid w:val="002B7860"/>
    <w:rsid w:val="002B7E13"/>
    <w:rsid w:val="002C0855"/>
    <w:rsid w:val="002C0B66"/>
    <w:rsid w:val="002C10C0"/>
    <w:rsid w:val="002C113A"/>
    <w:rsid w:val="002C14E8"/>
    <w:rsid w:val="002C1611"/>
    <w:rsid w:val="002C18C4"/>
    <w:rsid w:val="002C25EA"/>
    <w:rsid w:val="002C26A0"/>
    <w:rsid w:val="002C32C0"/>
    <w:rsid w:val="002C3805"/>
    <w:rsid w:val="002C51C0"/>
    <w:rsid w:val="002C6EB0"/>
    <w:rsid w:val="002C70AD"/>
    <w:rsid w:val="002C7525"/>
    <w:rsid w:val="002C7911"/>
    <w:rsid w:val="002D02B1"/>
    <w:rsid w:val="002D2075"/>
    <w:rsid w:val="002D349D"/>
    <w:rsid w:val="002D377E"/>
    <w:rsid w:val="002D3C4D"/>
    <w:rsid w:val="002D3D02"/>
    <w:rsid w:val="002D40B8"/>
    <w:rsid w:val="002D46FC"/>
    <w:rsid w:val="002D4D7A"/>
    <w:rsid w:val="002D5E21"/>
    <w:rsid w:val="002D752C"/>
    <w:rsid w:val="002D7653"/>
    <w:rsid w:val="002E145B"/>
    <w:rsid w:val="002E1EDF"/>
    <w:rsid w:val="002E21BF"/>
    <w:rsid w:val="002E2BD8"/>
    <w:rsid w:val="002E377D"/>
    <w:rsid w:val="002E3C08"/>
    <w:rsid w:val="002E42F6"/>
    <w:rsid w:val="002E4569"/>
    <w:rsid w:val="002E5183"/>
    <w:rsid w:val="002E5575"/>
    <w:rsid w:val="002E5692"/>
    <w:rsid w:val="002E652B"/>
    <w:rsid w:val="002E6A1F"/>
    <w:rsid w:val="002E6A4C"/>
    <w:rsid w:val="002E70EB"/>
    <w:rsid w:val="002E7AFD"/>
    <w:rsid w:val="002F0AE2"/>
    <w:rsid w:val="002F0B14"/>
    <w:rsid w:val="002F0F5B"/>
    <w:rsid w:val="002F1617"/>
    <w:rsid w:val="002F35CD"/>
    <w:rsid w:val="002F36FC"/>
    <w:rsid w:val="002F3B16"/>
    <w:rsid w:val="002F43D1"/>
    <w:rsid w:val="002F4678"/>
    <w:rsid w:val="002F46FA"/>
    <w:rsid w:val="002F4AF0"/>
    <w:rsid w:val="002F4CC0"/>
    <w:rsid w:val="002F5474"/>
    <w:rsid w:val="002F5562"/>
    <w:rsid w:val="002F5722"/>
    <w:rsid w:val="002F5F7F"/>
    <w:rsid w:val="002F6104"/>
    <w:rsid w:val="002F63B9"/>
    <w:rsid w:val="002F6940"/>
    <w:rsid w:val="002F6E3A"/>
    <w:rsid w:val="002F7386"/>
    <w:rsid w:val="002F7ABB"/>
    <w:rsid w:val="002F7AE1"/>
    <w:rsid w:val="002F7B5F"/>
    <w:rsid w:val="002F7D48"/>
    <w:rsid w:val="002F7FB7"/>
    <w:rsid w:val="00300225"/>
    <w:rsid w:val="0030096D"/>
    <w:rsid w:val="00300981"/>
    <w:rsid w:val="003009E5"/>
    <w:rsid w:val="00300B79"/>
    <w:rsid w:val="0030132C"/>
    <w:rsid w:val="003019AF"/>
    <w:rsid w:val="00302220"/>
    <w:rsid w:val="0030347D"/>
    <w:rsid w:val="00303B96"/>
    <w:rsid w:val="0030405A"/>
    <w:rsid w:val="00304A20"/>
    <w:rsid w:val="00305699"/>
    <w:rsid w:val="00305AED"/>
    <w:rsid w:val="00305C7B"/>
    <w:rsid w:val="00305C93"/>
    <w:rsid w:val="0030621A"/>
    <w:rsid w:val="00306428"/>
    <w:rsid w:val="0030673A"/>
    <w:rsid w:val="00306906"/>
    <w:rsid w:val="00306DB2"/>
    <w:rsid w:val="00306E35"/>
    <w:rsid w:val="0030710D"/>
    <w:rsid w:val="00307AEF"/>
    <w:rsid w:val="00310032"/>
    <w:rsid w:val="00310455"/>
    <w:rsid w:val="00310BE8"/>
    <w:rsid w:val="00310D62"/>
    <w:rsid w:val="003110AD"/>
    <w:rsid w:val="00312E4F"/>
    <w:rsid w:val="003130E5"/>
    <w:rsid w:val="00313EA3"/>
    <w:rsid w:val="00314427"/>
    <w:rsid w:val="00314616"/>
    <w:rsid w:val="0031501A"/>
    <w:rsid w:val="00315028"/>
    <w:rsid w:val="00315B6A"/>
    <w:rsid w:val="0031714A"/>
    <w:rsid w:val="0031715C"/>
    <w:rsid w:val="003171A9"/>
    <w:rsid w:val="0031771B"/>
    <w:rsid w:val="00317D3B"/>
    <w:rsid w:val="003206E7"/>
    <w:rsid w:val="003209A6"/>
    <w:rsid w:val="00320C8B"/>
    <w:rsid w:val="00320E85"/>
    <w:rsid w:val="00321027"/>
    <w:rsid w:val="003215AF"/>
    <w:rsid w:val="0032163D"/>
    <w:rsid w:val="00321916"/>
    <w:rsid w:val="00322580"/>
    <w:rsid w:val="00322728"/>
    <w:rsid w:val="00322759"/>
    <w:rsid w:val="003228AD"/>
    <w:rsid w:val="00322E4C"/>
    <w:rsid w:val="003239CB"/>
    <w:rsid w:val="0032466E"/>
    <w:rsid w:val="00324A3E"/>
    <w:rsid w:val="00324DDF"/>
    <w:rsid w:val="00325763"/>
    <w:rsid w:val="00326C1C"/>
    <w:rsid w:val="0032727A"/>
    <w:rsid w:val="00327301"/>
    <w:rsid w:val="00327800"/>
    <w:rsid w:val="0032798A"/>
    <w:rsid w:val="0033044E"/>
    <w:rsid w:val="0033045E"/>
    <w:rsid w:val="0033056C"/>
    <w:rsid w:val="003306D2"/>
    <w:rsid w:val="00330B88"/>
    <w:rsid w:val="00330D0F"/>
    <w:rsid w:val="00330FE1"/>
    <w:rsid w:val="00331FC4"/>
    <w:rsid w:val="0033220A"/>
    <w:rsid w:val="003326EE"/>
    <w:rsid w:val="0033394A"/>
    <w:rsid w:val="00333C9B"/>
    <w:rsid w:val="00333CDB"/>
    <w:rsid w:val="0033547A"/>
    <w:rsid w:val="00335689"/>
    <w:rsid w:val="0033609B"/>
    <w:rsid w:val="003366C9"/>
    <w:rsid w:val="00337F65"/>
    <w:rsid w:val="00340510"/>
    <w:rsid w:val="00340A18"/>
    <w:rsid w:val="00341B5D"/>
    <w:rsid w:val="0034237B"/>
    <w:rsid w:val="003427A3"/>
    <w:rsid w:val="00342808"/>
    <w:rsid w:val="00342ABC"/>
    <w:rsid w:val="00343347"/>
    <w:rsid w:val="00344032"/>
    <w:rsid w:val="00344123"/>
    <w:rsid w:val="003443BC"/>
    <w:rsid w:val="0034531B"/>
    <w:rsid w:val="003455D1"/>
    <w:rsid w:val="00345FA6"/>
    <w:rsid w:val="00346062"/>
    <w:rsid w:val="003464A1"/>
    <w:rsid w:val="0034691E"/>
    <w:rsid w:val="00346C4A"/>
    <w:rsid w:val="00346F29"/>
    <w:rsid w:val="00347778"/>
    <w:rsid w:val="0034777B"/>
    <w:rsid w:val="00347FC5"/>
    <w:rsid w:val="00350431"/>
    <w:rsid w:val="00350534"/>
    <w:rsid w:val="00350996"/>
    <w:rsid w:val="003509F5"/>
    <w:rsid w:val="003513FC"/>
    <w:rsid w:val="00351CA3"/>
    <w:rsid w:val="00351EF7"/>
    <w:rsid w:val="0035284D"/>
    <w:rsid w:val="00352945"/>
    <w:rsid w:val="003529FA"/>
    <w:rsid w:val="00352A39"/>
    <w:rsid w:val="00352DE8"/>
    <w:rsid w:val="00352F23"/>
    <w:rsid w:val="00353038"/>
    <w:rsid w:val="003549F2"/>
    <w:rsid w:val="00354BF3"/>
    <w:rsid w:val="003551C7"/>
    <w:rsid w:val="003562A3"/>
    <w:rsid w:val="00356489"/>
    <w:rsid w:val="00356714"/>
    <w:rsid w:val="003568AA"/>
    <w:rsid w:val="003568AB"/>
    <w:rsid w:val="00356CDE"/>
    <w:rsid w:val="00357951"/>
    <w:rsid w:val="00357BDA"/>
    <w:rsid w:val="00357E32"/>
    <w:rsid w:val="00360027"/>
    <w:rsid w:val="00361246"/>
    <w:rsid w:val="003613CE"/>
    <w:rsid w:val="00361C54"/>
    <w:rsid w:val="00362399"/>
    <w:rsid w:val="00362516"/>
    <w:rsid w:val="00362F5E"/>
    <w:rsid w:val="00363187"/>
    <w:rsid w:val="00363C3F"/>
    <w:rsid w:val="003641E7"/>
    <w:rsid w:val="003648A3"/>
    <w:rsid w:val="00365A00"/>
    <w:rsid w:val="00365B06"/>
    <w:rsid w:val="00366351"/>
    <w:rsid w:val="003664B4"/>
    <w:rsid w:val="003668DC"/>
    <w:rsid w:val="003676FE"/>
    <w:rsid w:val="00367D26"/>
    <w:rsid w:val="00367E2E"/>
    <w:rsid w:val="0036F6DC"/>
    <w:rsid w:val="00370211"/>
    <w:rsid w:val="0037026F"/>
    <w:rsid w:val="00370274"/>
    <w:rsid w:val="00370C74"/>
    <w:rsid w:val="00371142"/>
    <w:rsid w:val="0037197E"/>
    <w:rsid w:val="003726E5"/>
    <w:rsid w:val="00372959"/>
    <w:rsid w:val="00374BE7"/>
    <w:rsid w:val="00374CB1"/>
    <w:rsid w:val="00374DA1"/>
    <w:rsid w:val="00374F4A"/>
    <w:rsid w:val="003750FC"/>
    <w:rsid w:val="00375415"/>
    <w:rsid w:val="00375E12"/>
    <w:rsid w:val="00375ED3"/>
    <w:rsid w:val="00376061"/>
    <w:rsid w:val="003764F3"/>
    <w:rsid w:val="00377159"/>
    <w:rsid w:val="003778FB"/>
    <w:rsid w:val="00377D48"/>
    <w:rsid w:val="00377DEE"/>
    <w:rsid w:val="00380216"/>
    <w:rsid w:val="003804BD"/>
    <w:rsid w:val="00380867"/>
    <w:rsid w:val="003814A7"/>
    <w:rsid w:val="0038159E"/>
    <w:rsid w:val="00381ABF"/>
    <w:rsid w:val="003821E3"/>
    <w:rsid w:val="0038260A"/>
    <w:rsid w:val="00382B4F"/>
    <w:rsid w:val="00382F41"/>
    <w:rsid w:val="00383874"/>
    <w:rsid w:val="003838EA"/>
    <w:rsid w:val="00383B58"/>
    <w:rsid w:val="00383C0D"/>
    <w:rsid w:val="00383EA7"/>
    <w:rsid w:val="00383ED4"/>
    <w:rsid w:val="0038408F"/>
    <w:rsid w:val="003841EF"/>
    <w:rsid w:val="0038449E"/>
    <w:rsid w:val="00385846"/>
    <w:rsid w:val="00385CFE"/>
    <w:rsid w:val="00385FFD"/>
    <w:rsid w:val="003860B8"/>
    <w:rsid w:val="003862BF"/>
    <w:rsid w:val="003865E2"/>
    <w:rsid w:val="0038702B"/>
    <w:rsid w:val="0039009D"/>
    <w:rsid w:val="00390211"/>
    <w:rsid w:val="0039046B"/>
    <w:rsid w:val="00390C02"/>
    <w:rsid w:val="00390D6F"/>
    <w:rsid w:val="00390DF3"/>
    <w:rsid w:val="00390E90"/>
    <w:rsid w:val="00391249"/>
    <w:rsid w:val="003913E7"/>
    <w:rsid w:val="00393466"/>
    <w:rsid w:val="00393FD3"/>
    <w:rsid w:val="00394356"/>
    <w:rsid w:val="003946D0"/>
    <w:rsid w:val="00394E22"/>
    <w:rsid w:val="00394FE9"/>
    <w:rsid w:val="003956B2"/>
    <w:rsid w:val="0039610F"/>
    <w:rsid w:val="00396577"/>
    <w:rsid w:val="00396726"/>
    <w:rsid w:val="00396A61"/>
    <w:rsid w:val="003970B4"/>
    <w:rsid w:val="00397765"/>
    <w:rsid w:val="00397C58"/>
    <w:rsid w:val="003A0131"/>
    <w:rsid w:val="003A1677"/>
    <w:rsid w:val="003A171F"/>
    <w:rsid w:val="003A1CFD"/>
    <w:rsid w:val="003A21B1"/>
    <w:rsid w:val="003A2AD3"/>
    <w:rsid w:val="003A2B71"/>
    <w:rsid w:val="003A3559"/>
    <w:rsid w:val="003A3675"/>
    <w:rsid w:val="003A3924"/>
    <w:rsid w:val="003A43D8"/>
    <w:rsid w:val="003A4A4E"/>
    <w:rsid w:val="003A4B47"/>
    <w:rsid w:val="003A5BA1"/>
    <w:rsid w:val="003A5D43"/>
    <w:rsid w:val="003A5F6F"/>
    <w:rsid w:val="003A6078"/>
    <w:rsid w:val="003A73FF"/>
    <w:rsid w:val="003A7C26"/>
    <w:rsid w:val="003ABFD2"/>
    <w:rsid w:val="003B0331"/>
    <w:rsid w:val="003B0484"/>
    <w:rsid w:val="003B0818"/>
    <w:rsid w:val="003B0C57"/>
    <w:rsid w:val="003B0C7C"/>
    <w:rsid w:val="003B10E5"/>
    <w:rsid w:val="003B122C"/>
    <w:rsid w:val="003B1E81"/>
    <w:rsid w:val="003B2581"/>
    <w:rsid w:val="003B2694"/>
    <w:rsid w:val="003B3724"/>
    <w:rsid w:val="003B411D"/>
    <w:rsid w:val="003B4C5B"/>
    <w:rsid w:val="003B5E87"/>
    <w:rsid w:val="003B7AE9"/>
    <w:rsid w:val="003B7CBC"/>
    <w:rsid w:val="003B7E7D"/>
    <w:rsid w:val="003C197F"/>
    <w:rsid w:val="003C19C7"/>
    <w:rsid w:val="003C1A50"/>
    <w:rsid w:val="003C334C"/>
    <w:rsid w:val="003C3766"/>
    <w:rsid w:val="003C5242"/>
    <w:rsid w:val="003C5CA1"/>
    <w:rsid w:val="003C6BAF"/>
    <w:rsid w:val="003C7DBB"/>
    <w:rsid w:val="003D0659"/>
    <w:rsid w:val="003D0D45"/>
    <w:rsid w:val="003D1075"/>
    <w:rsid w:val="003D153A"/>
    <w:rsid w:val="003D19EC"/>
    <w:rsid w:val="003D2119"/>
    <w:rsid w:val="003D2351"/>
    <w:rsid w:val="003D25F1"/>
    <w:rsid w:val="003D276C"/>
    <w:rsid w:val="003D2C60"/>
    <w:rsid w:val="003D33A6"/>
    <w:rsid w:val="003D3B9C"/>
    <w:rsid w:val="003D452C"/>
    <w:rsid w:val="003D4B19"/>
    <w:rsid w:val="003D5059"/>
    <w:rsid w:val="003D5B9B"/>
    <w:rsid w:val="003D60A3"/>
    <w:rsid w:val="003D6693"/>
    <w:rsid w:val="003D6994"/>
    <w:rsid w:val="003D6EEA"/>
    <w:rsid w:val="003D6F2C"/>
    <w:rsid w:val="003D71A3"/>
    <w:rsid w:val="003D792B"/>
    <w:rsid w:val="003D7FF3"/>
    <w:rsid w:val="003E0747"/>
    <w:rsid w:val="003E0E28"/>
    <w:rsid w:val="003E1757"/>
    <w:rsid w:val="003E1E62"/>
    <w:rsid w:val="003E2883"/>
    <w:rsid w:val="003E3C31"/>
    <w:rsid w:val="003E4D2A"/>
    <w:rsid w:val="003E6108"/>
    <w:rsid w:val="003E6314"/>
    <w:rsid w:val="003E67BC"/>
    <w:rsid w:val="003E6F1E"/>
    <w:rsid w:val="003E770D"/>
    <w:rsid w:val="003E77D0"/>
    <w:rsid w:val="003E7847"/>
    <w:rsid w:val="003E7EBB"/>
    <w:rsid w:val="003F0CEF"/>
    <w:rsid w:val="003F0ECA"/>
    <w:rsid w:val="003F2091"/>
    <w:rsid w:val="003F2323"/>
    <w:rsid w:val="003F2A86"/>
    <w:rsid w:val="003F2D86"/>
    <w:rsid w:val="003F34DE"/>
    <w:rsid w:val="003F390A"/>
    <w:rsid w:val="003F3E4A"/>
    <w:rsid w:val="003F3ED0"/>
    <w:rsid w:val="003F4802"/>
    <w:rsid w:val="003F6400"/>
    <w:rsid w:val="003F67A4"/>
    <w:rsid w:val="003F6AC2"/>
    <w:rsid w:val="003F6F55"/>
    <w:rsid w:val="003F712A"/>
    <w:rsid w:val="003F7535"/>
    <w:rsid w:val="003F7D64"/>
    <w:rsid w:val="00400382"/>
    <w:rsid w:val="00400BD2"/>
    <w:rsid w:val="00400EE0"/>
    <w:rsid w:val="00402038"/>
    <w:rsid w:val="00402C9D"/>
    <w:rsid w:val="00402ED1"/>
    <w:rsid w:val="00403279"/>
    <w:rsid w:val="0040343E"/>
    <w:rsid w:val="00403B46"/>
    <w:rsid w:val="004041E2"/>
    <w:rsid w:val="004053B5"/>
    <w:rsid w:val="004060BB"/>
    <w:rsid w:val="00406583"/>
    <w:rsid w:val="0040709B"/>
    <w:rsid w:val="0040772C"/>
    <w:rsid w:val="00407887"/>
    <w:rsid w:val="00407D32"/>
    <w:rsid w:val="0041006B"/>
    <w:rsid w:val="00410308"/>
    <w:rsid w:val="004105D0"/>
    <w:rsid w:val="004108FE"/>
    <w:rsid w:val="00410DD9"/>
    <w:rsid w:val="00411320"/>
    <w:rsid w:val="0041161D"/>
    <w:rsid w:val="00411A3A"/>
    <w:rsid w:val="00411E13"/>
    <w:rsid w:val="0041200B"/>
    <w:rsid w:val="004123C7"/>
    <w:rsid w:val="00412B56"/>
    <w:rsid w:val="00413B53"/>
    <w:rsid w:val="004144D5"/>
    <w:rsid w:val="004146BB"/>
    <w:rsid w:val="00414852"/>
    <w:rsid w:val="00414976"/>
    <w:rsid w:val="004158E1"/>
    <w:rsid w:val="00415F29"/>
    <w:rsid w:val="00416842"/>
    <w:rsid w:val="00417150"/>
    <w:rsid w:val="00417AFE"/>
    <w:rsid w:val="00417BF0"/>
    <w:rsid w:val="0042192D"/>
    <w:rsid w:val="00422131"/>
    <w:rsid w:val="0042296D"/>
    <w:rsid w:val="004229EB"/>
    <w:rsid w:val="00422D91"/>
    <w:rsid w:val="00423E24"/>
    <w:rsid w:val="00425081"/>
    <w:rsid w:val="004261B2"/>
    <w:rsid w:val="0042687A"/>
    <w:rsid w:val="00426E05"/>
    <w:rsid w:val="004273ED"/>
    <w:rsid w:val="004274FF"/>
    <w:rsid w:val="00431933"/>
    <w:rsid w:val="00432476"/>
    <w:rsid w:val="00432F3D"/>
    <w:rsid w:val="00433ADC"/>
    <w:rsid w:val="00433D05"/>
    <w:rsid w:val="00434BE4"/>
    <w:rsid w:val="00434CC9"/>
    <w:rsid w:val="004366FD"/>
    <w:rsid w:val="004368F9"/>
    <w:rsid w:val="00436EE5"/>
    <w:rsid w:val="00437457"/>
    <w:rsid w:val="004376A6"/>
    <w:rsid w:val="00440A45"/>
    <w:rsid w:val="00441011"/>
    <w:rsid w:val="00441207"/>
    <w:rsid w:val="0044166D"/>
    <w:rsid w:val="004416DF"/>
    <w:rsid w:val="00441FCF"/>
    <w:rsid w:val="00442356"/>
    <w:rsid w:val="00442403"/>
    <w:rsid w:val="0044249E"/>
    <w:rsid w:val="004436ED"/>
    <w:rsid w:val="00443E2D"/>
    <w:rsid w:val="0044413A"/>
    <w:rsid w:val="00444847"/>
    <w:rsid w:val="004448FD"/>
    <w:rsid w:val="00444A94"/>
    <w:rsid w:val="00444EA5"/>
    <w:rsid w:val="00444FAB"/>
    <w:rsid w:val="004457AC"/>
    <w:rsid w:val="00445807"/>
    <w:rsid w:val="00445D10"/>
    <w:rsid w:val="00445D7E"/>
    <w:rsid w:val="004462E9"/>
    <w:rsid w:val="00446368"/>
    <w:rsid w:val="0044690B"/>
    <w:rsid w:val="00446D9F"/>
    <w:rsid w:val="00446DE2"/>
    <w:rsid w:val="00446F93"/>
    <w:rsid w:val="00447596"/>
    <w:rsid w:val="0044768C"/>
    <w:rsid w:val="0045008D"/>
    <w:rsid w:val="00450D16"/>
    <w:rsid w:val="00450F0A"/>
    <w:rsid w:val="004511B5"/>
    <w:rsid w:val="00451A7C"/>
    <w:rsid w:val="00452867"/>
    <w:rsid w:val="00452A88"/>
    <w:rsid w:val="00452D24"/>
    <w:rsid w:val="00453512"/>
    <w:rsid w:val="0045391D"/>
    <w:rsid w:val="00453B95"/>
    <w:rsid w:val="00454176"/>
    <w:rsid w:val="0045432B"/>
    <w:rsid w:val="00454847"/>
    <w:rsid w:val="00454E6B"/>
    <w:rsid w:val="00455D09"/>
    <w:rsid w:val="00455FBD"/>
    <w:rsid w:val="004566EA"/>
    <w:rsid w:val="0045745A"/>
    <w:rsid w:val="0045786A"/>
    <w:rsid w:val="00457F8B"/>
    <w:rsid w:val="00460BE8"/>
    <w:rsid w:val="00461075"/>
    <w:rsid w:val="0046109E"/>
    <w:rsid w:val="004618E5"/>
    <w:rsid w:val="00461C12"/>
    <w:rsid w:val="0046281B"/>
    <w:rsid w:val="004638C1"/>
    <w:rsid w:val="004640DE"/>
    <w:rsid w:val="0046418F"/>
    <w:rsid w:val="00464E3A"/>
    <w:rsid w:val="004668C6"/>
    <w:rsid w:val="00466C64"/>
    <w:rsid w:val="0046725F"/>
    <w:rsid w:val="00467934"/>
    <w:rsid w:val="004700B5"/>
    <w:rsid w:val="00470551"/>
    <w:rsid w:val="00470FDC"/>
    <w:rsid w:val="004711F6"/>
    <w:rsid w:val="0047150F"/>
    <w:rsid w:val="00471784"/>
    <w:rsid w:val="00471E8D"/>
    <w:rsid w:val="00471EB9"/>
    <w:rsid w:val="0047257D"/>
    <w:rsid w:val="004726A6"/>
    <w:rsid w:val="00472A6E"/>
    <w:rsid w:val="00472B70"/>
    <w:rsid w:val="004736C5"/>
    <w:rsid w:val="00473CC5"/>
    <w:rsid w:val="0047625C"/>
    <w:rsid w:val="0047634F"/>
    <w:rsid w:val="00476F62"/>
    <w:rsid w:val="00477010"/>
    <w:rsid w:val="00477663"/>
    <w:rsid w:val="00481B44"/>
    <w:rsid w:val="00482580"/>
    <w:rsid w:val="00482773"/>
    <w:rsid w:val="00482C38"/>
    <w:rsid w:val="004830E3"/>
    <w:rsid w:val="0048349E"/>
    <w:rsid w:val="00483976"/>
    <w:rsid w:val="00485286"/>
    <w:rsid w:val="004853A6"/>
    <w:rsid w:val="00485F9E"/>
    <w:rsid w:val="00486209"/>
    <w:rsid w:val="00486DB6"/>
    <w:rsid w:val="00486EA9"/>
    <w:rsid w:val="004900DD"/>
    <w:rsid w:val="00491AEE"/>
    <w:rsid w:val="00491B01"/>
    <w:rsid w:val="00491CCD"/>
    <w:rsid w:val="004939EE"/>
    <w:rsid w:val="00493BCF"/>
    <w:rsid w:val="0049402F"/>
    <w:rsid w:val="00494369"/>
    <w:rsid w:val="00495036"/>
    <w:rsid w:val="004958E1"/>
    <w:rsid w:val="00495BD5"/>
    <w:rsid w:val="00495F64"/>
    <w:rsid w:val="0049608D"/>
    <w:rsid w:val="00496FF5"/>
    <w:rsid w:val="00497149"/>
    <w:rsid w:val="004978A6"/>
    <w:rsid w:val="004A07CC"/>
    <w:rsid w:val="004A0EF9"/>
    <w:rsid w:val="004A1494"/>
    <w:rsid w:val="004A1704"/>
    <w:rsid w:val="004A1B33"/>
    <w:rsid w:val="004A1BFB"/>
    <w:rsid w:val="004A2453"/>
    <w:rsid w:val="004A26A8"/>
    <w:rsid w:val="004A29F3"/>
    <w:rsid w:val="004A3655"/>
    <w:rsid w:val="004A40BB"/>
    <w:rsid w:val="004A4487"/>
    <w:rsid w:val="004A503F"/>
    <w:rsid w:val="004A50D0"/>
    <w:rsid w:val="004A5588"/>
    <w:rsid w:val="004A5E28"/>
    <w:rsid w:val="004A6D75"/>
    <w:rsid w:val="004A737E"/>
    <w:rsid w:val="004B06EA"/>
    <w:rsid w:val="004B14E5"/>
    <w:rsid w:val="004B2ECE"/>
    <w:rsid w:val="004B33E7"/>
    <w:rsid w:val="004B365B"/>
    <w:rsid w:val="004B3D6C"/>
    <w:rsid w:val="004B4EA5"/>
    <w:rsid w:val="004B528E"/>
    <w:rsid w:val="004B57BD"/>
    <w:rsid w:val="004B5C82"/>
    <w:rsid w:val="004B6534"/>
    <w:rsid w:val="004B6769"/>
    <w:rsid w:val="004B67B5"/>
    <w:rsid w:val="004B7FE7"/>
    <w:rsid w:val="004C0228"/>
    <w:rsid w:val="004C047F"/>
    <w:rsid w:val="004C0A09"/>
    <w:rsid w:val="004C1207"/>
    <w:rsid w:val="004C1BCF"/>
    <w:rsid w:val="004C2C09"/>
    <w:rsid w:val="004C300F"/>
    <w:rsid w:val="004C3593"/>
    <w:rsid w:val="004C35C8"/>
    <w:rsid w:val="004C46FB"/>
    <w:rsid w:val="004C4B95"/>
    <w:rsid w:val="004C4FE0"/>
    <w:rsid w:val="004C655D"/>
    <w:rsid w:val="004C67B2"/>
    <w:rsid w:val="004C756D"/>
    <w:rsid w:val="004D0202"/>
    <w:rsid w:val="004D088F"/>
    <w:rsid w:val="004D0AA4"/>
    <w:rsid w:val="004D185C"/>
    <w:rsid w:val="004D21BA"/>
    <w:rsid w:val="004D2413"/>
    <w:rsid w:val="004D2F23"/>
    <w:rsid w:val="004D36CC"/>
    <w:rsid w:val="004D378A"/>
    <w:rsid w:val="004D4201"/>
    <w:rsid w:val="004D4E3F"/>
    <w:rsid w:val="004D5115"/>
    <w:rsid w:val="004D5A35"/>
    <w:rsid w:val="004D5B8B"/>
    <w:rsid w:val="004D5C22"/>
    <w:rsid w:val="004D61B6"/>
    <w:rsid w:val="004D69E5"/>
    <w:rsid w:val="004D6DFD"/>
    <w:rsid w:val="004D6F47"/>
    <w:rsid w:val="004D6F6D"/>
    <w:rsid w:val="004D791A"/>
    <w:rsid w:val="004E07A5"/>
    <w:rsid w:val="004E0E4F"/>
    <w:rsid w:val="004E12F1"/>
    <w:rsid w:val="004E1842"/>
    <w:rsid w:val="004E18DA"/>
    <w:rsid w:val="004E19E7"/>
    <w:rsid w:val="004E1A55"/>
    <w:rsid w:val="004E260B"/>
    <w:rsid w:val="004E27AB"/>
    <w:rsid w:val="004E2CCF"/>
    <w:rsid w:val="004E30D5"/>
    <w:rsid w:val="004E348E"/>
    <w:rsid w:val="004E35E6"/>
    <w:rsid w:val="004E4326"/>
    <w:rsid w:val="004E537F"/>
    <w:rsid w:val="004E5D37"/>
    <w:rsid w:val="004E5FE9"/>
    <w:rsid w:val="004E60DF"/>
    <w:rsid w:val="004E69C0"/>
    <w:rsid w:val="004E6A90"/>
    <w:rsid w:val="004E7207"/>
    <w:rsid w:val="004E72C5"/>
    <w:rsid w:val="004E796A"/>
    <w:rsid w:val="004F1E8F"/>
    <w:rsid w:val="004F3EAD"/>
    <w:rsid w:val="004F4334"/>
    <w:rsid w:val="004F4592"/>
    <w:rsid w:val="004F47CC"/>
    <w:rsid w:val="004F4CB8"/>
    <w:rsid w:val="004F5031"/>
    <w:rsid w:val="004F5B5E"/>
    <w:rsid w:val="004F5E11"/>
    <w:rsid w:val="004F6371"/>
    <w:rsid w:val="004F77E4"/>
    <w:rsid w:val="004F7F18"/>
    <w:rsid w:val="005005EE"/>
    <w:rsid w:val="0050155A"/>
    <w:rsid w:val="00501FB4"/>
    <w:rsid w:val="00502F85"/>
    <w:rsid w:val="00503097"/>
    <w:rsid w:val="0050325A"/>
    <w:rsid w:val="005032DF"/>
    <w:rsid w:val="00504A39"/>
    <w:rsid w:val="00504DDC"/>
    <w:rsid w:val="0050575B"/>
    <w:rsid w:val="00505A08"/>
    <w:rsid w:val="005069C8"/>
    <w:rsid w:val="0050710B"/>
    <w:rsid w:val="005076CD"/>
    <w:rsid w:val="00507A2E"/>
    <w:rsid w:val="00507CCD"/>
    <w:rsid w:val="00507D94"/>
    <w:rsid w:val="005102A1"/>
    <w:rsid w:val="0051035C"/>
    <w:rsid w:val="00510367"/>
    <w:rsid w:val="00510B47"/>
    <w:rsid w:val="00510BEF"/>
    <w:rsid w:val="005110A4"/>
    <w:rsid w:val="0051112D"/>
    <w:rsid w:val="00511410"/>
    <w:rsid w:val="00511AAB"/>
    <w:rsid w:val="005122CF"/>
    <w:rsid w:val="00512740"/>
    <w:rsid w:val="00513528"/>
    <w:rsid w:val="005135E8"/>
    <w:rsid w:val="0051362C"/>
    <w:rsid w:val="00514277"/>
    <w:rsid w:val="005147CC"/>
    <w:rsid w:val="005168CF"/>
    <w:rsid w:val="00516953"/>
    <w:rsid w:val="00516A72"/>
    <w:rsid w:val="005200BE"/>
    <w:rsid w:val="00520EE3"/>
    <w:rsid w:val="00521911"/>
    <w:rsid w:val="00521990"/>
    <w:rsid w:val="00521F45"/>
    <w:rsid w:val="00522627"/>
    <w:rsid w:val="00522728"/>
    <w:rsid w:val="00522D0E"/>
    <w:rsid w:val="00523A9A"/>
    <w:rsid w:val="00523C25"/>
    <w:rsid w:val="00523E95"/>
    <w:rsid w:val="00525251"/>
    <w:rsid w:val="005254AF"/>
    <w:rsid w:val="005256A6"/>
    <w:rsid w:val="0052588B"/>
    <w:rsid w:val="00525BBC"/>
    <w:rsid w:val="0052665C"/>
    <w:rsid w:val="00526CB4"/>
    <w:rsid w:val="005308ED"/>
    <w:rsid w:val="005313F4"/>
    <w:rsid w:val="0053161F"/>
    <w:rsid w:val="00531848"/>
    <w:rsid w:val="0053246F"/>
    <w:rsid w:val="0053253B"/>
    <w:rsid w:val="0053268B"/>
    <w:rsid w:val="005327E9"/>
    <w:rsid w:val="00533689"/>
    <w:rsid w:val="00533752"/>
    <w:rsid w:val="00533BFD"/>
    <w:rsid w:val="00534807"/>
    <w:rsid w:val="00535073"/>
    <w:rsid w:val="00535990"/>
    <w:rsid w:val="00535CA2"/>
    <w:rsid w:val="005365A9"/>
    <w:rsid w:val="00536849"/>
    <w:rsid w:val="00536A2B"/>
    <w:rsid w:val="005375AD"/>
    <w:rsid w:val="005378DD"/>
    <w:rsid w:val="00537BB2"/>
    <w:rsid w:val="00540173"/>
    <w:rsid w:val="00540F1A"/>
    <w:rsid w:val="005410E0"/>
    <w:rsid w:val="00541360"/>
    <w:rsid w:val="00541369"/>
    <w:rsid w:val="00541839"/>
    <w:rsid w:val="00541C4E"/>
    <w:rsid w:val="00541FA5"/>
    <w:rsid w:val="00543221"/>
    <w:rsid w:val="00543674"/>
    <w:rsid w:val="005438CE"/>
    <w:rsid w:val="005439D8"/>
    <w:rsid w:val="00543A7E"/>
    <w:rsid w:val="00543AAA"/>
    <w:rsid w:val="00543C97"/>
    <w:rsid w:val="0054420D"/>
    <w:rsid w:val="005444CA"/>
    <w:rsid w:val="005445AE"/>
    <w:rsid w:val="0054491F"/>
    <w:rsid w:val="00545B16"/>
    <w:rsid w:val="00545D9C"/>
    <w:rsid w:val="005471A4"/>
    <w:rsid w:val="00547E4C"/>
    <w:rsid w:val="00547EF0"/>
    <w:rsid w:val="005508CE"/>
    <w:rsid w:val="00550919"/>
    <w:rsid w:val="00551768"/>
    <w:rsid w:val="00551987"/>
    <w:rsid w:val="0055283A"/>
    <w:rsid w:val="00553444"/>
    <w:rsid w:val="005535E4"/>
    <w:rsid w:val="005539FE"/>
    <w:rsid w:val="00554564"/>
    <w:rsid w:val="0055489C"/>
    <w:rsid w:val="00554F3B"/>
    <w:rsid w:val="0055511F"/>
    <w:rsid w:val="005556F3"/>
    <w:rsid w:val="0055588F"/>
    <w:rsid w:val="005568B6"/>
    <w:rsid w:val="0055739D"/>
    <w:rsid w:val="00557B2A"/>
    <w:rsid w:val="00557FE9"/>
    <w:rsid w:val="005632CD"/>
    <w:rsid w:val="00563A66"/>
    <w:rsid w:val="00563D38"/>
    <w:rsid w:val="00563DE1"/>
    <w:rsid w:val="00563E91"/>
    <w:rsid w:val="00564056"/>
    <w:rsid w:val="005643CA"/>
    <w:rsid w:val="005643DE"/>
    <w:rsid w:val="0056462F"/>
    <w:rsid w:val="00564A69"/>
    <w:rsid w:val="0056519D"/>
    <w:rsid w:val="00565902"/>
    <w:rsid w:val="00565DFA"/>
    <w:rsid w:val="00566423"/>
    <w:rsid w:val="00566DFF"/>
    <w:rsid w:val="005671FE"/>
    <w:rsid w:val="00567868"/>
    <w:rsid w:val="005705E2"/>
    <w:rsid w:val="00570ADC"/>
    <w:rsid w:val="00570D88"/>
    <w:rsid w:val="00570EEF"/>
    <w:rsid w:val="0057176A"/>
    <w:rsid w:val="00571B2E"/>
    <w:rsid w:val="00571D3C"/>
    <w:rsid w:val="00571EB8"/>
    <w:rsid w:val="00572983"/>
    <w:rsid w:val="00572BA3"/>
    <w:rsid w:val="00572E41"/>
    <w:rsid w:val="00573006"/>
    <w:rsid w:val="005732F3"/>
    <w:rsid w:val="00573C06"/>
    <w:rsid w:val="00573DAC"/>
    <w:rsid w:val="0057465D"/>
    <w:rsid w:val="005756A2"/>
    <w:rsid w:val="0057583A"/>
    <w:rsid w:val="00575896"/>
    <w:rsid w:val="005762D3"/>
    <w:rsid w:val="00576A41"/>
    <w:rsid w:val="00576E8B"/>
    <w:rsid w:val="00577133"/>
    <w:rsid w:val="005776B8"/>
    <w:rsid w:val="00577969"/>
    <w:rsid w:val="00577B56"/>
    <w:rsid w:val="00577EA9"/>
    <w:rsid w:val="00577FEE"/>
    <w:rsid w:val="00580BA9"/>
    <w:rsid w:val="00581871"/>
    <w:rsid w:val="00581CE4"/>
    <w:rsid w:val="00581D7D"/>
    <w:rsid w:val="005824C2"/>
    <w:rsid w:val="00582943"/>
    <w:rsid w:val="00582B59"/>
    <w:rsid w:val="00582B5F"/>
    <w:rsid w:val="00582D2F"/>
    <w:rsid w:val="00582FCE"/>
    <w:rsid w:val="00583907"/>
    <w:rsid w:val="00583C98"/>
    <w:rsid w:val="00583DCF"/>
    <w:rsid w:val="00584851"/>
    <w:rsid w:val="00585334"/>
    <w:rsid w:val="00585FDF"/>
    <w:rsid w:val="00586BB8"/>
    <w:rsid w:val="00587C9C"/>
    <w:rsid w:val="00590939"/>
    <w:rsid w:val="00590B66"/>
    <w:rsid w:val="005913F5"/>
    <w:rsid w:val="00591490"/>
    <w:rsid w:val="00591635"/>
    <w:rsid w:val="00591BA0"/>
    <w:rsid w:val="0059318C"/>
    <w:rsid w:val="00593CB3"/>
    <w:rsid w:val="005946D7"/>
    <w:rsid w:val="005948D7"/>
    <w:rsid w:val="00594ACC"/>
    <w:rsid w:val="00595793"/>
    <w:rsid w:val="0059592D"/>
    <w:rsid w:val="00595934"/>
    <w:rsid w:val="00595DDC"/>
    <w:rsid w:val="00596009"/>
    <w:rsid w:val="005969F0"/>
    <w:rsid w:val="00596D38"/>
    <w:rsid w:val="005A002F"/>
    <w:rsid w:val="005A042D"/>
    <w:rsid w:val="005A11EF"/>
    <w:rsid w:val="005A1230"/>
    <w:rsid w:val="005A141A"/>
    <w:rsid w:val="005A16BC"/>
    <w:rsid w:val="005A2F4D"/>
    <w:rsid w:val="005A316E"/>
    <w:rsid w:val="005A3538"/>
    <w:rsid w:val="005A397D"/>
    <w:rsid w:val="005A441C"/>
    <w:rsid w:val="005A4560"/>
    <w:rsid w:val="005A46A8"/>
    <w:rsid w:val="005A499E"/>
    <w:rsid w:val="005A4A6C"/>
    <w:rsid w:val="005A4B23"/>
    <w:rsid w:val="005A4D78"/>
    <w:rsid w:val="005A545C"/>
    <w:rsid w:val="005A5EB6"/>
    <w:rsid w:val="005A6A83"/>
    <w:rsid w:val="005A74A2"/>
    <w:rsid w:val="005A7900"/>
    <w:rsid w:val="005A7B69"/>
    <w:rsid w:val="005B02E6"/>
    <w:rsid w:val="005B08D7"/>
    <w:rsid w:val="005B0BEB"/>
    <w:rsid w:val="005B0D6E"/>
    <w:rsid w:val="005B0DA3"/>
    <w:rsid w:val="005B0F69"/>
    <w:rsid w:val="005B1909"/>
    <w:rsid w:val="005B1C96"/>
    <w:rsid w:val="005B1E95"/>
    <w:rsid w:val="005B2376"/>
    <w:rsid w:val="005B2999"/>
    <w:rsid w:val="005B2C43"/>
    <w:rsid w:val="005B2CDE"/>
    <w:rsid w:val="005B2E9E"/>
    <w:rsid w:val="005B3F1C"/>
    <w:rsid w:val="005B4583"/>
    <w:rsid w:val="005B48B7"/>
    <w:rsid w:val="005B5385"/>
    <w:rsid w:val="005B54EE"/>
    <w:rsid w:val="005B58FF"/>
    <w:rsid w:val="005B6266"/>
    <w:rsid w:val="005B6343"/>
    <w:rsid w:val="005B6E41"/>
    <w:rsid w:val="005B6EC9"/>
    <w:rsid w:val="005B6F16"/>
    <w:rsid w:val="005B6FA5"/>
    <w:rsid w:val="005B7AD8"/>
    <w:rsid w:val="005C03B1"/>
    <w:rsid w:val="005C0F1C"/>
    <w:rsid w:val="005C0FC9"/>
    <w:rsid w:val="005C18D6"/>
    <w:rsid w:val="005C24B5"/>
    <w:rsid w:val="005C2800"/>
    <w:rsid w:val="005C2CE9"/>
    <w:rsid w:val="005C33B2"/>
    <w:rsid w:val="005C33B9"/>
    <w:rsid w:val="005C3D52"/>
    <w:rsid w:val="005C4490"/>
    <w:rsid w:val="005C51F8"/>
    <w:rsid w:val="005C59E5"/>
    <w:rsid w:val="005C5A23"/>
    <w:rsid w:val="005C691C"/>
    <w:rsid w:val="005C7296"/>
    <w:rsid w:val="005C7665"/>
    <w:rsid w:val="005C76FB"/>
    <w:rsid w:val="005D0103"/>
    <w:rsid w:val="005D0AFF"/>
    <w:rsid w:val="005D0CDD"/>
    <w:rsid w:val="005D11A6"/>
    <w:rsid w:val="005D3358"/>
    <w:rsid w:val="005D35FF"/>
    <w:rsid w:val="005D38E1"/>
    <w:rsid w:val="005D3AC0"/>
    <w:rsid w:val="005D3C1D"/>
    <w:rsid w:val="005D5C9C"/>
    <w:rsid w:val="005D60C6"/>
    <w:rsid w:val="005D6403"/>
    <w:rsid w:val="005D675C"/>
    <w:rsid w:val="005D74F8"/>
    <w:rsid w:val="005D75C2"/>
    <w:rsid w:val="005D7656"/>
    <w:rsid w:val="005D7DD3"/>
    <w:rsid w:val="005E0811"/>
    <w:rsid w:val="005E11F7"/>
    <w:rsid w:val="005E146A"/>
    <w:rsid w:val="005E2906"/>
    <w:rsid w:val="005E3815"/>
    <w:rsid w:val="005E3AF7"/>
    <w:rsid w:val="005E47FE"/>
    <w:rsid w:val="005E547B"/>
    <w:rsid w:val="005E5528"/>
    <w:rsid w:val="005E6C0C"/>
    <w:rsid w:val="005E7392"/>
    <w:rsid w:val="005E7692"/>
    <w:rsid w:val="005E7C70"/>
    <w:rsid w:val="005F060D"/>
    <w:rsid w:val="005F0F43"/>
    <w:rsid w:val="005F157C"/>
    <w:rsid w:val="005F1FDC"/>
    <w:rsid w:val="005F24B6"/>
    <w:rsid w:val="005F2A5E"/>
    <w:rsid w:val="005F2A85"/>
    <w:rsid w:val="005F38DC"/>
    <w:rsid w:val="005F3997"/>
    <w:rsid w:val="005F3C74"/>
    <w:rsid w:val="005F442B"/>
    <w:rsid w:val="005F48B0"/>
    <w:rsid w:val="005F692F"/>
    <w:rsid w:val="005F695F"/>
    <w:rsid w:val="005F6B2A"/>
    <w:rsid w:val="005F6BC8"/>
    <w:rsid w:val="005F79E2"/>
    <w:rsid w:val="005F7A02"/>
    <w:rsid w:val="00600128"/>
    <w:rsid w:val="00600656"/>
    <w:rsid w:val="00600A8F"/>
    <w:rsid w:val="00600D1B"/>
    <w:rsid w:val="00600DB6"/>
    <w:rsid w:val="0060123B"/>
    <w:rsid w:val="006017D1"/>
    <w:rsid w:val="0060248B"/>
    <w:rsid w:val="00602A45"/>
    <w:rsid w:val="00602AF7"/>
    <w:rsid w:val="006030A0"/>
    <w:rsid w:val="00603263"/>
    <w:rsid w:val="006033D3"/>
    <w:rsid w:val="00603643"/>
    <w:rsid w:val="00604204"/>
    <w:rsid w:val="006042B9"/>
    <w:rsid w:val="006056A2"/>
    <w:rsid w:val="00605983"/>
    <w:rsid w:val="00605B36"/>
    <w:rsid w:val="00607093"/>
    <w:rsid w:val="00607799"/>
    <w:rsid w:val="00607B62"/>
    <w:rsid w:val="00610541"/>
    <w:rsid w:val="006113D0"/>
    <w:rsid w:val="00611446"/>
    <w:rsid w:val="006116FA"/>
    <w:rsid w:val="0061204D"/>
    <w:rsid w:val="00612949"/>
    <w:rsid w:val="00613135"/>
    <w:rsid w:val="00613168"/>
    <w:rsid w:val="00614224"/>
    <w:rsid w:val="0061526E"/>
    <w:rsid w:val="00616B4F"/>
    <w:rsid w:val="00616B85"/>
    <w:rsid w:val="00616F46"/>
    <w:rsid w:val="00617299"/>
    <w:rsid w:val="00617DC9"/>
    <w:rsid w:val="0062020A"/>
    <w:rsid w:val="00620D30"/>
    <w:rsid w:val="00620DFE"/>
    <w:rsid w:val="00621A5B"/>
    <w:rsid w:val="00621AC4"/>
    <w:rsid w:val="00621C17"/>
    <w:rsid w:val="00621EF6"/>
    <w:rsid w:val="00622185"/>
    <w:rsid w:val="00622B48"/>
    <w:rsid w:val="006232E0"/>
    <w:rsid w:val="00623399"/>
    <w:rsid w:val="0062421F"/>
    <w:rsid w:val="00624620"/>
    <w:rsid w:val="00624731"/>
    <w:rsid w:val="006247F9"/>
    <w:rsid w:val="0062487D"/>
    <w:rsid w:val="00624B98"/>
    <w:rsid w:val="00624E75"/>
    <w:rsid w:val="00626570"/>
    <w:rsid w:val="00626F6A"/>
    <w:rsid w:val="0062720C"/>
    <w:rsid w:val="006275CD"/>
    <w:rsid w:val="00627884"/>
    <w:rsid w:val="00627EE0"/>
    <w:rsid w:val="00627F04"/>
    <w:rsid w:val="00627F58"/>
    <w:rsid w:val="006301B9"/>
    <w:rsid w:val="00630612"/>
    <w:rsid w:val="00630A8F"/>
    <w:rsid w:val="00630BAA"/>
    <w:rsid w:val="006312E2"/>
    <w:rsid w:val="00631F14"/>
    <w:rsid w:val="00632746"/>
    <w:rsid w:val="00634561"/>
    <w:rsid w:val="00634955"/>
    <w:rsid w:val="00634F9C"/>
    <w:rsid w:val="006356E0"/>
    <w:rsid w:val="0063585E"/>
    <w:rsid w:val="00635D17"/>
    <w:rsid w:val="006370AE"/>
    <w:rsid w:val="00637F18"/>
    <w:rsid w:val="00640B2A"/>
    <w:rsid w:val="00640B79"/>
    <w:rsid w:val="006416EB"/>
    <w:rsid w:val="00642776"/>
    <w:rsid w:val="006431EA"/>
    <w:rsid w:val="00643BDA"/>
    <w:rsid w:val="00643BF7"/>
    <w:rsid w:val="00644159"/>
    <w:rsid w:val="0064422B"/>
    <w:rsid w:val="00645A82"/>
    <w:rsid w:val="00647F2E"/>
    <w:rsid w:val="006506BB"/>
    <w:rsid w:val="00650A25"/>
    <w:rsid w:val="006516EC"/>
    <w:rsid w:val="0065225A"/>
    <w:rsid w:val="00652450"/>
    <w:rsid w:val="0065281A"/>
    <w:rsid w:val="00652F75"/>
    <w:rsid w:val="00653B76"/>
    <w:rsid w:val="00654433"/>
    <w:rsid w:val="00654CAF"/>
    <w:rsid w:val="00655050"/>
    <w:rsid w:val="006552B0"/>
    <w:rsid w:val="006552F3"/>
    <w:rsid w:val="0065533C"/>
    <w:rsid w:val="0065591B"/>
    <w:rsid w:val="00656077"/>
    <w:rsid w:val="0065692D"/>
    <w:rsid w:val="00656AF0"/>
    <w:rsid w:val="006570C8"/>
    <w:rsid w:val="0066134B"/>
    <w:rsid w:val="006618D7"/>
    <w:rsid w:val="00661A4E"/>
    <w:rsid w:val="00661A5C"/>
    <w:rsid w:val="006621E1"/>
    <w:rsid w:val="00662514"/>
    <w:rsid w:val="00662A26"/>
    <w:rsid w:val="00663948"/>
    <w:rsid w:val="006642D4"/>
    <w:rsid w:val="006647C1"/>
    <w:rsid w:val="006647F9"/>
    <w:rsid w:val="00664C43"/>
    <w:rsid w:val="00665026"/>
    <w:rsid w:val="006654FC"/>
    <w:rsid w:val="00665DDE"/>
    <w:rsid w:val="006661F3"/>
    <w:rsid w:val="00667262"/>
    <w:rsid w:val="006672C6"/>
    <w:rsid w:val="00667C68"/>
    <w:rsid w:val="00670257"/>
    <w:rsid w:val="0067037E"/>
    <w:rsid w:val="006704A1"/>
    <w:rsid w:val="00670599"/>
    <w:rsid w:val="00670951"/>
    <w:rsid w:val="00670C08"/>
    <w:rsid w:val="00672159"/>
    <w:rsid w:val="00672B88"/>
    <w:rsid w:val="00672FB7"/>
    <w:rsid w:val="00673C5E"/>
    <w:rsid w:val="00673F80"/>
    <w:rsid w:val="00674CE9"/>
    <w:rsid w:val="00675473"/>
    <w:rsid w:val="0067557D"/>
    <w:rsid w:val="00675961"/>
    <w:rsid w:val="00675A88"/>
    <w:rsid w:val="00675AEE"/>
    <w:rsid w:val="00675EF9"/>
    <w:rsid w:val="006760CB"/>
    <w:rsid w:val="00676B5C"/>
    <w:rsid w:val="00676F0D"/>
    <w:rsid w:val="00677B2F"/>
    <w:rsid w:val="00677B58"/>
    <w:rsid w:val="00680ADD"/>
    <w:rsid w:val="00680AFD"/>
    <w:rsid w:val="00682927"/>
    <w:rsid w:val="00682E24"/>
    <w:rsid w:val="00683B2F"/>
    <w:rsid w:val="006842CC"/>
    <w:rsid w:val="006847AE"/>
    <w:rsid w:val="00684AA1"/>
    <w:rsid w:val="00685550"/>
    <w:rsid w:val="00685C16"/>
    <w:rsid w:val="00685FAB"/>
    <w:rsid w:val="00686821"/>
    <w:rsid w:val="00686A84"/>
    <w:rsid w:val="00687089"/>
    <w:rsid w:val="00687BBF"/>
    <w:rsid w:val="006900C9"/>
    <w:rsid w:val="006900DF"/>
    <w:rsid w:val="00690AAF"/>
    <w:rsid w:val="00691684"/>
    <w:rsid w:val="00691A94"/>
    <w:rsid w:val="0069251B"/>
    <w:rsid w:val="00692852"/>
    <w:rsid w:val="00692EEA"/>
    <w:rsid w:val="00693317"/>
    <w:rsid w:val="00693B78"/>
    <w:rsid w:val="00693CC2"/>
    <w:rsid w:val="00693F29"/>
    <w:rsid w:val="00694BE6"/>
    <w:rsid w:val="00695150"/>
    <w:rsid w:val="006956E3"/>
    <w:rsid w:val="00695ADC"/>
    <w:rsid w:val="0069650B"/>
    <w:rsid w:val="00696655"/>
    <w:rsid w:val="00696E61"/>
    <w:rsid w:val="00696ED4"/>
    <w:rsid w:val="00697D91"/>
    <w:rsid w:val="006A0913"/>
    <w:rsid w:val="006A0966"/>
    <w:rsid w:val="006A135E"/>
    <w:rsid w:val="006A1AFE"/>
    <w:rsid w:val="006A35C0"/>
    <w:rsid w:val="006A374F"/>
    <w:rsid w:val="006A3AED"/>
    <w:rsid w:val="006A42D7"/>
    <w:rsid w:val="006A4321"/>
    <w:rsid w:val="006A43A0"/>
    <w:rsid w:val="006A4736"/>
    <w:rsid w:val="006A4E1D"/>
    <w:rsid w:val="006A4FF6"/>
    <w:rsid w:val="006A5745"/>
    <w:rsid w:val="006A5DA4"/>
    <w:rsid w:val="006A6094"/>
    <w:rsid w:val="006A72AB"/>
    <w:rsid w:val="006A72BD"/>
    <w:rsid w:val="006A7B12"/>
    <w:rsid w:val="006A7DAE"/>
    <w:rsid w:val="006A7FCB"/>
    <w:rsid w:val="006B017C"/>
    <w:rsid w:val="006B184F"/>
    <w:rsid w:val="006B20DD"/>
    <w:rsid w:val="006B2887"/>
    <w:rsid w:val="006B2EB4"/>
    <w:rsid w:val="006B3028"/>
    <w:rsid w:val="006B34CA"/>
    <w:rsid w:val="006B3A65"/>
    <w:rsid w:val="006B414A"/>
    <w:rsid w:val="006B43ED"/>
    <w:rsid w:val="006B4983"/>
    <w:rsid w:val="006B4AF4"/>
    <w:rsid w:val="006B5DE8"/>
    <w:rsid w:val="006B6568"/>
    <w:rsid w:val="006B6667"/>
    <w:rsid w:val="006B672C"/>
    <w:rsid w:val="006B6967"/>
    <w:rsid w:val="006B6D17"/>
    <w:rsid w:val="006B6E96"/>
    <w:rsid w:val="006B750B"/>
    <w:rsid w:val="006B7DEE"/>
    <w:rsid w:val="006B7E8E"/>
    <w:rsid w:val="006C0225"/>
    <w:rsid w:val="006C0255"/>
    <w:rsid w:val="006C1C55"/>
    <w:rsid w:val="006C1CD6"/>
    <w:rsid w:val="006C1D3A"/>
    <w:rsid w:val="006C1E74"/>
    <w:rsid w:val="006C2D06"/>
    <w:rsid w:val="006C2ECF"/>
    <w:rsid w:val="006C3AF9"/>
    <w:rsid w:val="006C3C88"/>
    <w:rsid w:val="006C3F89"/>
    <w:rsid w:val="006C40C9"/>
    <w:rsid w:val="006C4C47"/>
    <w:rsid w:val="006C523F"/>
    <w:rsid w:val="006C535C"/>
    <w:rsid w:val="006C5C89"/>
    <w:rsid w:val="006C7F85"/>
    <w:rsid w:val="006D2753"/>
    <w:rsid w:val="006D27C2"/>
    <w:rsid w:val="006D2893"/>
    <w:rsid w:val="006D382A"/>
    <w:rsid w:val="006D38E6"/>
    <w:rsid w:val="006D4E97"/>
    <w:rsid w:val="006D5B96"/>
    <w:rsid w:val="006D6565"/>
    <w:rsid w:val="006D6D2B"/>
    <w:rsid w:val="006D70EC"/>
    <w:rsid w:val="006D7738"/>
    <w:rsid w:val="006D77BF"/>
    <w:rsid w:val="006D7CE8"/>
    <w:rsid w:val="006E0CEB"/>
    <w:rsid w:val="006E1B69"/>
    <w:rsid w:val="006E1BDB"/>
    <w:rsid w:val="006E2622"/>
    <w:rsid w:val="006E2A55"/>
    <w:rsid w:val="006E2CAB"/>
    <w:rsid w:val="006E2D1D"/>
    <w:rsid w:val="006E3233"/>
    <w:rsid w:val="006E35CF"/>
    <w:rsid w:val="006E37DA"/>
    <w:rsid w:val="006E39CC"/>
    <w:rsid w:val="006E4192"/>
    <w:rsid w:val="006E4D2E"/>
    <w:rsid w:val="006E5DA5"/>
    <w:rsid w:val="006E6C27"/>
    <w:rsid w:val="006E79BC"/>
    <w:rsid w:val="006E7A1C"/>
    <w:rsid w:val="006F01BB"/>
    <w:rsid w:val="006F026C"/>
    <w:rsid w:val="006F0327"/>
    <w:rsid w:val="006F17C2"/>
    <w:rsid w:val="006F1B42"/>
    <w:rsid w:val="006F47FE"/>
    <w:rsid w:val="006F4D14"/>
    <w:rsid w:val="006F53E5"/>
    <w:rsid w:val="006F5D72"/>
    <w:rsid w:val="006F5DA6"/>
    <w:rsid w:val="006F5E1B"/>
    <w:rsid w:val="006F5F2A"/>
    <w:rsid w:val="006F6297"/>
    <w:rsid w:val="006F6596"/>
    <w:rsid w:val="006F686D"/>
    <w:rsid w:val="006F6EF9"/>
    <w:rsid w:val="006F7DCA"/>
    <w:rsid w:val="006F7E37"/>
    <w:rsid w:val="00700218"/>
    <w:rsid w:val="0070048A"/>
    <w:rsid w:val="00700A8E"/>
    <w:rsid w:val="00701003"/>
    <w:rsid w:val="00701364"/>
    <w:rsid w:val="00701623"/>
    <w:rsid w:val="00702627"/>
    <w:rsid w:val="0070283E"/>
    <w:rsid w:val="00702BD3"/>
    <w:rsid w:val="007037FF"/>
    <w:rsid w:val="0070402F"/>
    <w:rsid w:val="00704110"/>
    <w:rsid w:val="0070435C"/>
    <w:rsid w:val="007045DF"/>
    <w:rsid w:val="0070527C"/>
    <w:rsid w:val="00705D56"/>
    <w:rsid w:val="0070710A"/>
    <w:rsid w:val="0070746B"/>
    <w:rsid w:val="00710AFD"/>
    <w:rsid w:val="00711727"/>
    <w:rsid w:val="00711AA6"/>
    <w:rsid w:val="00711EFB"/>
    <w:rsid w:val="00711F6F"/>
    <w:rsid w:val="0071303A"/>
    <w:rsid w:val="007130E3"/>
    <w:rsid w:val="00713E4E"/>
    <w:rsid w:val="0071644A"/>
    <w:rsid w:val="00716B8F"/>
    <w:rsid w:val="007171CF"/>
    <w:rsid w:val="007176BF"/>
    <w:rsid w:val="007179F1"/>
    <w:rsid w:val="00717E64"/>
    <w:rsid w:val="00717FF9"/>
    <w:rsid w:val="00720075"/>
    <w:rsid w:val="00720277"/>
    <w:rsid w:val="00720687"/>
    <w:rsid w:val="00720BC0"/>
    <w:rsid w:val="00721ADB"/>
    <w:rsid w:val="007225E5"/>
    <w:rsid w:val="007229E5"/>
    <w:rsid w:val="007239F5"/>
    <w:rsid w:val="00723B37"/>
    <w:rsid w:val="00723DDB"/>
    <w:rsid w:val="00724162"/>
    <w:rsid w:val="007241B4"/>
    <w:rsid w:val="007243C6"/>
    <w:rsid w:val="0072464C"/>
    <w:rsid w:val="00725569"/>
    <w:rsid w:val="00726235"/>
    <w:rsid w:val="00726481"/>
    <w:rsid w:val="00726B83"/>
    <w:rsid w:val="00727221"/>
    <w:rsid w:val="00727DAD"/>
    <w:rsid w:val="00730484"/>
    <w:rsid w:val="00730EF9"/>
    <w:rsid w:val="007311DA"/>
    <w:rsid w:val="007312A2"/>
    <w:rsid w:val="007313C6"/>
    <w:rsid w:val="00731616"/>
    <w:rsid w:val="007317D3"/>
    <w:rsid w:val="00731D92"/>
    <w:rsid w:val="0073206A"/>
    <w:rsid w:val="00732218"/>
    <w:rsid w:val="007322C0"/>
    <w:rsid w:val="00732360"/>
    <w:rsid w:val="0073348E"/>
    <w:rsid w:val="00733B6C"/>
    <w:rsid w:val="007341C2"/>
    <w:rsid w:val="0073469B"/>
    <w:rsid w:val="00734D77"/>
    <w:rsid w:val="00734DE6"/>
    <w:rsid w:val="00735AB0"/>
    <w:rsid w:val="00735F4C"/>
    <w:rsid w:val="0073701F"/>
    <w:rsid w:val="00737D5E"/>
    <w:rsid w:val="00737D61"/>
    <w:rsid w:val="00740B6C"/>
    <w:rsid w:val="007410D9"/>
    <w:rsid w:val="007418FB"/>
    <w:rsid w:val="00741C9A"/>
    <w:rsid w:val="0074215D"/>
    <w:rsid w:val="00742677"/>
    <w:rsid w:val="007437FE"/>
    <w:rsid w:val="00743F70"/>
    <w:rsid w:val="007445FA"/>
    <w:rsid w:val="007449A0"/>
    <w:rsid w:val="00744D02"/>
    <w:rsid w:val="007455B5"/>
    <w:rsid w:val="007455DC"/>
    <w:rsid w:val="00745DA3"/>
    <w:rsid w:val="00746929"/>
    <w:rsid w:val="007479E3"/>
    <w:rsid w:val="0075025F"/>
    <w:rsid w:val="00750271"/>
    <w:rsid w:val="00751C3A"/>
    <w:rsid w:val="00752AC1"/>
    <w:rsid w:val="00752BA0"/>
    <w:rsid w:val="00752EBE"/>
    <w:rsid w:val="00752F59"/>
    <w:rsid w:val="0075354B"/>
    <w:rsid w:val="00753679"/>
    <w:rsid w:val="00753693"/>
    <w:rsid w:val="00753809"/>
    <w:rsid w:val="0075428C"/>
    <w:rsid w:val="00755BC5"/>
    <w:rsid w:val="00755CEC"/>
    <w:rsid w:val="00755DA2"/>
    <w:rsid w:val="007571B4"/>
    <w:rsid w:val="00757BF6"/>
    <w:rsid w:val="00757C2A"/>
    <w:rsid w:val="007608E8"/>
    <w:rsid w:val="007612C0"/>
    <w:rsid w:val="007616E1"/>
    <w:rsid w:val="0076189D"/>
    <w:rsid w:val="00761A82"/>
    <w:rsid w:val="00761B79"/>
    <w:rsid w:val="0076251B"/>
    <w:rsid w:val="0076260F"/>
    <w:rsid w:val="0076307A"/>
    <w:rsid w:val="007638DC"/>
    <w:rsid w:val="00763E9D"/>
    <w:rsid w:val="0076436F"/>
    <w:rsid w:val="00764DE3"/>
    <w:rsid w:val="00765026"/>
    <w:rsid w:val="007655A8"/>
    <w:rsid w:val="00765CFB"/>
    <w:rsid w:val="00765F33"/>
    <w:rsid w:val="00766209"/>
    <w:rsid w:val="007664EF"/>
    <w:rsid w:val="00766B0D"/>
    <w:rsid w:val="00767374"/>
    <w:rsid w:val="0076764C"/>
    <w:rsid w:val="00771352"/>
    <w:rsid w:val="007722D0"/>
    <w:rsid w:val="00772E4F"/>
    <w:rsid w:val="007746D8"/>
    <w:rsid w:val="00775382"/>
    <w:rsid w:val="007754BE"/>
    <w:rsid w:val="0077569D"/>
    <w:rsid w:val="00775C5F"/>
    <w:rsid w:val="00776007"/>
    <w:rsid w:val="00776930"/>
    <w:rsid w:val="00776C65"/>
    <w:rsid w:val="007770E9"/>
    <w:rsid w:val="00777498"/>
    <w:rsid w:val="0077787D"/>
    <w:rsid w:val="00777DF0"/>
    <w:rsid w:val="007803C9"/>
    <w:rsid w:val="0078092E"/>
    <w:rsid w:val="00780C91"/>
    <w:rsid w:val="0078229C"/>
    <w:rsid w:val="00782E4F"/>
    <w:rsid w:val="007832EF"/>
    <w:rsid w:val="0078372D"/>
    <w:rsid w:val="00783B12"/>
    <w:rsid w:val="00783F7E"/>
    <w:rsid w:val="00784C1E"/>
    <w:rsid w:val="00785881"/>
    <w:rsid w:val="00785EB8"/>
    <w:rsid w:val="007860EB"/>
    <w:rsid w:val="00786B69"/>
    <w:rsid w:val="00787636"/>
    <w:rsid w:val="00787B06"/>
    <w:rsid w:val="00787DAB"/>
    <w:rsid w:val="007908AF"/>
    <w:rsid w:val="00790B0C"/>
    <w:rsid w:val="007910BB"/>
    <w:rsid w:val="00791452"/>
    <w:rsid w:val="00791B38"/>
    <w:rsid w:val="0079210A"/>
    <w:rsid w:val="00792177"/>
    <w:rsid w:val="00792515"/>
    <w:rsid w:val="00792BB5"/>
    <w:rsid w:val="00793397"/>
    <w:rsid w:val="00793606"/>
    <w:rsid w:val="00793632"/>
    <w:rsid w:val="00793810"/>
    <w:rsid w:val="0079438F"/>
    <w:rsid w:val="00796621"/>
    <w:rsid w:val="00796BFC"/>
    <w:rsid w:val="00797E90"/>
    <w:rsid w:val="007A049E"/>
    <w:rsid w:val="007A064F"/>
    <w:rsid w:val="007A1321"/>
    <w:rsid w:val="007A19D7"/>
    <w:rsid w:val="007A1BB9"/>
    <w:rsid w:val="007A20BC"/>
    <w:rsid w:val="007A2443"/>
    <w:rsid w:val="007A2E8B"/>
    <w:rsid w:val="007A3415"/>
    <w:rsid w:val="007A3883"/>
    <w:rsid w:val="007A3A5F"/>
    <w:rsid w:val="007A3C5D"/>
    <w:rsid w:val="007A404D"/>
    <w:rsid w:val="007A45E7"/>
    <w:rsid w:val="007A4B39"/>
    <w:rsid w:val="007A4E62"/>
    <w:rsid w:val="007A571F"/>
    <w:rsid w:val="007A6199"/>
    <w:rsid w:val="007A61BC"/>
    <w:rsid w:val="007A62F4"/>
    <w:rsid w:val="007A66FF"/>
    <w:rsid w:val="007A6B0D"/>
    <w:rsid w:val="007A6C02"/>
    <w:rsid w:val="007A6D4D"/>
    <w:rsid w:val="007A7223"/>
    <w:rsid w:val="007A785A"/>
    <w:rsid w:val="007A7C69"/>
    <w:rsid w:val="007A7D6D"/>
    <w:rsid w:val="007B003A"/>
    <w:rsid w:val="007B0168"/>
    <w:rsid w:val="007B13E2"/>
    <w:rsid w:val="007B18E8"/>
    <w:rsid w:val="007B19DC"/>
    <w:rsid w:val="007B1E15"/>
    <w:rsid w:val="007B1F12"/>
    <w:rsid w:val="007B278A"/>
    <w:rsid w:val="007B2CCB"/>
    <w:rsid w:val="007B2E07"/>
    <w:rsid w:val="007B36D3"/>
    <w:rsid w:val="007B37C3"/>
    <w:rsid w:val="007B3993"/>
    <w:rsid w:val="007B3E5B"/>
    <w:rsid w:val="007B4504"/>
    <w:rsid w:val="007B4DD0"/>
    <w:rsid w:val="007B51E5"/>
    <w:rsid w:val="007B6097"/>
    <w:rsid w:val="007B61A6"/>
    <w:rsid w:val="007B660B"/>
    <w:rsid w:val="007B6805"/>
    <w:rsid w:val="007B6A92"/>
    <w:rsid w:val="007B70B6"/>
    <w:rsid w:val="007B7111"/>
    <w:rsid w:val="007B762F"/>
    <w:rsid w:val="007C019D"/>
    <w:rsid w:val="007C01C2"/>
    <w:rsid w:val="007C0448"/>
    <w:rsid w:val="007C078B"/>
    <w:rsid w:val="007C16F1"/>
    <w:rsid w:val="007C1716"/>
    <w:rsid w:val="007C1EFA"/>
    <w:rsid w:val="007C1F97"/>
    <w:rsid w:val="007C39AD"/>
    <w:rsid w:val="007C3B31"/>
    <w:rsid w:val="007C3BDF"/>
    <w:rsid w:val="007C4609"/>
    <w:rsid w:val="007C460D"/>
    <w:rsid w:val="007C5502"/>
    <w:rsid w:val="007C5B95"/>
    <w:rsid w:val="007C5D12"/>
    <w:rsid w:val="007C5FC5"/>
    <w:rsid w:val="007C613F"/>
    <w:rsid w:val="007C69A4"/>
    <w:rsid w:val="007C6D30"/>
    <w:rsid w:val="007C6EF5"/>
    <w:rsid w:val="007C777B"/>
    <w:rsid w:val="007C7F48"/>
    <w:rsid w:val="007D0ECC"/>
    <w:rsid w:val="007D0F77"/>
    <w:rsid w:val="007D159B"/>
    <w:rsid w:val="007D1DA7"/>
    <w:rsid w:val="007D2AD5"/>
    <w:rsid w:val="007D2E38"/>
    <w:rsid w:val="007D3690"/>
    <w:rsid w:val="007D3B9E"/>
    <w:rsid w:val="007D41C4"/>
    <w:rsid w:val="007D51A3"/>
    <w:rsid w:val="007D5C1A"/>
    <w:rsid w:val="007D5EEB"/>
    <w:rsid w:val="007D64E5"/>
    <w:rsid w:val="007D69EF"/>
    <w:rsid w:val="007D7306"/>
    <w:rsid w:val="007D7356"/>
    <w:rsid w:val="007D75F8"/>
    <w:rsid w:val="007D7E68"/>
    <w:rsid w:val="007E01EA"/>
    <w:rsid w:val="007E0BCA"/>
    <w:rsid w:val="007E0FC2"/>
    <w:rsid w:val="007E2349"/>
    <w:rsid w:val="007E2385"/>
    <w:rsid w:val="007E24A6"/>
    <w:rsid w:val="007E2AA1"/>
    <w:rsid w:val="007E3F1A"/>
    <w:rsid w:val="007E4550"/>
    <w:rsid w:val="007E473E"/>
    <w:rsid w:val="007E5609"/>
    <w:rsid w:val="007E59E1"/>
    <w:rsid w:val="007E5DA1"/>
    <w:rsid w:val="007E631B"/>
    <w:rsid w:val="007E77E8"/>
    <w:rsid w:val="007E796A"/>
    <w:rsid w:val="007F00A5"/>
    <w:rsid w:val="007F0616"/>
    <w:rsid w:val="007F0ACB"/>
    <w:rsid w:val="007F11BA"/>
    <w:rsid w:val="007F1262"/>
    <w:rsid w:val="007F1601"/>
    <w:rsid w:val="007F180D"/>
    <w:rsid w:val="007F1AC2"/>
    <w:rsid w:val="007F1F9E"/>
    <w:rsid w:val="007F2236"/>
    <w:rsid w:val="007F27BE"/>
    <w:rsid w:val="007F2FFE"/>
    <w:rsid w:val="007F3877"/>
    <w:rsid w:val="007F4B35"/>
    <w:rsid w:val="007F4B88"/>
    <w:rsid w:val="007F5163"/>
    <w:rsid w:val="007F562B"/>
    <w:rsid w:val="007F57FB"/>
    <w:rsid w:val="007F5F00"/>
    <w:rsid w:val="007F6156"/>
    <w:rsid w:val="007F61EF"/>
    <w:rsid w:val="007F66C9"/>
    <w:rsid w:val="007F7BB8"/>
    <w:rsid w:val="00800C33"/>
    <w:rsid w:val="0080193A"/>
    <w:rsid w:val="00801AD6"/>
    <w:rsid w:val="00802036"/>
    <w:rsid w:val="00802C9C"/>
    <w:rsid w:val="008043A8"/>
    <w:rsid w:val="008044D6"/>
    <w:rsid w:val="008048C6"/>
    <w:rsid w:val="0080583B"/>
    <w:rsid w:val="00806A94"/>
    <w:rsid w:val="00806AE3"/>
    <w:rsid w:val="00807629"/>
    <w:rsid w:val="008078B3"/>
    <w:rsid w:val="00810398"/>
    <w:rsid w:val="00810876"/>
    <w:rsid w:val="00811DC0"/>
    <w:rsid w:val="00812296"/>
    <w:rsid w:val="00812576"/>
    <w:rsid w:val="00812B27"/>
    <w:rsid w:val="008131E9"/>
    <w:rsid w:val="008133C3"/>
    <w:rsid w:val="00814142"/>
    <w:rsid w:val="008143E6"/>
    <w:rsid w:val="00815050"/>
    <w:rsid w:val="0081515E"/>
    <w:rsid w:val="008154C2"/>
    <w:rsid w:val="00815A32"/>
    <w:rsid w:val="00816933"/>
    <w:rsid w:val="0082128C"/>
    <w:rsid w:val="00821685"/>
    <w:rsid w:val="00821D92"/>
    <w:rsid w:val="00822413"/>
    <w:rsid w:val="008231DB"/>
    <w:rsid w:val="00823519"/>
    <w:rsid w:val="00823600"/>
    <w:rsid w:val="00823761"/>
    <w:rsid w:val="00823AF5"/>
    <w:rsid w:val="00823E14"/>
    <w:rsid w:val="00824568"/>
    <w:rsid w:val="0082486F"/>
    <w:rsid w:val="008249E7"/>
    <w:rsid w:val="00824E64"/>
    <w:rsid w:val="00824F66"/>
    <w:rsid w:val="00827C30"/>
    <w:rsid w:val="00830396"/>
    <w:rsid w:val="008308CB"/>
    <w:rsid w:val="00830904"/>
    <w:rsid w:val="008309B5"/>
    <w:rsid w:val="00830FBB"/>
    <w:rsid w:val="00831DD7"/>
    <w:rsid w:val="008326EC"/>
    <w:rsid w:val="00832F4F"/>
    <w:rsid w:val="0083342C"/>
    <w:rsid w:val="0083343D"/>
    <w:rsid w:val="00833660"/>
    <w:rsid w:val="00834578"/>
    <w:rsid w:val="00835445"/>
    <w:rsid w:val="008376F8"/>
    <w:rsid w:val="00837C8D"/>
    <w:rsid w:val="00837CB8"/>
    <w:rsid w:val="0084005F"/>
    <w:rsid w:val="0084055D"/>
    <w:rsid w:val="008408CF"/>
    <w:rsid w:val="00840D21"/>
    <w:rsid w:val="00840E6A"/>
    <w:rsid w:val="00840F08"/>
    <w:rsid w:val="008412A2"/>
    <w:rsid w:val="00841785"/>
    <w:rsid w:val="00841DB8"/>
    <w:rsid w:val="0084219C"/>
    <w:rsid w:val="008423AA"/>
    <w:rsid w:val="008424CE"/>
    <w:rsid w:val="00842C43"/>
    <w:rsid w:val="0084343B"/>
    <w:rsid w:val="00843D2F"/>
    <w:rsid w:val="00843DD2"/>
    <w:rsid w:val="008443B4"/>
    <w:rsid w:val="00844E65"/>
    <w:rsid w:val="00845276"/>
    <w:rsid w:val="0084567A"/>
    <w:rsid w:val="0084567B"/>
    <w:rsid w:val="0084588C"/>
    <w:rsid w:val="00845909"/>
    <w:rsid w:val="0084638E"/>
    <w:rsid w:val="00846558"/>
    <w:rsid w:val="00846F90"/>
    <w:rsid w:val="008470E0"/>
    <w:rsid w:val="0084794F"/>
    <w:rsid w:val="00847EF7"/>
    <w:rsid w:val="00850AFC"/>
    <w:rsid w:val="00850D6B"/>
    <w:rsid w:val="00850E98"/>
    <w:rsid w:val="00851ABC"/>
    <w:rsid w:val="00851B8D"/>
    <w:rsid w:val="0085239E"/>
    <w:rsid w:val="00852CDB"/>
    <w:rsid w:val="008533DA"/>
    <w:rsid w:val="00853467"/>
    <w:rsid w:val="00853801"/>
    <w:rsid w:val="00853A41"/>
    <w:rsid w:val="00853E3C"/>
    <w:rsid w:val="008544C6"/>
    <w:rsid w:val="00854A54"/>
    <w:rsid w:val="00854E80"/>
    <w:rsid w:val="008555B2"/>
    <w:rsid w:val="008556F8"/>
    <w:rsid w:val="00856198"/>
    <w:rsid w:val="00856488"/>
    <w:rsid w:val="00856891"/>
    <w:rsid w:val="00857DEE"/>
    <w:rsid w:val="0086037D"/>
    <w:rsid w:val="00860474"/>
    <w:rsid w:val="00860B78"/>
    <w:rsid w:val="00860C01"/>
    <w:rsid w:val="00860EAB"/>
    <w:rsid w:val="008615DC"/>
    <w:rsid w:val="00861A12"/>
    <w:rsid w:val="00861A54"/>
    <w:rsid w:val="00861E70"/>
    <w:rsid w:val="00862158"/>
    <w:rsid w:val="00862645"/>
    <w:rsid w:val="00862B2B"/>
    <w:rsid w:val="00862B38"/>
    <w:rsid w:val="00863224"/>
    <w:rsid w:val="008637F3"/>
    <w:rsid w:val="00863872"/>
    <w:rsid w:val="00863B61"/>
    <w:rsid w:val="00864C9A"/>
    <w:rsid w:val="00864D9E"/>
    <w:rsid w:val="008653FD"/>
    <w:rsid w:val="008655C8"/>
    <w:rsid w:val="00865637"/>
    <w:rsid w:val="00865F42"/>
    <w:rsid w:val="0086613A"/>
    <w:rsid w:val="00866263"/>
    <w:rsid w:val="00866648"/>
    <w:rsid w:val="008669F5"/>
    <w:rsid w:val="00867217"/>
    <w:rsid w:val="00867374"/>
    <w:rsid w:val="008674BD"/>
    <w:rsid w:val="00867760"/>
    <w:rsid w:val="00867FF2"/>
    <w:rsid w:val="0087267D"/>
    <w:rsid w:val="00872B1C"/>
    <w:rsid w:val="00872E35"/>
    <w:rsid w:val="00872E99"/>
    <w:rsid w:val="00873FD0"/>
    <w:rsid w:val="00874990"/>
    <w:rsid w:val="00874997"/>
    <w:rsid w:val="0087508E"/>
    <w:rsid w:val="008756CE"/>
    <w:rsid w:val="00875D21"/>
    <w:rsid w:val="00875FE5"/>
    <w:rsid w:val="0087606C"/>
    <w:rsid w:val="0087717F"/>
    <w:rsid w:val="0088066D"/>
    <w:rsid w:val="00880A8E"/>
    <w:rsid w:val="00881332"/>
    <w:rsid w:val="0088146E"/>
    <w:rsid w:val="00882979"/>
    <w:rsid w:val="00883624"/>
    <w:rsid w:val="00883E33"/>
    <w:rsid w:val="008840B1"/>
    <w:rsid w:val="008843E7"/>
    <w:rsid w:val="00884AF1"/>
    <w:rsid w:val="0088505B"/>
    <w:rsid w:val="0088520E"/>
    <w:rsid w:val="0088556B"/>
    <w:rsid w:val="00886A42"/>
    <w:rsid w:val="0088772C"/>
    <w:rsid w:val="00890080"/>
    <w:rsid w:val="008906ED"/>
    <w:rsid w:val="00890D36"/>
    <w:rsid w:val="00891A62"/>
    <w:rsid w:val="0089275C"/>
    <w:rsid w:val="00892779"/>
    <w:rsid w:val="0089315C"/>
    <w:rsid w:val="00893AD0"/>
    <w:rsid w:val="00894381"/>
    <w:rsid w:val="00894A4E"/>
    <w:rsid w:val="00894E3C"/>
    <w:rsid w:val="00895544"/>
    <w:rsid w:val="00895AF2"/>
    <w:rsid w:val="00896A11"/>
    <w:rsid w:val="0089733D"/>
    <w:rsid w:val="00897393"/>
    <w:rsid w:val="0089765C"/>
    <w:rsid w:val="00897EAE"/>
    <w:rsid w:val="008A076C"/>
    <w:rsid w:val="008A0780"/>
    <w:rsid w:val="008A0DAD"/>
    <w:rsid w:val="008A0F22"/>
    <w:rsid w:val="008A12E8"/>
    <w:rsid w:val="008A14D1"/>
    <w:rsid w:val="008A1B33"/>
    <w:rsid w:val="008A1DE3"/>
    <w:rsid w:val="008A207B"/>
    <w:rsid w:val="008A339D"/>
    <w:rsid w:val="008A4286"/>
    <w:rsid w:val="008A4438"/>
    <w:rsid w:val="008A4B45"/>
    <w:rsid w:val="008A55BB"/>
    <w:rsid w:val="008A59BD"/>
    <w:rsid w:val="008A5A76"/>
    <w:rsid w:val="008A5DF2"/>
    <w:rsid w:val="008A6330"/>
    <w:rsid w:val="008A7584"/>
    <w:rsid w:val="008B09C0"/>
    <w:rsid w:val="008B0B7F"/>
    <w:rsid w:val="008B0EDA"/>
    <w:rsid w:val="008B19E4"/>
    <w:rsid w:val="008B2159"/>
    <w:rsid w:val="008B2738"/>
    <w:rsid w:val="008B2AB8"/>
    <w:rsid w:val="008B3141"/>
    <w:rsid w:val="008B32DB"/>
    <w:rsid w:val="008B4085"/>
    <w:rsid w:val="008B4DA5"/>
    <w:rsid w:val="008B4F33"/>
    <w:rsid w:val="008B5CA5"/>
    <w:rsid w:val="008B5FD6"/>
    <w:rsid w:val="008B62AA"/>
    <w:rsid w:val="008B680D"/>
    <w:rsid w:val="008B68AC"/>
    <w:rsid w:val="008B6AE2"/>
    <w:rsid w:val="008B7825"/>
    <w:rsid w:val="008B7F69"/>
    <w:rsid w:val="008C032A"/>
    <w:rsid w:val="008C061A"/>
    <w:rsid w:val="008C075D"/>
    <w:rsid w:val="008C0C6C"/>
    <w:rsid w:val="008C2DDA"/>
    <w:rsid w:val="008C2F71"/>
    <w:rsid w:val="008C3049"/>
    <w:rsid w:val="008C330D"/>
    <w:rsid w:val="008C3621"/>
    <w:rsid w:val="008C3D17"/>
    <w:rsid w:val="008C41C5"/>
    <w:rsid w:val="008C5E31"/>
    <w:rsid w:val="008C6445"/>
    <w:rsid w:val="008C6586"/>
    <w:rsid w:val="008C6EBD"/>
    <w:rsid w:val="008C751E"/>
    <w:rsid w:val="008C7D47"/>
    <w:rsid w:val="008D15C4"/>
    <w:rsid w:val="008D1C34"/>
    <w:rsid w:val="008D1E40"/>
    <w:rsid w:val="008D2260"/>
    <w:rsid w:val="008D2489"/>
    <w:rsid w:val="008D24B7"/>
    <w:rsid w:val="008D2564"/>
    <w:rsid w:val="008D26E4"/>
    <w:rsid w:val="008D2C6E"/>
    <w:rsid w:val="008D3016"/>
    <w:rsid w:val="008D3BE2"/>
    <w:rsid w:val="008D3CFC"/>
    <w:rsid w:val="008D4605"/>
    <w:rsid w:val="008D465D"/>
    <w:rsid w:val="008D4BCA"/>
    <w:rsid w:val="008D4E82"/>
    <w:rsid w:val="008D571A"/>
    <w:rsid w:val="008D5FF8"/>
    <w:rsid w:val="008D6DC2"/>
    <w:rsid w:val="008D746A"/>
    <w:rsid w:val="008E191D"/>
    <w:rsid w:val="008E1C3D"/>
    <w:rsid w:val="008E25E5"/>
    <w:rsid w:val="008E262C"/>
    <w:rsid w:val="008E277E"/>
    <w:rsid w:val="008E2B89"/>
    <w:rsid w:val="008E2C93"/>
    <w:rsid w:val="008E2E05"/>
    <w:rsid w:val="008E36B8"/>
    <w:rsid w:val="008E3B7F"/>
    <w:rsid w:val="008E4C73"/>
    <w:rsid w:val="008E4C7E"/>
    <w:rsid w:val="008E4E17"/>
    <w:rsid w:val="008E503E"/>
    <w:rsid w:val="008E575A"/>
    <w:rsid w:val="008E5788"/>
    <w:rsid w:val="008E5BCD"/>
    <w:rsid w:val="008E68A5"/>
    <w:rsid w:val="008E7049"/>
    <w:rsid w:val="008E7728"/>
    <w:rsid w:val="008E78D3"/>
    <w:rsid w:val="008E7D69"/>
    <w:rsid w:val="008F03F6"/>
    <w:rsid w:val="008F049B"/>
    <w:rsid w:val="008F0969"/>
    <w:rsid w:val="008F0FF6"/>
    <w:rsid w:val="008F165E"/>
    <w:rsid w:val="008F172D"/>
    <w:rsid w:val="008F1B24"/>
    <w:rsid w:val="008F2B1E"/>
    <w:rsid w:val="008F2B7E"/>
    <w:rsid w:val="008F2C02"/>
    <w:rsid w:val="008F2C05"/>
    <w:rsid w:val="008F3236"/>
    <w:rsid w:val="008F3600"/>
    <w:rsid w:val="008F3F87"/>
    <w:rsid w:val="008F45D0"/>
    <w:rsid w:val="008F4654"/>
    <w:rsid w:val="008F4CB0"/>
    <w:rsid w:val="008F5ABA"/>
    <w:rsid w:val="008F5F56"/>
    <w:rsid w:val="008F66E6"/>
    <w:rsid w:val="008F7950"/>
    <w:rsid w:val="008F7E0D"/>
    <w:rsid w:val="008F7F49"/>
    <w:rsid w:val="00900DE4"/>
    <w:rsid w:val="00900FE0"/>
    <w:rsid w:val="0090121D"/>
    <w:rsid w:val="00901B57"/>
    <w:rsid w:val="00901BBD"/>
    <w:rsid w:val="00902104"/>
    <w:rsid w:val="00902CA6"/>
    <w:rsid w:val="00903D71"/>
    <w:rsid w:val="00903E73"/>
    <w:rsid w:val="00904439"/>
    <w:rsid w:val="00905495"/>
    <w:rsid w:val="00905529"/>
    <w:rsid w:val="0090590B"/>
    <w:rsid w:val="00905C90"/>
    <w:rsid w:val="00905D35"/>
    <w:rsid w:val="00906E16"/>
    <w:rsid w:val="0090710D"/>
    <w:rsid w:val="00907367"/>
    <w:rsid w:val="0090768F"/>
    <w:rsid w:val="00911047"/>
    <w:rsid w:val="00911102"/>
    <w:rsid w:val="00911478"/>
    <w:rsid w:val="00911E49"/>
    <w:rsid w:val="00911FD9"/>
    <w:rsid w:val="00912226"/>
    <w:rsid w:val="0091289E"/>
    <w:rsid w:val="00912BA9"/>
    <w:rsid w:val="0091366C"/>
    <w:rsid w:val="009139E4"/>
    <w:rsid w:val="0091520F"/>
    <w:rsid w:val="00915635"/>
    <w:rsid w:val="00916D4A"/>
    <w:rsid w:val="00916F89"/>
    <w:rsid w:val="00917163"/>
    <w:rsid w:val="00920054"/>
    <w:rsid w:val="009202FE"/>
    <w:rsid w:val="0092144F"/>
    <w:rsid w:val="009219D8"/>
    <w:rsid w:val="00922476"/>
    <w:rsid w:val="009228E9"/>
    <w:rsid w:val="00922B08"/>
    <w:rsid w:val="00922BD2"/>
    <w:rsid w:val="00923540"/>
    <w:rsid w:val="00924A9A"/>
    <w:rsid w:val="00924AC5"/>
    <w:rsid w:val="009252DB"/>
    <w:rsid w:val="009256AC"/>
    <w:rsid w:val="00925AE0"/>
    <w:rsid w:val="00926A35"/>
    <w:rsid w:val="00927309"/>
    <w:rsid w:val="0092735B"/>
    <w:rsid w:val="00927500"/>
    <w:rsid w:val="00927733"/>
    <w:rsid w:val="00927B44"/>
    <w:rsid w:val="00927D6C"/>
    <w:rsid w:val="009302C7"/>
    <w:rsid w:val="00930682"/>
    <w:rsid w:val="00930730"/>
    <w:rsid w:val="00930D38"/>
    <w:rsid w:val="00931D60"/>
    <w:rsid w:val="00931F93"/>
    <w:rsid w:val="00932727"/>
    <w:rsid w:val="00932CDB"/>
    <w:rsid w:val="00932F4F"/>
    <w:rsid w:val="00934277"/>
    <w:rsid w:val="00934367"/>
    <w:rsid w:val="00934585"/>
    <w:rsid w:val="00935316"/>
    <w:rsid w:val="009355B6"/>
    <w:rsid w:val="00935D67"/>
    <w:rsid w:val="00935DBB"/>
    <w:rsid w:val="00936229"/>
    <w:rsid w:val="00936825"/>
    <w:rsid w:val="00936B8C"/>
    <w:rsid w:val="00936E90"/>
    <w:rsid w:val="0094005D"/>
    <w:rsid w:val="009403D4"/>
    <w:rsid w:val="009406F4"/>
    <w:rsid w:val="0094274C"/>
    <w:rsid w:val="00943096"/>
    <w:rsid w:val="0094384A"/>
    <w:rsid w:val="00943A08"/>
    <w:rsid w:val="00945BC8"/>
    <w:rsid w:val="00946156"/>
    <w:rsid w:val="0094695F"/>
    <w:rsid w:val="00946B11"/>
    <w:rsid w:val="0094781B"/>
    <w:rsid w:val="0094794E"/>
    <w:rsid w:val="00947E85"/>
    <w:rsid w:val="009506D4"/>
    <w:rsid w:val="009509FA"/>
    <w:rsid w:val="00950CBB"/>
    <w:rsid w:val="0095173B"/>
    <w:rsid w:val="00952F24"/>
    <w:rsid w:val="00953556"/>
    <w:rsid w:val="0095362F"/>
    <w:rsid w:val="0095404F"/>
    <w:rsid w:val="0095459A"/>
    <w:rsid w:val="00954D57"/>
    <w:rsid w:val="00954ED6"/>
    <w:rsid w:val="00954F38"/>
    <w:rsid w:val="00955089"/>
    <w:rsid w:val="009555F6"/>
    <w:rsid w:val="00955EC2"/>
    <w:rsid w:val="009568BC"/>
    <w:rsid w:val="00956C0A"/>
    <w:rsid w:val="009575DF"/>
    <w:rsid w:val="00957952"/>
    <w:rsid w:val="00957BC3"/>
    <w:rsid w:val="00957CAC"/>
    <w:rsid w:val="009615D7"/>
    <w:rsid w:val="009615F4"/>
    <w:rsid w:val="00961A3A"/>
    <w:rsid w:val="00961DA4"/>
    <w:rsid w:val="00961F57"/>
    <w:rsid w:val="009625C0"/>
    <w:rsid w:val="0096290F"/>
    <w:rsid w:val="00964811"/>
    <w:rsid w:val="009651BA"/>
    <w:rsid w:val="009656C9"/>
    <w:rsid w:val="009663E4"/>
    <w:rsid w:val="009664B8"/>
    <w:rsid w:val="009667DB"/>
    <w:rsid w:val="00966953"/>
    <w:rsid w:val="00966D9B"/>
    <w:rsid w:val="0096706E"/>
    <w:rsid w:val="0096708D"/>
    <w:rsid w:val="00967191"/>
    <w:rsid w:val="00967338"/>
    <w:rsid w:val="00967427"/>
    <w:rsid w:val="00967563"/>
    <w:rsid w:val="00967768"/>
    <w:rsid w:val="00970555"/>
    <w:rsid w:val="00970B6A"/>
    <w:rsid w:val="00970FCB"/>
    <w:rsid w:val="009716CF"/>
    <w:rsid w:val="00972281"/>
    <w:rsid w:val="009726E4"/>
    <w:rsid w:val="00972945"/>
    <w:rsid w:val="00972FEA"/>
    <w:rsid w:val="0097367D"/>
    <w:rsid w:val="009765CE"/>
    <w:rsid w:val="009766F9"/>
    <w:rsid w:val="00976EC3"/>
    <w:rsid w:val="00976EF3"/>
    <w:rsid w:val="009773F6"/>
    <w:rsid w:val="00980A69"/>
    <w:rsid w:val="00980CE7"/>
    <w:rsid w:val="00981024"/>
    <w:rsid w:val="00981241"/>
    <w:rsid w:val="009812D6"/>
    <w:rsid w:val="00982AA6"/>
    <w:rsid w:val="00982BCC"/>
    <w:rsid w:val="0098314B"/>
    <w:rsid w:val="00983424"/>
    <w:rsid w:val="00983876"/>
    <w:rsid w:val="009841CA"/>
    <w:rsid w:val="00984836"/>
    <w:rsid w:val="009858DC"/>
    <w:rsid w:val="00985F9C"/>
    <w:rsid w:val="009867E6"/>
    <w:rsid w:val="00986A53"/>
    <w:rsid w:val="00987031"/>
    <w:rsid w:val="00987A98"/>
    <w:rsid w:val="00990A26"/>
    <w:rsid w:val="00990C87"/>
    <w:rsid w:val="00990DEC"/>
    <w:rsid w:val="009924EB"/>
    <w:rsid w:val="009926AC"/>
    <w:rsid w:val="009928DF"/>
    <w:rsid w:val="009928E7"/>
    <w:rsid w:val="00993642"/>
    <w:rsid w:val="009937D0"/>
    <w:rsid w:val="00993E3E"/>
    <w:rsid w:val="0099464D"/>
    <w:rsid w:val="00995830"/>
    <w:rsid w:val="00995B22"/>
    <w:rsid w:val="00995C8D"/>
    <w:rsid w:val="00995FDF"/>
    <w:rsid w:val="00996E41"/>
    <w:rsid w:val="00997356"/>
    <w:rsid w:val="00997975"/>
    <w:rsid w:val="009A0A95"/>
    <w:rsid w:val="009A1448"/>
    <w:rsid w:val="009A1DAE"/>
    <w:rsid w:val="009A1DB0"/>
    <w:rsid w:val="009A2E2F"/>
    <w:rsid w:val="009A3528"/>
    <w:rsid w:val="009A3C52"/>
    <w:rsid w:val="009A3EDE"/>
    <w:rsid w:val="009A3F67"/>
    <w:rsid w:val="009A41EF"/>
    <w:rsid w:val="009A4A2B"/>
    <w:rsid w:val="009A4AF4"/>
    <w:rsid w:val="009A4C8C"/>
    <w:rsid w:val="009A4E45"/>
    <w:rsid w:val="009A5C26"/>
    <w:rsid w:val="009A61FF"/>
    <w:rsid w:val="009A6786"/>
    <w:rsid w:val="009A6A8E"/>
    <w:rsid w:val="009A700A"/>
    <w:rsid w:val="009A7DDB"/>
    <w:rsid w:val="009B0DB4"/>
    <w:rsid w:val="009B0EB2"/>
    <w:rsid w:val="009B12E7"/>
    <w:rsid w:val="009B19FF"/>
    <w:rsid w:val="009B20E4"/>
    <w:rsid w:val="009B2127"/>
    <w:rsid w:val="009B2891"/>
    <w:rsid w:val="009B2D30"/>
    <w:rsid w:val="009B2FA3"/>
    <w:rsid w:val="009B2FFA"/>
    <w:rsid w:val="009B3257"/>
    <w:rsid w:val="009B32B7"/>
    <w:rsid w:val="009B461C"/>
    <w:rsid w:val="009B4824"/>
    <w:rsid w:val="009B56EB"/>
    <w:rsid w:val="009B5DAF"/>
    <w:rsid w:val="009B6AE1"/>
    <w:rsid w:val="009B6B9C"/>
    <w:rsid w:val="009B7393"/>
    <w:rsid w:val="009B7595"/>
    <w:rsid w:val="009B7BCB"/>
    <w:rsid w:val="009B7D8F"/>
    <w:rsid w:val="009C0AD6"/>
    <w:rsid w:val="009C0C53"/>
    <w:rsid w:val="009C1507"/>
    <w:rsid w:val="009C2542"/>
    <w:rsid w:val="009C325D"/>
    <w:rsid w:val="009C3F25"/>
    <w:rsid w:val="009C428B"/>
    <w:rsid w:val="009C49BB"/>
    <w:rsid w:val="009C4C27"/>
    <w:rsid w:val="009C5575"/>
    <w:rsid w:val="009C558B"/>
    <w:rsid w:val="009C5973"/>
    <w:rsid w:val="009C6BC9"/>
    <w:rsid w:val="009C6D7C"/>
    <w:rsid w:val="009C70DD"/>
    <w:rsid w:val="009C7EE4"/>
    <w:rsid w:val="009D1CA3"/>
    <w:rsid w:val="009D1DA3"/>
    <w:rsid w:val="009D2398"/>
    <w:rsid w:val="009D2E16"/>
    <w:rsid w:val="009D34C8"/>
    <w:rsid w:val="009D3FA6"/>
    <w:rsid w:val="009D4E34"/>
    <w:rsid w:val="009D4EF8"/>
    <w:rsid w:val="009D50F3"/>
    <w:rsid w:val="009D53CE"/>
    <w:rsid w:val="009D5A86"/>
    <w:rsid w:val="009D6735"/>
    <w:rsid w:val="009D69D9"/>
    <w:rsid w:val="009D7655"/>
    <w:rsid w:val="009D7878"/>
    <w:rsid w:val="009E000E"/>
    <w:rsid w:val="009E0690"/>
    <w:rsid w:val="009E0D02"/>
    <w:rsid w:val="009E0D43"/>
    <w:rsid w:val="009E0F77"/>
    <w:rsid w:val="009E138A"/>
    <w:rsid w:val="009E1BCC"/>
    <w:rsid w:val="009E3211"/>
    <w:rsid w:val="009E3645"/>
    <w:rsid w:val="009E3664"/>
    <w:rsid w:val="009E376F"/>
    <w:rsid w:val="009E41FE"/>
    <w:rsid w:val="009E46E9"/>
    <w:rsid w:val="009E4B66"/>
    <w:rsid w:val="009E5C16"/>
    <w:rsid w:val="009E5D2A"/>
    <w:rsid w:val="009E5EBE"/>
    <w:rsid w:val="009E612E"/>
    <w:rsid w:val="009E64DF"/>
    <w:rsid w:val="009E66FB"/>
    <w:rsid w:val="009E73F7"/>
    <w:rsid w:val="009F05FB"/>
    <w:rsid w:val="009F0907"/>
    <w:rsid w:val="009F10B2"/>
    <w:rsid w:val="009F1141"/>
    <w:rsid w:val="009F11B6"/>
    <w:rsid w:val="009F13FE"/>
    <w:rsid w:val="009F1A47"/>
    <w:rsid w:val="009F1B26"/>
    <w:rsid w:val="009F1C0E"/>
    <w:rsid w:val="009F1F65"/>
    <w:rsid w:val="009F2256"/>
    <w:rsid w:val="009F264C"/>
    <w:rsid w:val="009F2AA4"/>
    <w:rsid w:val="009F2B71"/>
    <w:rsid w:val="009F3705"/>
    <w:rsid w:val="009F3E72"/>
    <w:rsid w:val="009F47BF"/>
    <w:rsid w:val="009F4F40"/>
    <w:rsid w:val="009F5164"/>
    <w:rsid w:val="009F5635"/>
    <w:rsid w:val="009F62D0"/>
    <w:rsid w:val="009F6863"/>
    <w:rsid w:val="009F7242"/>
    <w:rsid w:val="00A00B31"/>
    <w:rsid w:val="00A028FB"/>
    <w:rsid w:val="00A02CEC"/>
    <w:rsid w:val="00A03867"/>
    <w:rsid w:val="00A03A3F"/>
    <w:rsid w:val="00A03CA9"/>
    <w:rsid w:val="00A043F3"/>
    <w:rsid w:val="00A046A5"/>
    <w:rsid w:val="00A04909"/>
    <w:rsid w:val="00A0526C"/>
    <w:rsid w:val="00A0550D"/>
    <w:rsid w:val="00A05C07"/>
    <w:rsid w:val="00A05D89"/>
    <w:rsid w:val="00A0712C"/>
    <w:rsid w:val="00A07309"/>
    <w:rsid w:val="00A07536"/>
    <w:rsid w:val="00A11344"/>
    <w:rsid w:val="00A1162B"/>
    <w:rsid w:val="00A11E80"/>
    <w:rsid w:val="00A128B8"/>
    <w:rsid w:val="00A12A4B"/>
    <w:rsid w:val="00A12DB8"/>
    <w:rsid w:val="00A12DCD"/>
    <w:rsid w:val="00A12DE9"/>
    <w:rsid w:val="00A13EAA"/>
    <w:rsid w:val="00A13F47"/>
    <w:rsid w:val="00A1471F"/>
    <w:rsid w:val="00A14D00"/>
    <w:rsid w:val="00A14E8A"/>
    <w:rsid w:val="00A153BF"/>
    <w:rsid w:val="00A15782"/>
    <w:rsid w:val="00A16E8C"/>
    <w:rsid w:val="00A17DBC"/>
    <w:rsid w:val="00A211DE"/>
    <w:rsid w:val="00A212D9"/>
    <w:rsid w:val="00A2155E"/>
    <w:rsid w:val="00A224DE"/>
    <w:rsid w:val="00A226CA"/>
    <w:rsid w:val="00A22C59"/>
    <w:rsid w:val="00A26834"/>
    <w:rsid w:val="00A30F27"/>
    <w:rsid w:val="00A31191"/>
    <w:rsid w:val="00A31927"/>
    <w:rsid w:val="00A31F0A"/>
    <w:rsid w:val="00A31F84"/>
    <w:rsid w:val="00A32505"/>
    <w:rsid w:val="00A33047"/>
    <w:rsid w:val="00A33050"/>
    <w:rsid w:val="00A33550"/>
    <w:rsid w:val="00A341FA"/>
    <w:rsid w:val="00A3501F"/>
    <w:rsid w:val="00A354B1"/>
    <w:rsid w:val="00A358ED"/>
    <w:rsid w:val="00A35982"/>
    <w:rsid w:val="00A35B3E"/>
    <w:rsid w:val="00A35EE1"/>
    <w:rsid w:val="00A365A8"/>
    <w:rsid w:val="00A370ED"/>
    <w:rsid w:val="00A37550"/>
    <w:rsid w:val="00A375E3"/>
    <w:rsid w:val="00A37971"/>
    <w:rsid w:val="00A400B4"/>
    <w:rsid w:val="00A4043A"/>
    <w:rsid w:val="00A40B7F"/>
    <w:rsid w:val="00A413B8"/>
    <w:rsid w:val="00A41961"/>
    <w:rsid w:val="00A41E48"/>
    <w:rsid w:val="00A42C07"/>
    <w:rsid w:val="00A44404"/>
    <w:rsid w:val="00A449BC"/>
    <w:rsid w:val="00A461CC"/>
    <w:rsid w:val="00A50432"/>
    <w:rsid w:val="00A5077F"/>
    <w:rsid w:val="00A51178"/>
    <w:rsid w:val="00A517C4"/>
    <w:rsid w:val="00A52B7F"/>
    <w:rsid w:val="00A52F20"/>
    <w:rsid w:val="00A53DF4"/>
    <w:rsid w:val="00A547B7"/>
    <w:rsid w:val="00A54A03"/>
    <w:rsid w:val="00A55345"/>
    <w:rsid w:val="00A55527"/>
    <w:rsid w:val="00A55789"/>
    <w:rsid w:val="00A55BC4"/>
    <w:rsid w:val="00A5621B"/>
    <w:rsid w:val="00A56419"/>
    <w:rsid w:val="00A56FBB"/>
    <w:rsid w:val="00A57266"/>
    <w:rsid w:val="00A5735E"/>
    <w:rsid w:val="00A573C7"/>
    <w:rsid w:val="00A59343"/>
    <w:rsid w:val="00A602BB"/>
    <w:rsid w:val="00A60300"/>
    <w:rsid w:val="00A61066"/>
    <w:rsid w:val="00A61172"/>
    <w:rsid w:val="00A61686"/>
    <w:rsid w:val="00A62DA0"/>
    <w:rsid w:val="00A631B9"/>
    <w:rsid w:val="00A6325A"/>
    <w:rsid w:val="00A6355E"/>
    <w:rsid w:val="00A63EDC"/>
    <w:rsid w:val="00A6441C"/>
    <w:rsid w:val="00A64BE6"/>
    <w:rsid w:val="00A64C24"/>
    <w:rsid w:val="00A6576F"/>
    <w:rsid w:val="00A667CA"/>
    <w:rsid w:val="00A67555"/>
    <w:rsid w:val="00A677D1"/>
    <w:rsid w:val="00A6788F"/>
    <w:rsid w:val="00A7068D"/>
    <w:rsid w:val="00A70730"/>
    <w:rsid w:val="00A70B8C"/>
    <w:rsid w:val="00A70E23"/>
    <w:rsid w:val="00A70E3B"/>
    <w:rsid w:val="00A7105D"/>
    <w:rsid w:val="00A7106E"/>
    <w:rsid w:val="00A720FB"/>
    <w:rsid w:val="00A72977"/>
    <w:rsid w:val="00A73861"/>
    <w:rsid w:val="00A73A42"/>
    <w:rsid w:val="00A743EB"/>
    <w:rsid w:val="00A74766"/>
    <w:rsid w:val="00A750B8"/>
    <w:rsid w:val="00A751A1"/>
    <w:rsid w:val="00A75275"/>
    <w:rsid w:val="00A75A55"/>
    <w:rsid w:val="00A76838"/>
    <w:rsid w:val="00A768AF"/>
    <w:rsid w:val="00A77510"/>
    <w:rsid w:val="00A77984"/>
    <w:rsid w:val="00A80211"/>
    <w:rsid w:val="00A80592"/>
    <w:rsid w:val="00A812B2"/>
    <w:rsid w:val="00A814FE"/>
    <w:rsid w:val="00A816ED"/>
    <w:rsid w:val="00A818D2"/>
    <w:rsid w:val="00A81B75"/>
    <w:rsid w:val="00A8234B"/>
    <w:rsid w:val="00A82643"/>
    <w:rsid w:val="00A82F80"/>
    <w:rsid w:val="00A833BE"/>
    <w:rsid w:val="00A83823"/>
    <w:rsid w:val="00A84BF5"/>
    <w:rsid w:val="00A85E80"/>
    <w:rsid w:val="00A86C8C"/>
    <w:rsid w:val="00A86CAB"/>
    <w:rsid w:val="00A86EAE"/>
    <w:rsid w:val="00A876FE"/>
    <w:rsid w:val="00A90C1C"/>
    <w:rsid w:val="00A911C6"/>
    <w:rsid w:val="00A917EE"/>
    <w:rsid w:val="00A92864"/>
    <w:rsid w:val="00A92ED7"/>
    <w:rsid w:val="00A93549"/>
    <w:rsid w:val="00A93D6D"/>
    <w:rsid w:val="00A94482"/>
    <w:rsid w:val="00A94F4E"/>
    <w:rsid w:val="00A95684"/>
    <w:rsid w:val="00A95A14"/>
    <w:rsid w:val="00A962E6"/>
    <w:rsid w:val="00A96A34"/>
    <w:rsid w:val="00A9767A"/>
    <w:rsid w:val="00A97ECF"/>
    <w:rsid w:val="00A9E14D"/>
    <w:rsid w:val="00AA04C5"/>
    <w:rsid w:val="00AA0E1C"/>
    <w:rsid w:val="00AA240E"/>
    <w:rsid w:val="00AA26B3"/>
    <w:rsid w:val="00AA2857"/>
    <w:rsid w:val="00AA36B4"/>
    <w:rsid w:val="00AA3BBE"/>
    <w:rsid w:val="00AA3C0D"/>
    <w:rsid w:val="00AA4183"/>
    <w:rsid w:val="00AA5784"/>
    <w:rsid w:val="00AA5995"/>
    <w:rsid w:val="00AA6029"/>
    <w:rsid w:val="00AA6775"/>
    <w:rsid w:val="00AA6DCA"/>
    <w:rsid w:val="00AA6F0D"/>
    <w:rsid w:val="00AB01AD"/>
    <w:rsid w:val="00AB04AF"/>
    <w:rsid w:val="00AB0787"/>
    <w:rsid w:val="00AB0982"/>
    <w:rsid w:val="00AB0EFC"/>
    <w:rsid w:val="00AB17EA"/>
    <w:rsid w:val="00AB2311"/>
    <w:rsid w:val="00AB236C"/>
    <w:rsid w:val="00AB2534"/>
    <w:rsid w:val="00AB2D95"/>
    <w:rsid w:val="00AB2E08"/>
    <w:rsid w:val="00AB3E06"/>
    <w:rsid w:val="00AB41D9"/>
    <w:rsid w:val="00AB41F0"/>
    <w:rsid w:val="00AB4617"/>
    <w:rsid w:val="00AB47C8"/>
    <w:rsid w:val="00AB4B11"/>
    <w:rsid w:val="00AB598B"/>
    <w:rsid w:val="00AB5EB9"/>
    <w:rsid w:val="00AB5F89"/>
    <w:rsid w:val="00AB60D9"/>
    <w:rsid w:val="00AB61D3"/>
    <w:rsid w:val="00AB6808"/>
    <w:rsid w:val="00AB6E71"/>
    <w:rsid w:val="00AB73D5"/>
    <w:rsid w:val="00AC071B"/>
    <w:rsid w:val="00AC0995"/>
    <w:rsid w:val="00AC0EF6"/>
    <w:rsid w:val="00AC12BD"/>
    <w:rsid w:val="00AC22C6"/>
    <w:rsid w:val="00AC2860"/>
    <w:rsid w:val="00AC2E3C"/>
    <w:rsid w:val="00AC43B5"/>
    <w:rsid w:val="00AC446C"/>
    <w:rsid w:val="00AC4BD1"/>
    <w:rsid w:val="00AC52E9"/>
    <w:rsid w:val="00AC5AE6"/>
    <w:rsid w:val="00AC6276"/>
    <w:rsid w:val="00AC6E6A"/>
    <w:rsid w:val="00AC6FFF"/>
    <w:rsid w:val="00AC767E"/>
    <w:rsid w:val="00AC7AB8"/>
    <w:rsid w:val="00AD0E8C"/>
    <w:rsid w:val="00AD1026"/>
    <w:rsid w:val="00AD12B2"/>
    <w:rsid w:val="00AD134F"/>
    <w:rsid w:val="00AD1F9A"/>
    <w:rsid w:val="00AD2A4E"/>
    <w:rsid w:val="00AD2AB5"/>
    <w:rsid w:val="00AD2D5F"/>
    <w:rsid w:val="00AD3337"/>
    <w:rsid w:val="00AD403E"/>
    <w:rsid w:val="00AD43E4"/>
    <w:rsid w:val="00AD46F2"/>
    <w:rsid w:val="00AD56F2"/>
    <w:rsid w:val="00AD61F5"/>
    <w:rsid w:val="00AD7193"/>
    <w:rsid w:val="00AD75CE"/>
    <w:rsid w:val="00AD7A98"/>
    <w:rsid w:val="00AD7E1C"/>
    <w:rsid w:val="00AD7F36"/>
    <w:rsid w:val="00AE15BB"/>
    <w:rsid w:val="00AE17B6"/>
    <w:rsid w:val="00AE1F95"/>
    <w:rsid w:val="00AE2310"/>
    <w:rsid w:val="00AE2889"/>
    <w:rsid w:val="00AE2E3E"/>
    <w:rsid w:val="00AE30AE"/>
    <w:rsid w:val="00AE379A"/>
    <w:rsid w:val="00AE3E6B"/>
    <w:rsid w:val="00AE432A"/>
    <w:rsid w:val="00AE4338"/>
    <w:rsid w:val="00AE49B5"/>
    <w:rsid w:val="00AE5C7E"/>
    <w:rsid w:val="00AE6C78"/>
    <w:rsid w:val="00AE721F"/>
    <w:rsid w:val="00AE7441"/>
    <w:rsid w:val="00AF0034"/>
    <w:rsid w:val="00AF0201"/>
    <w:rsid w:val="00AF073C"/>
    <w:rsid w:val="00AF21FD"/>
    <w:rsid w:val="00AF244D"/>
    <w:rsid w:val="00AF34F1"/>
    <w:rsid w:val="00AF4129"/>
    <w:rsid w:val="00AF4458"/>
    <w:rsid w:val="00AF4519"/>
    <w:rsid w:val="00AF4730"/>
    <w:rsid w:val="00AF4F33"/>
    <w:rsid w:val="00AF5031"/>
    <w:rsid w:val="00AF54F8"/>
    <w:rsid w:val="00AF56A7"/>
    <w:rsid w:val="00AF5852"/>
    <w:rsid w:val="00AF5943"/>
    <w:rsid w:val="00AF5BD2"/>
    <w:rsid w:val="00AF5D54"/>
    <w:rsid w:val="00AF5F3F"/>
    <w:rsid w:val="00AF6930"/>
    <w:rsid w:val="00AF6DAF"/>
    <w:rsid w:val="00AF7FED"/>
    <w:rsid w:val="00B001BB"/>
    <w:rsid w:val="00B002B0"/>
    <w:rsid w:val="00B00B6E"/>
    <w:rsid w:val="00B00EC9"/>
    <w:rsid w:val="00B019E0"/>
    <w:rsid w:val="00B0288B"/>
    <w:rsid w:val="00B02B76"/>
    <w:rsid w:val="00B03C33"/>
    <w:rsid w:val="00B05124"/>
    <w:rsid w:val="00B0610F"/>
    <w:rsid w:val="00B0781F"/>
    <w:rsid w:val="00B07A71"/>
    <w:rsid w:val="00B10269"/>
    <w:rsid w:val="00B10657"/>
    <w:rsid w:val="00B109F3"/>
    <w:rsid w:val="00B10AA1"/>
    <w:rsid w:val="00B10ABE"/>
    <w:rsid w:val="00B10EB8"/>
    <w:rsid w:val="00B1299F"/>
    <w:rsid w:val="00B13AA2"/>
    <w:rsid w:val="00B13D81"/>
    <w:rsid w:val="00B13F21"/>
    <w:rsid w:val="00B13FB6"/>
    <w:rsid w:val="00B142E1"/>
    <w:rsid w:val="00B14886"/>
    <w:rsid w:val="00B14F17"/>
    <w:rsid w:val="00B157CD"/>
    <w:rsid w:val="00B1633E"/>
    <w:rsid w:val="00B1646A"/>
    <w:rsid w:val="00B2037A"/>
    <w:rsid w:val="00B20422"/>
    <w:rsid w:val="00B21107"/>
    <w:rsid w:val="00B2197E"/>
    <w:rsid w:val="00B21E31"/>
    <w:rsid w:val="00B223B0"/>
    <w:rsid w:val="00B223E0"/>
    <w:rsid w:val="00B225E4"/>
    <w:rsid w:val="00B22A96"/>
    <w:rsid w:val="00B23037"/>
    <w:rsid w:val="00B234FA"/>
    <w:rsid w:val="00B241E6"/>
    <w:rsid w:val="00B24301"/>
    <w:rsid w:val="00B24B9C"/>
    <w:rsid w:val="00B2594A"/>
    <w:rsid w:val="00B25A37"/>
    <w:rsid w:val="00B25BDD"/>
    <w:rsid w:val="00B26543"/>
    <w:rsid w:val="00B26711"/>
    <w:rsid w:val="00B27DF0"/>
    <w:rsid w:val="00B3011F"/>
    <w:rsid w:val="00B30759"/>
    <w:rsid w:val="00B30836"/>
    <w:rsid w:val="00B31F78"/>
    <w:rsid w:val="00B324BD"/>
    <w:rsid w:val="00B32819"/>
    <w:rsid w:val="00B3286B"/>
    <w:rsid w:val="00B32950"/>
    <w:rsid w:val="00B332B0"/>
    <w:rsid w:val="00B33EAF"/>
    <w:rsid w:val="00B34131"/>
    <w:rsid w:val="00B34483"/>
    <w:rsid w:val="00B34F88"/>
    <w:rsid w:val="00B35291"/>
    <w:rsid w:val="00B3593B"/>
    <w:rsid w:val="00B35A16"/>
    <w:rsid w:val="00B360E5"/>
    <w:rsid w:val="00B36909"/>
    <w:rsid w:val="00B37036"/>
    <w:rsid w:val="00B377AF"/>
    <w:rsid w:val="00B378B4"/>
    <w:rsid w:val="00B37E2A"/>
    <w:rsid w:val="00B3D705"/>
    <w:rsid w:val="00B40735"/>
    <w:rsid w:val="00B4186E"/>
    <w:rsid w:val="00B418A7"/>
    <w:rsid w:val="00B41CFB"/>
    <w:rsid w:val="00B421A1"/>
    <w:rsid w:val="00B42465"/>
    <w:rsid w:val="00B42848"/>
    <w:rsid w:val="00B4295D"/>
    <w:rsid w:val="00B429D6"/>
    <w:rsid w:val="00B42E37"/>
    <w:rsid w:val="00B42E91"/>
    <w:rsid w:val="00B4320A"/>
    <w:rsid w:val="00B43904"/>
    <w:rsid w:val="00B43C3E"/>
    <w:rsid w:val="00B43E3E"/>
    <w:rsid w:val="00B43EC5"/>
    <w:rsid w:val="00B447C5"/>
    <w:rsid w:val="00B44C7D"/>
    <w:rsid w:val="00B44DA0"/>
    <w:rsid w:val="00B45137"/>
    <w:rsid w:val="00B452CF"/>
    <w:rsid w:val="00B4537D"/>
    <w:rsid w:val="00B458E5"/>
    <w:rsid w:val="00B4609B"/>
    <w:rsid w:val="00B4610F"/>
    <w:rsid w:val="00B467BC"/>
    <w:rsid w:val="00B46869"/>
    <w:rsid w:val="00B46CDD"/>
    <w:rsid w:val="00B46E85"/>
    <w:rsid w:val="00B46F2D"/>
    <w:rsid w:val="00B47646"/>
    <w:rsid w:val="00B47BBD"/>
    <w:rsid w:val="00B47D1C"/>
    <w:rsid w:val="00B47E3D"/>
    <w:rsid w:val="00B50AD3"/>
    <w:rsid w:val="00B529A5"/>
    <w:rsid w:val="00B52A85"/>
    <w:rsid w:val="00B52D16"/>
    <w:rsid w:val="00B52F9B"/>
    <w:rsid w:val="00B53198"/>
    <w:rsid w:val="00B54240"/>
    <w:rsid w:val="00B55083"/>
    <w:rsid w:val="00B5523D"/>
    <w:rsid w:val="00B55595"/>
    <w:rsid w:val="00B55C78"/>
    <w:rsid w:val="00B5603D"/>
    <w:rsid w:val="00B565A1"/>
    <w:rsid w:val="00B56843"/>
    <w:rsid w:val="00B576DE"/>
    <w:rsid w:val="00B6168F"/>
    <w:rsid w:val="00B618A9"/>
    <w:rsid w:val="00B61B08"/>
    <w:rsid w:val="00B62337"/>
    <w:rsid w:val="00B626C9"/>
    <w:rsid w:val="00B6389D"/>
    <w:rsid w:val="00B63966"/>
    <w:rsid w:val="00B63BAB"/>
    <w:rsid w:val="00B65110"/>
    <w:rsid w:val="00B652DE"/>
    <w:rsid w:val="00B65792"/>
    <w:rsid w:val="00B65E8B"/>
    <w:rsid w:val="00B6609F"/>
    <w:rsid w:val="00B66227"/>
    <w:rsid w:val="00B66762"/>
    <w:rsid w:val="00B66A95"/>
    <w:rsid w:val="00B6750F"/>
    <w:rsid w:val="00B6796A"/>
    <w:rsid w:val="00B67D11"/>
    <w:rsid w:val="00B7165D"/>
    <w:rsid w:val="00B717AC"/>
    <w:rsid w:val="00B71A01"/>
    <w:rsid w:val="00B73223"/>
    <w:rsid w:val="00B73272"/>
    <w:rsid w:val="00B73439"/>
    <w:rsid w:val="00B74297"/>
    <w:rsid w:val="00B74343"/>
    <w:rsid w:val="00B74779"/>
    <w:rsid w:val="00B757A1"/>
    <w:rsid w:val="00B75BA5"/>
    <w:rsid w:val="00B75D26"/>
    <w:rsid w:val="00B75DC8"/>
    <w:rsid w:val="00B75EBD"/>
    <w:rsid w:val="00B76103"/>
    <w:rsid w:val="00B7746A"/>
    <w:rsid w:val="00B80DA4"/>
    <w:rsid w:val="00B80EAE"/>
    <w:rsid w:val="00B828B4"/>
    <w:rsid w:val="00B8361C"/>
    <w:rsid w:val="00B84400"/>
    <w:rsid w:val="00B84909"/>
    <w:rsid w:val="00B84A84"/>
    <w:rsid w:val="00B84EE6"/>
    <w:rsid w:val="00B85210"/>
    <w:rsid w:val="00B854E0"/>
    <w:rsid w:val="00B861E6"/>
    <w:rsid w:val="00B87B80"/>
    <w:rsid w:val="00B9005C"/>
    <w:rsid w:val="00B90296"/>
    <w:rsid w:val="00B90D08"/>
    <w:rsid w:val="00B90DA6"/>
    <w:rsid w:val="00B910FB"/>
    <w:rsid w:val="00B91198"/>
    <w:rsid w:val="00B91B47"/>
    <w:rsid w:val="00B92AD4"/>
    <w:rsid w:val="00B93076"/>
    <w:rsid w:val="00B93417"/>
    <w:rsid w:val="00B935FB"/>
    <w:rsid w:val="00B93878"/>
    <w:rsid w:val="00B938ED"/>
    <w:rsid w:val="00B9392D"/>
    <w:rsid w:val="00B9393E"/>
    <w:rsid w:val="00B93FCF"/>
    <w:rsid w:val="00B945D1"/>
    <w:rsid w:val="00B948CB"/>
    <w:rsid w:val="00B94AD1"/>
    <w:rsid w:val="00B955D4"/>
    <w:rsid w:val="00B9571B"/>
    <w:rsid w:val="00B9668C"/>
    <w:rsid w:val="00B9684A"/>
    <w:rsid w:val="00B97685"/>
    <w:rsid w:val="00B979DF"/>
    <w:rsid w:val="00B97EDE"/>
    <w:rsid w:val="00BA0344"/>
    <w:rsid w:val="00BA0A1D"/>
    <w:rsid w:val="00BA0B2C"/>
    <w:rsid w:val="00BA0D47"/>
    <w:rsid w:val="00BA0E57"/>
    <w:rsid w:val="00BA161A"/>
    <w:rsid w:val="00BA1C74"/>
    <w:rsid w:val="00BA2431"/>
    <w:rsid w:val="00BA27F8"/>
    <w:rsid w:val="00BA2EDF"/>
    <w:rsid w:val="00BA37F4"/>
    <w:rsid w:val="00BA3A91"/>
    <w:rsid w:val="00BA3B0B"/>
    <w:rsid w:val="00BA4077"/>
    <w:rsid w:val="00BA5475"/>
    <w:rsid w:val="00BA609E"/>
    <w:rsid w:val="00BA6894"/>
    <w:rsid w:val="00BA6C69"/>
    <w:rsid w:val="00BA6D11"/>
    <w:rsid w:val="00BA6E0D"/>
    <w:rsid w:val="00BA7195"/>
    <w:rsid w:val="00BA7BF1"/>
    <w:rsid w:val="00BA7CED"/>
    <w:rsid w:val="00BA7F83"/>
    <w:rsid w:val="00BB0BDD"/>
    <w:rsid w:val="00BB109E"/>
    <w:rsid w:val="00BB17BB"/>
    <w:rsid w:val="00BB2B87"/>
    <w:rsid w:val="00BB3155"/>
    <w:rsid w:val="00BB323E"/>
    <w:rsid w:val="00BB35B6"/>
    <w:rsid w:val="00BB3D3D"/>
    <w:rsid w:val="00BB4018"/>
    <w:rsid w:val="00BB4DA6"/>
    <w:rsid w:val="00BB55C4"/>
    <w:rsid w:val="00BB60CF"/>
    <w:rsid w:val="00BB69F2"/>
    <w:rsid w:val="00BB6E70"/>
    <w:rsid w:val="00BB79BE"/>
    <w:rsid w:val="00BB7B3E"/>
    <w:rsid w:val="00BC0065"/>
    <w:rsid w:val="00BC0789"/>
    <w:rsid w:val="00BC0EF7"/>
    <w:rsid w:val="00BC11EE"/>
    <w:rsid w:val="00BC14E0"/>
    <w:rsid w:val="00BC1ADA"/>
    <w:rsid w:val="00BC1B66"/>
    <w:rsid w:val="00BC1EB5"/>
    <w:rsid w:val="00BC2B4A"/>
    <w:rsid w:val="00BC3B4D"/>
    <w:rsid w:val="00BC449D"/>
    <w:rsid w:val="00BC465A"/>
    <w:rsid w:val="00BC4B1E"/>
    <w:rsid w:val="00BC4DC8"/>
    <w:rsid w:val="00BC57FC"/>
    <w:rsid w:val="00BC6096"/>
    <w:rsid w:val="00BC69F9"/>
    <w:rsid w:val="00BC6BD2"/>
    <w:rsid w:val="00BC72C3"/>
    <w:rsid w:val="00BC7653"/>
    <w:rsid w:val="00BC7C06"/>
    <w:rsid w:val="00BC7D5B"/>
    <w:rsid w:val="00BC7ECD"/>
    <w:rsid w:val="00BD02B9"/>
    <w:rsid w:val="00BD1B86"/>
    <w:rsid w:val="00BD1E32"/>
    <w:rsid w:val="00BD27F9"/>
    <w:rsid w:val="00BD295A"/>
    <w:rsid w:val="00BD29C2"/>
    <w:rsid w:val="00BD2A6E"/>
    <w:rsid w:val="00BD2D83"/>
    <w:rsid w:val="00BD2EA3"/>
    <w:rsid w:val="00BD3586"/>
    <w:rsid w:val="00BD3CC6"/>
    <w:rsid w:val="00BD4418"/>
    <w:rsid w:val="00BD4A1C"/>
    <w:rsid w:val="00BD4A29"/>
    <w:rsid w:val="00BD4A53"/>
    <w:rsid w:val="00BD4BA4"/>
    <w:rsid w:val="00BD4D19"/>
    <w:rsid w:val="00BD57CF"/>
    <w:rsid w:val="00BD678E"/>
    <w:rsid w:val="00BD6A38"/>
    <w:rsid w:val="00BD6CA7"/>
    <w:rsid w:val="00BD714E"/>
    <w:rsid w:val="00BD723B"/>
    <w:rsid w:val="00BD779C"/>
    <w:rsid w:val="00BD799F"/>
    <w:rsid w:val="00BE04D1"/>
    <w:rsid w:val="00BE0F3C"/>
    <w:rsid w:val="00BE10F9"/>
    <w:rsid w:val="00BE1851"/>
    <w:rsid w:val="00BE1C5D"/>
    <w:rsid w:val="00BE25D0"/>
    <w:rsid w:val="00BE2794"/>
    <w:rsid w:val="00BE2813"/>
    <w:rsid w:val="00BE2B40"/>
    <w:rsid w:val="00BE3ADF"/>
    <w:rsid w:val="00BE3B4E"/>
    <w:rsid w:val="00BE40DC"/>
    <w:rsid w:val="00BE4159"/>
    <w:rsid w:val="00BE4CA9"/>
    <w:rsid w:val="00BE637B"/>
    <w:rsid w:val="00BE663B"/>
    <w:rsid w:val="00BE6E00"/>
    <w:rsid w:val="00BE70E0"/>
    <w:rsid w:val="00BE7A8C"/>
    <w:rsid w:val="00BE7B6B"/>
    <w:rsid w:val="00BF0DA4"/>
    <w:rsid w:val="00BF0F52"/>
    <w:rsid w:val="00BF1E2C"/>
    <w:rsid w:val="00BF2D47"/>
    <w:rsid w:val="00BF3572"/>
    <w:rsid w:val="00BF35FB"/>
    <w:rsid w:val="00BF365B"/>
    <w:rsid w:val="00BF3831"/>
    <w:rsid w:val="00BF3B33"/>
    <w:rsid w:val="00BF4299"/>
    <w:rsid w:val="00BF48F8"/>
    <w:rsid w:val="00BF544E"/>
    <w:rsid w:val="00BF5D22"/>
    <w:rsid w:val="00BF6134"/>
    <w:rsid w:val="00BF6190"/>
    <w:rsid w:val="00BF6492"/>
    <w:rsid w:val="00BF6769"/>
    <w:rsid w:val="00BF6A3C"/>
    <w:rsid w:val="00BF6B6B"/>
    <w:rsid w:val="00BF6FF8"/>
    <w:rsid w:val="00BF72DF"/>
    <w:rsid w:val="00C00212"/>
    <w:rsid w:val="00C0042D"/>
    <w:rsid w:val="00C0050F"/>
    <w:rsid w:val="00C009AF"/>
    <w:rsid w:val="00C00FC3"/>
    <w:rsid w:val="00C030D4"/>
    <w:rsid w:val="00C03333"/>
    <w:rsid w:val="00C03737"/>
    <w:rsid w:val="00C03F12"/>
    <w:rsid w:val="00C03F20"/>
    <w:rsid w:val="00C04120"/>
    <w:rsid w:val="00C04912"/>
    <w:rsid w:val="00C04C8B"/>
    <w:rsid w:val="00C05CFB"/>
    <w:rsid w:val="00C079D0"/>
    <w:rsid w:val="00C10C25"/>
    <w:rsid w:val="00C10E3C"/>
    <w:rsid w:val="00C11256"/>
    <w:rsid w:val="00C1197B"/>
    <w:rsid w:val="00C11D12"/>
    <w:rsid w:val="00C126F4"/>
    <w:rsid w:val="00C12F81"/>
    <w:rsid w:val="00C13058"/>
    <w:rsid w:val="00C13937"/>
    <w:rsid w:val="00C13B9C"/>
    <w:rsid w:val="00C14C02"/>
    <w:rsid w:val="00C15157"/>
    <w:rsid w:val="00C17B61"/>
    <w:rsid w:val="00C2007D"/>
    <w:rsid w:val="00C202B4"/>
    <w:rsid w:val="00C20879"/>
    <w:rsid w:val="00C20C82"/>
    <w:rsid w:val="00C20DDA"/>
    <w:rsid w:val="00C21CD2"/>
    <w:rsid w:val="00C21EFA"/>
    <w:rsid w:val="00C237F8"/>
    <w:rsid w:val="00C24FEC"/>
    <w:rsid w:val="00C25044"/>
    <w:rsid w:val="00C25CD5"/>
    <w:rsid w:val="00C25E01"/>
    <w:rsid w:val="00C26921"/>
    <w:rsid w:val="00C26B2A"/>
    <w:rsid w:val="00C26FB2"/>
    <w:rsid w:val="00C27349"/>
    <w:rsid w:val="00C27792"/>
    <w:rsid w:val="00C30059"/>
    <w:rsid w:val="00C30ED9"/>
    <w:rsid w:val="00C31B2B"/>
    <w:rsid w:val="00C330E4"/>
    <w:rsid w:val="00C33226"/>
    <w:rsid w:val="00C334C2"/>
    <w:rsid w:val="00C33F9D"/>
    <w:rsid w:val="00C34375"/>
    <w:rsid w:val="00C34CB7"/>
    <w:rsid w:val="00C34F5F"/>
    <w:rsid w:val="00C357E4"/>
    <w:rsid w:val="00C357EA"/>
    <w:rsid w:val="00C35A3F"/>
    <w:rsid w:val="00C3618F"/>
    <w:rsid w:val="00C36216"/>
    <w:rsid w:val="00C36B49"/>
    <w:rsid w:val="00C36DD2"/>
    <w:rsid w:val="00C37826"/>
    <w:rsid w:val="00C37B9C"/>
    <w:rsid w:val="00C37CE2"/>
    <w:rsid w:val="00C40654"/>
    <w:rsid w:val="00C40806"/>
    <w:rsid w:val="00C40F47"/>
    <w:rsid w:val="00C417B6"/>
    <w:rsid w:val="00C418C5"/>
    <w:rsid w:val="00C41D9F"/>
    <w:rsid w:val="00C42654"/>
    <w:rsid w:val="00C426CF"/>
    <w:rsid w:val="00C4295F"/>
    <w:rsid w:val="00C42B0F"/>
    <w:rsid w:val="00C42F30"/>
    <w:rsid w:val="00C42F5F"/>
    <w:rsid w:val="00C42FEB"/>
    <w:rsid w:val="00C434B1"/>
    <w:rsid w:val="00C43827"/>
    <w:rsid w:val="00C43974"/>
    <w:rsid w:val="00C43BF1"/>
    <w:rsid w:val="00C43C30"/>
    <w:rsid w:val="00C43D0E"/>
    <w:rsid w:val="00C43DBA"/>
    <w:rsid w:val="00C43DEE"/>
    <w:rsid w:val="00C45410"/>
    <w:rsid w:val="00C45F58"/>
    <w:rsid w:val="00C45FF6"/>
    <w:rsid w:val="00C46165"/>
    <w:rsid w:val="00C462DC"/>
    <w:rsid w:val="00C465B4"/>
    <w:rsid w:val="00C4667E"/>
    <w:rsid w:val="00C46B18"/>
    <w:rsid w:val="00C5019F"/>
    <w:rsid w:val="00C51A5E"/>
    <w:rsid w:val="00C51AC2"/>
    <w:rsid w:val="00C51F57"/>
    <w:rsid w:val="00C5208C"/>
    <w:rsid w:val="00C520E8"/>
    <w:rsid w:val="00C52193"/>
    <w:rsid w:val="00C53266"/>
    <w:rsid w:val="00C533B2"/>
    <w:rsid w:val="00C54A2C"/>
    <w:rsid w:val="00C54BCF"/>
    <w:rsid w:val="00C5536D"/>
    <w:rsid w:val="00C5586B"/>
    <w:rsid w:val="00C571C2"/>
    <w:rsid w:val="00C60643"/>
    <w:rsid w:val="00C608C5"/>
    <w:rsid w:val="00C60C28"/>
    <w:rsid w:val="00C61253"/>
    <w:rsid w:val="00C6153B"/>
    <w:rsid w:val="00C61760"/>
    <w:rsid w:val="00C61C6A"/>
    <w:rsid w:val="00C62606"/>
    <w:rsid w:val="00C63EE0"/>
    <w:rsid w:val="00C64285"/>
    <w:rsid w:val="00C647A0"/>
    <w:rsid w:val="00C64A11"/>
    <w:rsid w:val="00C64AF2"/>
    <w:rsid w:val="00C65BFE"/>
    <w:rsid w:val="00C65C43"/>
    <w:rsid w:val="00C65C85"/>
    <w:rsid w:val="00C65F93"/>
    <w:rsid w:val="00C666DD"/>
    <w:rsid w:val="00C67693"/>
    <w:rsid w:val="00C70898"/>
    <w:rsid w:val="00C70AE7"/>
    <w:rsid w:val="00C70C6E"/>
    <w:rsid w:val="00C714F0"/>
    <w:rsid w:val="00C71D20"/>
    <w:rsid w:val="00C7223A"/>
    <w:rsid w:val="00C74210"/>
    <w:rsid w:val="00C74C0F"/>
    <w:rsid w:val="00C75009"/>
    <w:rsid w:val="00C753EE"/>
    <w:rsid w:val="00C77851"/>
    <w:rsid w:val="00C779B8"/>
    <w:rsid w:val="00C77B8E"/>
    <w:rsid w:val="00C77EE1"/>
    <w:rsid w:val="00C8022E"/>
    <w:rsid w:val="00C8179C"/>
    <w:rsid w:val="00C81EFE"/>
    <w:rsid w:val="00C822B4"/>
    <w:rsid w:val="00C83160"/>
    <w:rsid w:val="00C836C8"/>
    <w:rsid w:val="00C8423E"/>
    <w:rsid w:val="00C8425B"/>
    <w:rsid w:val="00C84425"/>
    <w:rsid w:val="00C85D2A"/>
    <w:rsid w:val="00C86B67"/>
    <w:rsid w:val="00C86ECE"/>
    <w:rsid w:val="00C871BE"/>
    <w:rsid w:val="00C87579"/>
    <w:rsid w:val="00C87AA4"/>
    <w:rsid w:val="00C907AB"/>
    <w:rsid w:val="00C908AD"/>
    <w:rsid w:val="00C90A10"/>
    <w:rsid w:val="00C90CE2"/>
    <w:rsid w:val="00C9163A"/>
    <w:rsid w:val="00C9172D"/>
    <w:rsid w:val="00C91796"/>
    <w:rsid w:val="00C919EE"/>
    <w:rsid w:val="00C92576"/>
    <w:rsid w:val="00C927AC"/>
    <w:rsid w:val="00C930B6"/>
    <w:rsid w:val="00C93EA3"/>
    <w:rsid w:val="00C94322"/>
    <w:rsid w:val="00C956AE"/>
    <w:rsid w:val="00C95C97"/>
    <w:rsid w:val="00C97F41"/>
    <w:rsid w:val="00CA045B"/>
    <w:rsid w:val="00CA0D5D"/>
    <w:rsid w:val="00CA1B0F"/>
    <w:rsid w:val="00CA2666"/>
    <w:rsid w:val="00CA267C"/>
    <w:rsid w:val="00CA29A8"/>
    <w:rsid w:val="00CA301B"/>
    <w:rsid w:val="00CA3275"/>
    <w:rsid w:val="00CA3DFC"/>
    <w:rsid w:val="00CA454D"/>
    <w:rsid w:val="00CA4707"/>
    <w:rsid w:val="00CA4E67"/>
    <w:rsid w:val="00CA5A2E"/>
    <w:rsid w:val="00CA60A2"/>
    <w:rsid w:val="00CA70A7"/>
    <w:rsid w:val="00CA77B3"/>
    <w:rsid w:val="00CB0612"/>
    <w:rsid w:val="00CB1142"/>
    <w:rsid w:val="00CB1220"/>
    <w:rsid w:val="00CB14AB"/>
    <w:rsid w:val="00CB174F"/>
    <w:rsid w:val="00CB1C2C"/>
    <w:rsid w:val="00CB1CD0"/>
    <w:rsid w:val="00CB2B58"/>
    <w:rsid w:val="00CB3A56"/>
    <w:rsid w:val="00CB4AEA"/>
    <w:rsid w:val="00CB4B56"/>
    <w:rsid w:val="00CB4DE9"/>
    <w:rsid w:val="00CB571F"/>
    <w:rsid w:val="00CB5F13"/>
    <w:rsid w:val="00CB5F64"/>
    <w:rsid w:val="00CB6C9C"/>
    <w:rsid w:val="00CB715C"/>
    <w:rsid w:val="00CB7558"/>
    <w:rsid w:val="00CB75F0"/>
    <w:rsid w:val="00CB75F6"/>
    <w:rsid w:val="00CB7A6A"/>
    <w:rsid w:val="00CB7B54"/>
    <w:rsid w:val="00CC052C"/>
    <w:rsid w:val="00CC0D25"/>
    <w:rsid w:val="00CC19DA"/>
    <w:rsid w:val="00CC1AD0"/>
    <w:rsid w:val="00CC1BED"/>
    <w:rsid w:val="00CC2237"/>
    <w:rsid w:val="00CC2C66"/>
    <w:rsid w:val="00CC2E40"/>
    <w:rsid w:val="00CC3132"/>
    <w:rsid w:val="00CC33B5"/>
    <w:rsid w:val="00CC3617"/>
    <w:rsid w:val="00CC3D80"/>
    <w:rsid w:val="00CC3F6F"/>
    <w:rsid w:val="00CC4035"/>
    <w:rsid w:val="00CC548D"/>
    <w:rsid w:val="00CC5925"/>
    <w:rsid w:val="00CC6CBB"/>
    <w:rsid w:val="00CC7295"/>
    <w:rsid w:val="00CD1354"/>
    <w:rsid w:val="00CD14E6"/>
    <w:rsid w:val="00CD1742"/>
    <w:rsid w:val="00CD1B54"/>
    <w:rsid w:val="00CD23B6"/>
    <w:rsid w:val="00CD3949"/>
    <w:rsid w:val="00CD4179"/>
    <w:rsid w:val="00CD4CB3"/>
    <w:rsid w:val="00CD4D60"/>
    <w:rsid w:val="00CD6E0C"/>
    <w:rsid w:val="00CD7609"/>
    <w:rsid w:val="00CD7F27"/>
    <w:rsid w:val="00CE0208"/>
    <w:rsid w:val="00CE1119"/>
    <w:rsid w:val="00CE1326"/>
    <w:rsid w:val="00CE133B"/>
    <w:rsid w:val="00CE17A1"/>
    <w:rsid w:val="00CE26E8"/>
    <w:rsid w:val="00CE4579"/>
    <w:rsid w:val="00CE4B47"/>
    <w:rsid w:val="00CE4CA1"/>
    <w:rsid w:val="00CE4FA6"/>
    <w:rsid w:val="00CE6268"/>
    <w:rsid w:val="00CE6438"/>
    <w:rsid w:val="00CE6A73"/>
    <w:rsid w:val="00CE7354"/>
    <w:rsid w:val="00CE7802"/>
    <w:rsid w:val="00CF0DA5"/>
    <w:rsid w:val="00CF0E00"/>
    <w:rsid w:val="00CF2B8C"/>
    <w:rsid w:val="00CF2F8E"/>
    <w:rsid w:val="00CF31F3"/>
    <w:rsid w:val="00CF32B6"/>
    <w:rsid w:val="00CF3D1F"/>
    <w:rsid w:val="00CF3D9A"/>
    <w:rsid w:val="00CF4627"/>
    <w:rsid w:val="00CF4F70"/>
    <w:rsid w:val="00CF5178"/>
    <w:rsid w:val="00CF5F1B"/>
    <w:rsid w:val="00CF60C3"/>
    <w:rsid w:val="00CF6C24"/>
    <w:rsid w:val="00CF735E"/>
    <w:rsid w:val="00CF79A5"/>
    <w:rsid w:val="00D00027"/>
    <w:rsid w:val="00D00C93"/>
    <w:rsid w:val="00D010E4"/>
    <w:rsid w:val="00D01CCF"/>
    <w:rsid w:val="00D01DDF"/>
    <w:rsid w:val="00D01E10"/>
    <w:rsid w:val="00D022CB"/>
    <w:rsid w:val="00D02705"/>
    <w:rsid w:val="00D02B5F"/>
    <w:rsid w:val="00D02BD1"/>
    <w:rsid w:val="00D034FA"/>
    <w:rsid w:val="00D03BBC"/>
    <w:rsid w:val="00D03ECC"/>
    <w:rsid w:val="00D05483"/>
    <w:rsid w:val="00D06B65"/>
    <w:rsid w:val="00D06D7A"/>
    <w:rsid w:val="00D06E3C"/>
    <w:rsid w:val="00D06EFE"/>
    <w:rsid w:val="00D07045"/>
    <w:rsid w:val="00D076BB"/>
    <w:rsid w:val="00D1033E"/>
    <w:rsid w:val="00D10762"/>
    <w:rsid w:val="00D109C1"/>
    <w:rsid w:val="00D1100B"/>
    <w:rsid w:val="00D11115"/>
    <w:rsid w:val="00D111B2"/>
    <w:rsid w:val="00D111F8"/>
    <w:rsid w:val="00D11369"/>
    <w:rsid w:val="00D115F2"/>
    <w:rsid w:val="00D1172F"/>
    <w:rsid w:val="00D11D43"/>
    <w:rsid w:val="00D12310"/>
    <w:rsid w:val="00D133C4"/>
    <w:rsid w:val="00D13506"/>
    <w:rsid w:val="00D13717"/>
    <w:rsid w:val="00D13C3C"/>
    <w:rsid w:val="00D13E0C"/>
    <w:rsid w:val="00D1430E"/>
    <w:rsid w:val="00D143DF"/>
    <w:rsid w:val="00D143F1"/>
    <w:rsid w:val="00D14F84"/>
    <w:rsid w:val="00D15ECD"/>
    <w:rsid w:val="00D163CF"/>
    <w:rsid w:val="00D16846"/>
    <w:rsid w:val="00D16BF6"/>
    <w:rsid w:val="00D16C00"/>
    <w:rsid w:val="00D16F46"/>
    <w:rsid w:val="00D17D63"/>
    <w:rsid w:val="00D23893"/>
    <w:rsid w:val="00D23A85"/>
    <w:rsid w:val="00D24E4F"/>
    <w:rsid w:val="00D25773"/>
    <w:rsid w:val="00D25C87"/>
    <w:rsid w:val="00D25D0E"/>
    <w:rsid w:val="00D2658D"/>
    <w:rsid w:val="00D3098D"/>
    <w:rsid w:val="00D3137E"/>
    <w:rsid w:val="00D31656"/>
    <w:rsid w:val="00D322CB"/>
    <w:rsid w:val="00D32315"/>
    <w:rsid w:val="00D32472"/>
    <w:rsid w:val="00D32649"/>
    <w:rsid w:val="00D32B56"/>
    <w:rsid w:val="00D33220"/>
    <w:rsid w:val="00D33236"/>
    <w:rsid w:val="00D34E8C"/>
    <w:rsid w:val="00D37BBC"/>
    <w:rsid w:val="00D4045E"/>
    <w:rsid w:val="00D406A6"/>
    <w:rsid w:val="00D40976"/>
    <w:rsid w:val="00D40A5D"/>
    <w:rsid w:val="00D41A80"/>
    <w:rsid w:val="00D425D3"/>
    <w:rsid w:val="00D426A9"/>
    <w:rsid w:val="00D42715"/>
    <w:rsid w:val="00D4302A"/>
    <w:rsid w:val="00D432D5"/>
    <w:rsid w:val="00D43674"/>
    <w:rsid w:val="00D436CB"/>
    <w:rsid w:val="00D43AC2"/>
    <w:rsid w:val="00D43D59"/>
    <w:rsid w:val="00D43FA9"/>
    <w:rsid w:val="00D442B6"/>
    <w:rsid w:val="00D444D3"/>
    <w:rsid w:val="00D44592"/>
    <w:rsid w:val="00D447F3"/>
    <w:rsid w:val="00D44975"/>
    <w:rsid w:val="00D45439"/>
    <w:rsid w:val="00D466F5"/>
    <w:rsid w:val="00D4685C"/>
    <w:rsid w:val="00D46E42"/>
    <w:rsid w:val="00D46F1D"/>
    <w:rsid w:val="00D47832"/>
    <w:rsid w:val="00D47A1C"/>
    <w:rsid w:val="00D50799"/>
    <w:rsid w:val="00D50967"/>
    <w:rsid w:val="00D509F9"/>
    <w:rsid w:val="00D51791"/>
    <w:rsid w:val="00D5218C"/>
    <w:rsid w:val="00D5239F"/>
    <w:rsid w:val="00D528EE"/>
    <w:rsid w:val="00D5442E"/>
    <w:rsid w:val="00D54B10"/>
    <w:rsid w:val="00D54F81"/>
    <w:rsid w:val="00D563CB"/>
    <w:rsid w:val="00D56432"/>
    <w:rsid w:val="00D56F8B"/>
    <w:rsid w:val="00D5701F"/>
    <w:rsid w:val="00D576A5"/>
    <w:rsid w:val="00D601F5"/>
    <w:rsid w:val="00D607A8"/>
    <w:rsid w:val="00D60A78"/>
    <w:rsid w:val="00D60BB6"/>
    <w:rsid w:val="00D61430"/>
    <w:rsid w:val="00D617F9"/>
    <w:rsid w:val="00D61D6F"/>
    <w:rsid w:val="00D6234E"/>
    <w:rsid w:val="00D6273F"/>
    <w:rsid w:val="00D629EC"/>
    <w:rsid w:val="00D62AB2"/>
    <w:rsid w:val="00D62F4B"/>
    <w:rsid w:val="00D62F95"/>
    <w:rsid w:val="00D63FA5"/>
    <w:rsid w:val="00D649D8"/>
    <w:rsid w:val="00D64C5D"/>
    <w:rsid w:val="00D6660C"/>
    <w:rsid w:val="00D667B2"/>
    <w:rsid w:val="00D66EB0"/>
    <w:rsid w:val="00D6754D"/>
    <w:rsid w:val="00D67A63"/>
    <w:rsid w:val="00D710B6"/>
    <w:rsid w:val="00D720A9"/>
    <w:rsid w:val="00D72274"/>
    <w:rsid w:val="00D724CE"/>
    <w:rsid w:val="00D726D2"/>
    <w:rsid w:val="00D726F2"/>
    <w:rsid w:val="00D72C29"/>
    <w:rsid w:val="00D72FB1"/>
    <w:rsid w:val="00D732AF"/>
    <w:rsid w:val="00D73434"/>
    <w:rsid w:val="00D738CD"/>
    <w:rsid w:val="00D73A69"/>
    <w:rsid w:val="00D742AB"/>
    <w:rsid w:val="00D7440F"/>
    <w:rsid w:val="00D74AC8"/>
    <w:rsid w:val="00D751FC"/>
    <w:rsid w:val="00D754EA"/>
    <w:rsid w:val="00D75D55"/>
    <w:rsid w:val="00D76491"/>
    <w:rsid w:val="00D764AA"/>
    <w:rsid w:val="00D76860"/>
    <w:rsid w:val="00D76CAE"/>
    <w:rsid w:val="00D76DED"/>
    <w:rsid w:val="00D77548"/>
    <w:rsid w:val="00D778BF"/>
    <w:rsid w:val="00D801F6"/>
    <w:rsid w:val="00D80231"/>
    <w:rsid w:val="00D802AA"/>
    <w:rsid w:val="00D80578"/>
    <w:rsid w:val="00D811B9"/>
    <w:rsid w:val="00D8128E"/>
    <w:rsid w:val="00D8144B"/>
    <w:rsid w:val="00D81A74"/>
    <w:rsid w:val="00D81D35"/>
    <w:rsid w:val="00D81D6E"/>
    <w:rsid w:val="00D822B3"/>
    <w:rsid w:val="00D836E3"/>
    <w:rsid w:val="00D83B81"/>
    <w:rsid w:val="00D83D0D"/>
    <w:rsid w:val="00D83FDC"/>
    <w:rsid w:val="00D8412E"/>
    <w:rsid w:val="00D8508B"/>
    <w:rsid w:val="00D853D1"/>
    <w:rsid w:val="00D85463"/>
    <w:rsid w:val="00D854B9"/>
    <w:rsid w:val="00D8613B"/>
    <w:rsid w:val="00D8617D"/>
    <w:rsid w:val="00D867F6"/>
    <w:rsid w:val="00D873EE"/>
    <w:rsid w:val="00D877BF"/>
    <w:rsid w:val="00D87AF2"/>
    <w:rsid w:val="00D9064F"/>
    <w:rsid w:val="00D912EF"/>
    <w:rsid w:val="00D91670"/>
    <w:rsid w:val="00D916A0"/>
    <w:rsid w:val="00D91A3F"/>
    <w:rsid w:val="00D935F2"/>
    <w:rsid w:val="00D9451D"/>
    <w:rsid w:val="00D95A01"/>
    <w:rsid w:val="00D965D4"/>
    <w:rsid w:val="00D96D07"/>
    <w:rsid w:val="00D96D25"/>
    <w:rsid w:val="00D97074"/>
    <w:rsid w:val="00D970DD"/>
    <w:rsid w:val="00D972C9"/>
    <w:rsid w:val="00DA0975"/>
    <w:rsid w:val="00DA0CFA"/>
    <w:rsid w:val="00DA234E"/>
    <w:rsid w:val="00DA2625"/>
    <w:rsid w:val="00DA26E0"/>
    <w:rsid w:val="00DA2732"/>
    <w:rsid w:val="00DA3F32"/>
    <w:rsid w:val="00DA411E"/>
    <w:rsid w:val="00DA4211"/>
    <w:rsid w:val="00DA4B54"/>
    <w:rsid w:val="00DA5EAF"/>
    <w:rsid w:val="00DA68A9"/>
    <w:rsid w:val="00DA6F9D"/>
    <w:rsid w:val="00DA759D"/>
    <w:rsid w:val="00DA773C"/>
    <w:rsid w:val="00DA79A1"/>
    <w:rsid w:val="00DB0BAE"/>
    <w:rsid w:val="00DB0C89"/>
    <w:rsid w:val="00DB1293"/>
    <w:rsid w:val="00DB1625"/>
    <w:rsid w:val="00DB1A60"/>
    <w:rsid w:val="00DB1B58"/>
    <w:rsid w:val="00DB1FB4"/>
    <w:rsid w:val="00DB240D"/>
    <w:rsid w:val="00DB2530"/>
    <w:rsid w:val="00DB34BD"/>
    <w:rsid w:val="00DB3826"/>
    <w:rsid w:val="00DB3CC8"/>
    <w:rsid w:val="00DB4003"/>
    <w:rsid w:val="00DB4171"/>
    <w:rsid w:val="00DB4DA1"/>
    <w:rsid w:val="00DB6825"/>
    <w:rsid w:val="00DB6EE5"/>
    <w:rsid w:val="00DC04FD"/>
    <w:rsid w:val="00DC0FD5"/>
    <w:rsid w:val="00DC1721"/>
    <w:rsid w:val="00DC1D7F"/>
    <w:rsid w:val="00DC21CD"/>
    <w:rsid w:val="00DC2D0C"/>
    <w:rsid w:val="00DC3B32"/>
    <w:rsid w:val="00DC3E11"/>
    <w:rsid w:val="00DC3FC4"/>
    <w:rsid w:val="00DC410B"/>
    <w:rsid w:val="00DC4AE1"/>
    <w:rsid w:val="00DC4CC7"/>
    <w:rsid w:val="00DC5AA8"/>
    <w:rsid w:val="00DC5BA2"/>
    <w:rsid w:val="00DC5E94"/>
    <w:rsid w:val="00DC6247"/>
    <w:rsid w:val="00DC64CE"/>
    <w:rsid w:val="00DC6839"/>
    <w:rsid w:val="00DC6FE1"/>
    <w:rsid w:val="00DC7038"/>
    <w:rsid w:val="00DC7E96"/>
    <w:rsid w:val="00DD03B7"/>
    <w:rsid w:val="00DD11DB"/>
    <w:rsid w:val="00DD12DD"/>
    <w:rsid w:val="00DD136E"/>
    <w:rsid w:val="00DD17E9"/>
    <w:rsid w:val="00DD203B"/>
    <w:rsid w:val="00DD2A66"/>
    <w:rsid w:val="00DD394A"/>
    <w:rsid w:val="00DD3F27"/>
    <w:rsid w:val="00DD4332"/>
    <w:rsid w:val="00DD4379"/>
    <w:rsid w:val="00DD4A09"/>
    <w:rsid w:val="00DD521E"/>
    <w:rsid w:val="00DD5659"/>
    <w:rsid w:val="00DD5A2F"/>
    <w:rsid w:val="00DD5CC5"/>
    <w:rsid w:val="00DD6125"/>
    <w:rsid w:val="00DD6612"/>
    <w:rsid w:val="00DD6971"/>
    <w:rsid w:val="00DD71BC"/>
    <w:rsid w:val="00DD7225"/>
    <w:rsid w:val="00DD78FA"/>
    <w:rsid w:val="00DD7DC3"/>
    <w:rsid w:val="00DE01BF"/>
    <w:rsid w:val="00DE02FD"/>
    <w:rsid w:val="00DE1395"/>
    <w:rsid w:val="00DE1FD5"/>
    <w:rsid w:val="00DE20CB"/>
    <w:rsid w:val="00DE286E"/>
    <w:rsid w:val="00DE3065"/>
    <w:rsid w:val="00DE42EC"/>
    <w:rsid w:val="00DE50E0"/>
    <w:rsid w:val="00DE5538"/>
    <w:rsid w:val="00DE662C"/>
    <w:rsid w:val="00DE6F00"/>
    <w:rsid w:val="00DE7E82"/>
    <w:rsid w:val="00DF0246"/>
    <w:rsid w:val="00DF051E"/>
    <w:rsid w:val="00DF05F3"/>
    <w:rsid w:val="00DF081A"/>
    <w:rsid w:val="00DF0A14"/>
    <w:rsid w:val="00DF1CBE"/>
    <w:rsid w:val="00DF39DC"/>
    <w:rsid w:val="00DF3F27"/>
    <w:rsid w:val="00DF47BC"/>
    <w:rsid w:val="00DF48E1"/>
    <w:rsid w:val="00DF6046"/>
    <w:rsid w:val="00DF6480"/>
    <w:rsid w:val="00DF6FEE"/>
    <w:rsid w:val="00DF767D"/>
    <w:rsid w:val="00E011D0"/>
    <w:rsid w:val="00E011F4"/>
    <w:rsid w:val="00E03577"/>
    <w:rsid w:val="00E03606"/>
    <w:rsid w:val="00E039BE"/>
    <w:rsid w:val="00E04C99"/>
    <w:rsid w:val="00E054CB"/>
    <w:rsid w:val="00E05AFC"/>
    <w:rsid w:val="00E05B6A"/>
    <w:rsid w:val="00E05BD2"/>
    <w:rsid w:val="00E05CBD"/>
    <w:rsid w:val="00E06148"/>
    <w:rsid w:val="00E0625D"/>
    <w:rsid w:val="00E0628E"/>
    <w:rsid w:val="00E06AB8"/>
    <w:rsid w:val="00E11260"/>
    <w:rsid w:val="00E1216D"/>
    <w:rsid w:val="00E12612"/>
    <w:rsid w:val="00E12687"/>
    <w:rsid w:val="00E12FB0"/>
    <w:rsid w:val="00E148A0"/>
    <w:rsid w:val="00E14930"/>
    <w:rsid w:val="00E151ED"/>
    <w:rsid w:val="00E15E6F"/>
    <w:rsid w:val="00E1607B"/>
    <w:rsid w:val="00E16B46"/>
    <w:rsid w:val="00E16E28"/>
    <w:rsid w:val="00E16F19"/>
    <w:rsid w:val="00E170E7"/>
    <w:rsid w:val="00E1748E"/>
    <w:rsid w:val="00E177C8"/>
    <w:rsid w:val="00E2037C"/>
    <w:rsid w:val="00E20907"/>
    <w:rsid w:val="00E21780"/>
    <w:rsid w:val="00E218B3"/>
    <w:rsid w:val="00E21CFE"/>
    <w:rsid w:val="00E22ABD"/>
    <w:rsid w:val="00E22D8B"/>
    <w:rsid w:val="00E2302F"/>
    <w:rsid w:val="00E2344A"/>
    <w:rsid w:val="00E23D86"/>
    <w:rsid w:val="00E245F9"/>
    <w:rsid w:val="00E25681"/>
    <w:rsid w:val="00E25945"/>
    <w:rsid w:val="00E25A97"/>
    <w:rsid w:val="00E25ACB"/>
    <w:rsid w:val="00E263E8"/>
    <w:rsid w:val="00E268D4"/>
    <w:rsid w:val="00E26B15"/>
    <w:rsid w:val="00E26B41"/>
    <w:rsid w:val="00E274EF"/>
    <w:rsid w:val="00E30050"/>
    <w:rsid w:val="00E301B0"/>
    <w:rsid w:val="00E304E1"/>
    <w:rsid w:val="00E308CE"/>
    <w:rsid w:val="00E30FF0"/>
    <w:rsid w:val="00E31739"/>
    <w:rsid w:val="00E31CBF"/>
    <w:rsid w:val="00E32FD5"/>
    <w:rsid w:val="00E33DB1"/>
    <w:rsid w:val="00E34E1E"/>
    <w:rsid w:val="00E36439"/>
    <w:rsid w:val="00E36493"/>
    <w:rsid w:val="00E3675A"/>
    <w:rsid w:val="00E3682D"/>
    <w:rsid w:val="00E36920"/>
    <w:rsid w:val="00E3727E"/>
    <w:rsid w:val="00E37318"/>
    <w:rsid w:val="00E37BA2"/>
    <w:rsid w:val="00E405B5"/>
    <w:rsid w:val="00E419D0"/>
    <w:rsid w:val="00E419E8"/>
    <w:rsid w:val="00E41EAF"/>
    <w:rsid w:val="00E42263"/>
    <w:rsid w:val="00E4263A"/>
    <w:rsid w:val="00E427FB"/>
    <w:rsid w:val="00E43664"/>
    <w:rsid w:val="00E4394D"/>
    <w:rsid w:val="00E443B9"/>
    <w:rsid w:val="00E44E0E"/>
    <w:rsid w:val="00E4554E"/>
    <w:rsid w:val="00E45B56"/>
    <w:rsid w:val="00E45ED1"/>
    <w:rsid w:val="00E46805"/>
    <w:rsid w:val="00E473FB"/>
    <w:rsid w:val="00E47581"/>
    <w:rsid w:val="00E476C9"/>
    <w:rsid w:val="00E500DF"/>
    <w:rsid w:val="00E50188"/>
    <w:rsid w:val="00E504E2"/>
    <w:rsid w:val="00E520AC"/>
    <w:rsid w:val="00E52CCD"/>
    <w:rsid w:val="00E53525"/>
    <w:rsid w:val="00E535AA"/>
    <w:rsid w:val="00E53E38"/>
    <w:rsid w:val="00E54240"/>
    <w:rsid w:val="00E54A7C"/>
    <w:rsid w:val="00E54C8C"/>
    <w:rsid w:val="00E54EFB"/>
    <w:rsid w:val="00E55589"/>
    <w:rsid w:val="00E563B9"/>
    <w:rsid w:val="00E563C2"/>
    <w:rsid w:val="00E564E1"/>
    <w:rsid w:val="00E56700"/>
    <w:rsid w:val="00E56920"/>
    <w:rsid w:val="00E56984"/>
    <w:rsid w:val="00E5728B"/>
    <w:rsid w:val="00E57F2F"/>
    <w:rsid w:val="00E600A0"/>
    <w:rsid w:val="00E6016B"/>
    <w:rsid w:val="00E6022D"/>
    <w:rsid w:val="00E6182F"/>
    <w:rsid w:val="00E6299D"/>
    <w:rsid w:val="00E62C20"/>
    <w:rsid w:val="00E62C83"/>
    <w:rsid w:val="00E62D28"/>
    <w:rsid w:val="00E6314B"/>
    <w:rsid w:val="00E6377B"/>
    <w:rsid w:val="00E63A0B"/>
    <w:rsid w:val="00E64190"/>
    <w:rsid w:val="00E641BF"/>
    <w:rsid w:val="00E64E2F"/>
    <w:rsid w:val="00E668BD"/>
    <w:rsid w:val="00E66A2E"/>
    <w:rsid w:val="00E70E8C"/>
    <w:rsid w:val="00E7143C"/>
    <w:rsid w:val="00E71449"/>
    <w:rsid w:val="00E715B7"/>
    <w:rsid w:val="00E72D3D"/>
    <w:rsid w:val="00E739C1"/>
    <w:rsid w:val="00E74191"/>
    <w:rsid w:val="00E7469A"/>
    <w:rsid w:val="00E74E00"/>
    <w:rsid w:val="00E75A24"/>
    <w:rsid w:val="00E76441"/>
    <w:rsid w:val="00E7676B"/>
    <w:rsid w:val="00E767C5"/>
    <w:rsid w:val="00E76B85"/>
    <w:rsid w:val="00E76DDF"/>
    <w:rsid w:val="00E771FD"/>
    <w:rsid w:val="00E775A6"/>
    <w:rsid w:val="00E776DF"/>
    <w:rsid w:val="00E778E4"/>
    <w:rsid w:val="00E77B90"/>
    <w:rsid w:val="00E80318"/>
    <w:rsid w:val="00E8041F"/>
    <w:rsid w:val="00E80D2D"/>
    <w:rsid w:val="00E81702"/>
    <w:rsid w:val="00E81A92"/>
    <w:rsid w:val="00E81EA9"/>
    <w:rsid w:val="00E826BF"/>
    <w:rsid w:val="00E8325D"/>
    <w:rsid w:val="00E832E6"/>
    <w:rsid w:val="00E836AC"/>
    <w:rsid w:val="00E83A77"/>
    <w:rsid w:val="00E84CD1"/>
    <w:rsid w:val="00E856B7"/>
    <w:rsid w:val="00E8587B"/>
    <w:rsid w:val="00E877B7"/>
    <w:rsid w:val="00E87888"/>
    <w:rsid w:val="00E87AA7"/>
    <w:rsid w:val="00E909B0"/>
    <w:rsid w:val="00E90F5B"/>
    <w:rsid w:val="00E9190A"/>
    <w:rsid w:val="00E91B0E"/>
    <w:rsid w:val="00E91B4B"/>
    <w:rsid w:val="00E926FE"/>
    <w:rsid w:val="00E93237"/>
    <w:rsid w:val="00E9421E"/>
    <w:rsid w:val="00E945B7"/>
    <w:rsid w:val="00E94A39"/>
    <w:rsid w:val="00E95133"/>
    <w:rsid w:val="00E957C9"/>
    <w:rsid w:val="00E95DCC"/>
    <w:rsid w:val="00E968F5"/>
    <w:rsid w:val="00E96E95"/>
    <w:rsid w:val="00E96FC0"/>
    <w:rsid w:val="00E971DB"/>
    <w:rsid w:val="00E97202"/>
    <w:rsid w:val="00EA002F"/>
    <w:rsid w:val="00EA06F3"/>
    <w:rsid w:val="00EA0894"/>
    <w:rsid w:val="00EA0B21"/>
    <w:rsid w:val="00EA1EDB"/>
    <w:rsid w:val="00EA224F"/>
    <w:rsid w:val="00EA5197"/>
    <w:rsid w:val="00EA626A"/>
    <w:rsid w:val="00EA62F0"/>
    <w:rsid w:val="00EA6508"/>
    <w:rsid w:val="00EA65DE"/>
    <w:rsid w:val="00EA6E3D"/>
    <w:rsid w:val="00EA71B6"/>
    <w:rsid w:val="00EA74BC"/>
    <w:rsid w:val="00EA775A"/>
    <w:rsid w:val="00EA7AE3"/>
    <w:rsid w:val="00EA7AFC"/>
    <w:rsid w:val="00EA7B6B"/>
    <w:rsid w:val="00EA7C49"/>
    <w:rsid w:val="00EA7D88"/>
    <w:rsid w:val="00EA7E5D"/>
    <w:rsid w:val="00EB130A"/>
    <w:rsid w:val="00EB1673"/>
    <w:rsid w:val="00EB19F4"/>
    <w:rsid w:val="00EB1D76"/>
    <w:rsid w:val="00EB1F2F"/>
    <w:rsid w:val="00EB271B"/>
    <w:rsid w:val="00EB27B1"/>
    <w:rsid w:val="00EB319F"/>
    <w:rsid w:val="00EB4052"/>
    <w:rsid w:val="00EB4719"/>
    <w:rsid w:val="00EB4912"/>
    <w:rsid w:val="00EB491C"/>
    <w:rsid w:val="00EB553B"/>
    <w:rsid w:val="00EB5B89"/>
    <w:rsid w:val="00EB6457"/>
    <w:rsid w:val="00EB6EC3"/>
    <w:rsid w:val="00EB74EF"/>
    <w:rsid w:val="00EC0E78"/>
    <w:rsid w:val="00EC1372"/>
    <w:rsid w:val="00EC16B2"/>
    <w:rsid w:val="00EC1CAB"/>
    <w:rsid w:val="00EC220C"/>
    <w:rsid w:val="00EC3248"/>
    <w:rsid w:val="00EC37FD"/>
    <w:rsid w:val="00EC3880"/>
    <w:rsid w:val="00EC48D3"/>
    <w:rsid w:val="00EC5A1C"/>
    <w:rsid w:val="00EC5BA9"/>
    <w:rsid w:val="00EC5D29"/>
    <w:rsid w:val="00EC650C"/>
    <w:rsid w:val="00EC6BCD"/>
    <w:rsid w:val="00EC6C8C"/>
    <w:rsid w:val="00EC6E45"/>
    <w:rsid w:val="00EC6F51"/>
    <w:rsid w:val="00EC78B3"/>
    <w:rsid w:val="00EC7BF3"/>
    <w:rsid w:val="00EC7CBD"/>
    <w:rsid w:val="00EC7F84"/>
    <w:rsid w:val="00ED021D"/>
    <w:rsid w:val="00ED0347"/>
    <w:rsid w:val="00ED171A"/>
    <w:rsid w:val="00ED2803"/>
    <w:rsid w:val="00ED2EA9"/>
    <w:rsid w:val="00ED30F7"/>
    <w:rsid w:val="00ED346C"/>
    <w:rsid w:val="00ED3797"/>
    <w:rsid w:val="00ED3D3E"/>
    <w:rsid w:val="00ED3F96"/>
    <w:rsid w:val="00ED546E"/>
    <w:rsid w:val="00ED5A57"/>
    <w:rsid w:val="00ED5F3C"/>
    <w:rsid w:val="00ED61D5"/>
    <w:rsid w:val="00ED63D5"/>
    <w:rsid w:val="00ED68D7"/>
    <w:rsid w:val="00ED6DE5"/>
    <w:rsid w:val="00ED7055"/>
    <w:rsid w:val="00ED7576"/>
    <w:rsid w:val="00ED77B8"/>
    <w:rsid w:val="00EE0A5C"/>
    <w:rsid w:val="00EE0E17"/>
    <w:rsid w:val="00EE0EA2"/>
    <w:rsid w:val="00EE1718"/>
    <w:rsid w:val="00EE22C2"/>
    <w:rsid w:val="00EE262B"/>
    <w:rsid w:val="00EE275E"/>
    <w:rsid w:val="00EE2D59"/>
    <w:rsid w:val="00EE2F8D"/>
    <w:rsid w:val="00EE335C"/>
    <w:rsid w:val="00EE3F77"/>
    <w:rsid w:val="00EE4EF9"/>
    <w:rsid w:val="00EE514C"/>
    <w:rsid w:val="00EE5296"/>
    <w:rsid w:val="00EE5905"/>
    <w:rsid w:val="00EE5E78"/>
    <w:rsid w:val="00EE63E0"/>
    <w:rsid w:val="00EE750E"/>
    <w:rsid w:val="00EE7957"/>
    <w:rsid w:val="00EF00A2"/>
    <w:rsid w:val="00EF0338"/>
    <w:rsid w:val="00EF039C"/>
    <w:rsid w:val="00EF0964"/>
    <w:rsid w:val="00EF0AE2"/>
    <w:rsid w:val="00EF1026"/>
    <w:rsid w:val="00EF114D"/>
    <w:rsid w:val="00EF1A9E"/>
    <w:rsid w:val="00EF452D"/>
    <w:rsid w:val="00EF458C"/>
    <w:rsid w:val="00EF4A45"/>
    <w:rsid w:val="00EF50B5"/>
    <w:rsid w:val="00EF56C8"/>
    <w:rsid w:val="00EF5898"/>
    <w:rsid w:val="00EF5C52"/>
    <w:rsid w:val="00EF5DA1"/>
    <w:rsid w:val="00EF68BE"/>
    <w:rsid w:val="00EF76A1"/>
    <w:rsid w:val="00EF78C8"/>
    <w:rsid w:val="00EF7B06"/>
    <w:rsid w:val="00EF7FC1"/>
    <w:rsid w:val="00F0056C"/>
    <w:rsid w:val="00F00616"/>
    <w:rsid w:val="00F00DBF"/>
    <w:rsid w:val="00F01519"/>
    <w:rsid w:val="00F01BC3"/>
    <w:rsid w:val="00F021A1"/>
    <w:rsid w:val="00F02661"/>
    <w:rsid w:val="00F02B7C"/>
    <w:rsid w:val="00F02C54"/>
    <w:rsid w:val="00F02E23"/>
    <w:rsid w:val="00F030C2"/>
    <w:rsid w:val="00F0389A"/>
    <w:rsid w:val="00F039C9"/>
    <w:rsid w:val="00F03D6B"/>
    <w:rsid w:val="00F03F80"/>
    <w:rsid w:val="00F04077"/>
    <w:rsid w:val="00F04D3A"/>
    <w:rsid w:val="00F04FAB"/>
    <w:rsid w:val="00F05703"/>
    <w:rsid w:val="00F05990"/>
    <w:rsid w:val="00F0667E"/>
    <w:rsid w:val="00F06CF4"/>
    <w:rsid w:val="00F070BB"/>
    <w:rsid w:val="00F070F4"/>
    <w:rsid w:val="00F10081"/>
    <w:rsid w:val="00F1012C"/>
    <w:rsid w:val="00F10560"/>
    <w:rsid w:val="00F110AD"/>
    <w:rsid w:val="00F111F0"/>
    <w:rsid w:val="00F130C7"/>
    <w:rsid w:val="00F133B1"/>
    <w:rsid w:val="00F14C63"/>
    <w:rsid w:val="00F160FD"/>
    <w:rsid w:val="00F169AB"/>
    <w:rsid w:val="00F1708C"/>
    <w:rsid w:val="00F17AFD"/>
    <w:rsid w:val="00F205F4"/>
    <w:rsid w:val="00F20F0A"/>
    <w:rsid w:val="00F21B84"/>
    <w:rsid w:val="00F2210F"/>
    <w:rsid w:val="00F22590"/>
    <w:rsid w:val="00F225A0"/>
    <w:rsid w:val="00F231B8"/>
    <w:rsid w:val="00F23D78"/>
    <w:rsid w:val="00F2455E"/>
    <w:rsid w:val="00F2476A"/>
    <w:rsid w:val="00F25351"/>
    <w:rsid w:val="00F2535A"/>
    <w:rsid w:val="00F25A34"/>
    <w:rsid w:val="00F25B1B"/>
    <w:rsid w:val="00F25BC6"/>
    <w:rsid w:val="00F2611B"/>
    <w:rsid w:val="00F26D2F"/>
    <w:rsid w:val="00F3028D"/>
    <w:rsid w:val="00F30CC2"/>
    <w:rsid w:val="00F3123F"/>
    <w:rsid w:val="00F31A21"/>
    <w:rsid w:val="00F31A41"/>
    <w:rsid w:val="00F31BE0"/>
    <w:rsid w:val="00F32180"/>
    <w:rsid w:val="00F32BB6"/>
    <w:rsid w:val="00F32CDC"/>
    <w:rsid w:val="00F32E5A"/>
    <w:rsid w:val="00F33548"/>
    <w:rsid w:val="00F33CCA"/>
    <w:rsid w:val="00F349AA"/>
    <w:rsid w:val="00F3520C"/>
    <w:rsid w:val="00F36248"/>
    <w:rsid w:val="00F36814"/>
    <w:rsid w:val="00F36A31"/>
    <w:rsid w:val="00F36BEE"/>
    <w:rsid w:val="00F37761"/>
    <w:rsid w:val="00F37CB6"/>
    <w:rsid w:val="00F37FBA"/>
    <w:rsid w:val="00F40505"/>
    <w:rsid w:val="00F4076B"/>
    <w:rsid w:val="00F409F0"/>
    <w:rsid w:val="00F40BA2"/>
    <w:rsid w:val="00F40C50"/>
    <w:rsid w:val="00F40E7D"/>
    <w:rsid w:val="00F419CC"/>
    <w:rsid w:val="00F41A87"/>
    <w:rsid w:val="00F41CF6"/>
    <w:rsid w:val="00F42888"/>
    <w:rsid w:val="00F428C5"/>
    <w:rsid w:val="00F42EEC"/>
    <w:rsid w:val="00F43031"/>
    <w:rsid w:val="00F4467B"/>
    <w:rsid w:val="00F453B8"/>
    <w:rsid w:val="00F45968"/>
    <w:rsid w:val="00F462D9"/>
    <w:rsid w:val="00F46987"/>
    <w:rsid w:val="00F473C6"/>
    <w:rsid w:val="00F476B2"/>
    <w:rsid w:val="00F47B2F"/>
    <w:rsid w:val="00F5093F"/>
    <w:rsid w:val="00F509F9"/>
    <w:rsid w:val="00F51D8B"/>
    <w:rsid w:val="00F521C5"/>
    <w:rsid w:val="00F523A3"/>
    <w:rsid w:val="00F52871"/>
    <w:rsid w:val="00F528DF"/>
    <w:rsid w:val="00F52DE2"/>
    <w:rsid w:val="00F52F57"/>
    <w:rsid w:val="00F534F6"/>
    <w:rsid w:val="00F53E4A"/>
    <w:rsid w:val="00F548E9"/>
    <w:rsid w:val="00F54AF0"/>
    <w:rsid w:val="00F54DF1"/>
    <w:rsid w:val="00F5531B"/>
    <w:rsid w:val="00F55BFD"/>
    <w:rsid w:val="00F56439"/>
    <w:rsid w:val="00F56805"/>
    <w:rsid w:val="00F56931"/>
    <w:rsid w:val="00F56B40"/>
    <w:rsid w:val="00F56FE6"/>
    <w:rsid w:val="00F5700C"/>
    <w:rsid w:val="00F5753E"/>
    <w:rsid w:val="00F60383"/>
    <w:rsid w:val="00F60B67"/>
    <w:rsid w:val="00F617CF"/>
    <w:rsid w:val="00F61A5E"/>
    <w:rsid w:val="00F61CE7"/>
    <w:rsid w:val="00F61E30"/>
    <w:rsid w:val="00F61EF2"/>
    <w:rsid w:val="00F62573"/>
    <w:rsid w:val="00F63738"/>
    <w:rsid w:val="00F63E4D"/>
    <w:rsid w:val="00F64704"/>
    <w:rsid w:val="00F64976"/>
    <w:rsid w:val="00F64C5E"/>
    <w:rsid w:val="00F65868"/>
    <w:rsid w:val="00F664AC"/>
    <w:rsid w:val="00F66696"/>
    <w:rsid w:val="00F66A17"/>
    <w:rsid w:val="00F66DB2"/>
    <w:rsid w:val="00F67115"/>
    <w:rsid w:val="00F675A0"/>
    <w:rsid w:val="00F700CB"/>
    <w:rsid w:val="00F701FC"/>
    <w:rsid w:val="00F707D9"/>
    <w:rsid w:val="00F7155F"/>
    <w:rsid w:val="00F7197F"/>
    <w:rsid w:val="00F723D8"/>
    <w:rsid w:val="00F728FD"/>
    <w:rsid w:val="00F73255"/>
    <w:rsid w:val="00F7408C"/>
    <w:rsid w:val="00F74194"/>
    <w:rsid w:val="00F74302"/>
    <w:rsid w:val="00F7564D"/>
    <w:rsid w:val="00F759C7"/>
    <w:rsid w:val="00F75EAD"/>
    <w:rsid w:val="00F76272"/>
    <w:rsid w:val="00F76936"/>
    <w:rsid w:val="00F77182"/>
    <w:rsid w:val="00F77293"/>
    <w:rsid w:val="00F7740E"/>
    <w:rsid w:val="00F777CC"/>
    <w:rsid w:val="00F77BCB"/>
    <w:rsid w:val="00F77E62"/>
    <w:rsid w:val="00F80A0D"/>
    <w:rsid w:val="00F80C1F"/>
    <w:rsid w:val="00F813A8"/>
    <w:rsid w:val="00F81835"/>
    <w:rsid w:val="00F82234"/>
    <w:rsid w:val="00F82305"/>
    <w:rsid w:val="00F82A33"/>
    <w:rsid w:val="00F82C47"/>
    <w:rsid w:val="00F82D4D"/>
    <w:rsid w:val="00F83483"/>
    <w:rsid w:val="00F83625"/>
    <w:rsid w:val="00F83EEC"/>
    <w:rsid w:val="00F84254"/>
    <w:rsid w:val="00F844C4"/>
    <w:rsid w:val="00F84E62"/>
    <w:rsid w:val="00F8525C"/>
    <w:rsid w:val="00F867EB"/>
    <w:rsid w:val="00F8683A"/>
    <w:rsid w:val="00F8693F"/>
    <w:rsid w:val="00F86A92"/>
    <w:rsid w:val="00F86AD1"/>
    <w:rsid w:val="00F876EA"/>
    <w:rsid w:val="00F87C19"/>
    <w:rsid w:val="00F903D6"/>
    <w:rsid w:val="00F91D9B"/>
    <w:rsid w:val="00F925BE"/>
    <w:rsid w:val="00F93492"/>
    <w:rsid w:val="00F93693"/>
    <w:rsid w:val="00F93724"/>
    <w:rsid w:val="00F93B34"/>
    <w:rsid w:val="00F93FF8"/>
    <w:rsid w:val="00F94861"/>
    <w:rsid w:val="00F95535"/>
    <w:rsid w:val="00F95B5C"/>
    <w:rsid w:val="00F972EA"/>
    <w:rsid w:val="00F972FE"/>
    <w:rsid w:val="00F97705"/>
    <w:rsid w:val="00F97FA5"/>
    <w:rsid w:val="00F9E712"/>
    <w:rsid w:val="00FA02DB"/>
    <w:rsid w:val="00FA0D06"/>
    <w:rsid w:val="00FA1BDD"/>
    <w:rsid w:val="00FA21DA"/>
    <w:rsid w:val="00FA292D"/>
    <w:rsid w:val="00FA29D8"/>
    <w:rsid w:val="00FA2B11"/>
    <w:rsid w:val="00FA2CD6"/>
    <w:rsid w:val="00FA31F5"/>
    <w:rsid w:val="00FA33DF"/>
    <w:rsid w:val="00FA3484"/>
    <w:rsid w:val="00FA358E"/>
    <w:rsid w:val="00FA3602"/>
    <w:rsid w:val="00FA417B"/>
    <w:rsid w:val="00FA464A"/>
    <w:rsid w:val="00FA4967"/>
    <w:rsid w:val="00FA4F0A"/>
    <w:rsid w:val="00FA6516"/>
    <w:rsid w:val="00FA652B"/>
    <w:rsid w:val="00FA6E3C"/>
    <w:rsid w:val="00FA7081"/>
    <w:rsid w:val="00FA71E3"/>
    <w:rsid w:val="00FA78C8"/>
    <w:rsid w:val="00FA79DD"/>
    <w:rsid w:val="00FA7B68"/>
    <w:rsid w:val="00FA7C1C"/>
    <w:rsid w:val="00FA7E84"/>
    <w:rsid w:val="00FB0147"/>
    <w:rsid w:val="00FB040F"/>
    <w:rsid w:val="00FB099E"/>
    <w:rsid w:val="00FB0F51"/>
    <w:rsid w:val="00FB2484"/>
    <w:rsid w:val="00FB253D"/>
    <w:rsid w:val="00FB2B4C"/>
    <w:rsid w:val="00FB3095"/>
    <w:rsid w:val="00FB3465"/>
    <w:rsid w:val="00FB36F5"/>
    <w:rsid w:val="00FB3FE9"/>
    <w:rsid w:val="00FB4753"/>
    <w:rsid w:val="00FB4962"/>
    <w:rsid w:val="00FB4C17"/>
    <w:rsid w:val="00FB5CFB"/>
    <w:rsid w:val="00FB6277"/>
    <w:rsid w:val="00FB6465"/>
    <w:rsid w:val="00FB6740"/>
    <w:rsid w:val="00FB6F89"/>
    <w:rsid w:val="00FB7A55"/>
    <w:rsid w:val="00FB7FD9"/>
    <w:rsid w:val="00FC02E6"/>
    <w:rsid w:val="00FC13F8"/>
    <w:rsid w:val="00FC1EFC"/>
    <w:rsid w:val="00FC237E"/>
    <w:rsid w:val="00FC23E1"/>
    <w:rsid w:val="00FC2698"/>
    <w:rsid w:val="00FC2A6D"/>
    <w:rsid w:val="00FC2D6A"/>
    <w:rsid w:val="00FC353A"/>
    <w:rsid w:val="00FC37EA"/>
    <w:rsid w:val="00FC3B93"/>
    <w:rsid w:val="00FC57D5"/>
    <w:rsid w:val="00FC5966"/>
    <w:rsid w:val="00FC6108"/>
    <w:rsid w:val="00FC6263"/>
    <w:rsid w:val="00FC6739"/>
    <w:rsid w:val="00FC79A3"/>
    <w:rsid w:val="00FC7D7A"/>
    <w:rsid w:val="00FC7EF0"/>
    <w:rsid w:val="00FD024B"/>
    <w:rsid w:val="00FD0BD2"/>
    <w:rsid w:val="00FD0DE9"/>
    <w:rsid w:val="00FD171E"/>
    <w:rsid w:val="00FD1AB7"/>
    <w:rsid w:val="00FD1B2F"/>
    <w:rsid w:val="00FD283C"/>
    <w:rsid w:val="00FD2971"/>
    <w:rsid w:val="00FD2F3C"/>
    <w:rsid w:val="00FD3636"/>
    <w:rsid w:val="00FD391E"/>
    <w:rsid w:val="00FD403D"/>
    <w:rsid w:val="00FD4070"/>
    <w:rsid w:val="00FD462E"/>
    <w:rsid w:val="00FD4B51"/>
    <w:rsid w:val="00FD4D0A"/>
    <w:rsid w:val="00FD5623"/>
    <w:rsid w:val="00FD60F0"/>
    <w:rsid w:val="00FD6504"/>
    <w:rsid w:val="00FD6548"/>
    <w:rsid w:val="00FD66E3"/>
    <w:rsid w:val="00FD6923"/>
    <w:rsid w:val="00FD7023"/>
    <w:rsid w:val="00FD721A"/>
    <w:rsid w:val="00FE0828"/>
    <w:rsid w:val="00FE0BF1"/>
    <w:rsid w:val="00FE121F"/>
    <w:rsid w:val="00FE1354"/>
    <w:rsid w:val="00FE199C"/>
    <w:rsid w:val="00FE3080"/>
    <w:rsid w:val="00FE3302"/>
    <w:rsid w:val="00FE3655"/>
    <w:rsid w:val="00FE3745"/>
    <w:rsid w:val="00FE38B7"/>
    <w:rsid w:val="00FE3A98"/>
    <w:rsid w:val="00FE4378"/>
    <w:rsid w:val="00FE4382"/>
    <w:rsid w:val="00FE4F62"/>
    <w:rsid w:val="00FE5CB3"/>
    <w:rsid w:val="00FE608E"/>
    <w:rsid w:val="00FE618A"/>
    <w:rsid w:val="00FE6C1A"/>
    <w:rsid w:val="00FE74CD"/>
    <w:rsid w:val="00FE7821"/>
    <w:rsid w:val="00FE799E"/>
    <w:rsid w:val="00FE79BB"/>
    <w:rsid w:val="00FE7A40"/>
    <w:rsid w:val="00FF00AF"/>
    <w:rsid w:val="00FF083B"/>
    <w:rsid w:val="00FF0DF6"/>
    <w:rsid w:val="00FF0E51"/>
    <w:rsid w:val="00FF0FD4"/>
    <w:rsid w:val="00FF1C02"/>
    <w:rsid w:val="00FF1E63"/>
    <w:rsid w:val="00FF27AE"/>
    <w:rsid w:val="00FF28EB"/>
    <w:rsid w:val="00FF31B9"/>
    <w:rsid w:val="00FF355C"/>
    <w:rsid w:val="00FF3659"/>
    <w:rsid w:val="00FF3A5F"/>
    <w:rsid w:val="00FF48CA"/>
    <w:rsid w:val="00FF4C2F"/>
    <w:rsid w:val="00FF4F84"/>
    <w:rsid w:val="00FF51E9"/>
    <w:rsid w:val="00FF5D77"/>
    <w:rsid w:val="00FF5E72"/>
    <w:rsid w:val="00FF6212"/>
    <w:rsid w:val="00FF6387"/>
    <w:rsid w:val="00FF7758"/>
    <w:rsid w:val="0102E736"/>
    <w:rsid w:val="011276FC"/>
    <w:rsid w:val="012C54C6"/>
    <w:rsid w:val="012DE384"/>
    <w:rsid w:val="0148F59B"/>
    <w:rsid w:val="018289E1"/>
    <w:rsid w:val="019A4046"/>
    <w:rsid w:val="01A81B9E"/>
    <w:rsid w:val="01B0F593"/>
    <w:rsid w:val="01B421FB"/>
    <w:rsid w:val="01BE9CD5"/>
    <w:rsid w:val="01D51920"/>
    <w:rsid w:val="01EA02ED"/>
    <w:rsid w:val="021F4578"/>
    <w:rsid w:val="021F670C"/>
    <w:rsid w:val="02263CD1"/>
    <w:rsid w:val="026F494D"/>
    <w:rsid w:val="028BB372"/>
    <w:rsid w:val="02AB85D1"/>
    <w:rsid w:val="02ADD306"/>
    <w:rsid w:val="02AFA5B1"/>
    <w:rsid w:val="02C44145"/>
    <w:rsid w:val="033A16E4"/>
    <w:rsid w:val="03452001"/>
    <w:rsid w:val="03589C7A"/>
    <w:rsid w:val="038B7704"/>
    <w:rsid w:val="038BC285"/>
    <w:rsid w:val="03A1E044"/>
    <w:rsid w:val="03A8D3C1"/>
    <w:rsid w:val="03C4BE59"/>
    <w:rsid w:val="03EBF96D"/>
    <w:rsid w:val="0411F98F"/>
    <w:rsid w:val="0439F080"/>
    <w:rsid w:val="0457F6C3"/>
    <w:rsid w:val="045F87F0"/>
    <w:rsid w:val="0463BAB0"/>
    <w:rsid w:val="0469951C"/>
    <w:rsid w:val="04769E12"/>
    <w:rsid w:val="04783A23"/>
    <w:rsid w:val="047F0D5E"/>
    <w:rsid w:val="04A38720"/>
    <w:rsid w:val="04ACFC67"/>
    <w:rsid w:val="04AF5322"/>
    <w:rsid w:val="04BB5ED7"/>
    <w:rsid w:val="04D2C872"/>
    <w:rsid w:val="04DD3226"/>
    <w:rsid w:val="04E8C9F3"/>
    <w:rsid w:val="050A67FF"/>
    <w:rsid w:val="05131FE2"/>
    <w:rsid w:val="051E9906"/>
    <w:rsid w:val="05372D8C"/>
    <w:rsid w:val="0551AD21"/>
    <w:rsid w:val="0558C38B"/>
    <w:rsid w:val="0566D1D3"/>
    <w:rsid w:val="05885E78"/>
    <w:rsid w:val="05E12ED9"/>
    <w:rsid w:val="05E69D8C"/>
    <w:rsid w:val="05FDD1DC"/>
    <w:rsid w:val="0605BE25"/>
    <w:rsid w:val="060B8246"/>
    <w:rsid w:val="0653FC03"/>
    <w:rsid w:val="067404DD"/>
    <w:rsid w:val="0696FC18"/>
    <w:rsid w:val="069B1649"/>
    <w:rsid w:val="06B18780"/>
    <w:rsid w:val="06B61EFD"/>
    <w:rsid w:val="06D12ED9"/>
    <w:rsid w:val="06E07483"/>
    <w:rsid w:val="071A8871"/>
    <w:rsid w:val="071F76E2"/>
    <w:rsid w:val="07517879"/>
    <w:rsid w:val="07744416"/>
    <w:rsid w:val="07788025"/>
    <w:rsid w:val="078DE975"/>
    <w:rsid w:val="079FAA34"/>
    <w:rsid w:val="07F082F5"/>
    <w:rsid w:val="084E9C23"/>
    <w:rsid w:val="086160A3"/>
    <w:rsid w:val="0873350D"/>
    <w:rsid w:val="087DE404"/>
    <w:rsid w:val="087F7594"/>
    <w:rsid w:val="089A4C29"/>
    <w:rsid w:val="089F7722"/>
    <w:rsid w:val="08A2E7C4"/>
    <w:rsid w:val="08BF9D61"/>
    <w:rsid w:val="08D831D4"/>
    <w:rsid w:val="08F00302"/>
    <w:rsid w:val="08F69F7B"/>
    <w:rsid w:val="08FDC9D0"/>
    <w:rsid w:val="0910B90F"/>
    <w:rsid w:val="091FDA4F"/>
    <w:rsid w:val="09226FB6"/>
    <w:rsid w:val="0933D09D"/>
    <w:rsid w:val="093BE56A"/>
    <w:rsid w:val="095004E8"/>
    <w:rsid w:val="09873D35"/>
    <w:rsid w:val="0991F643"/>
    <w:rsid w:val="09A83158"/>
    <w:rsid w:val="09B44C47"/>
    <w:rsid w:val="09E6AE34"/>
    <w:rsid w:val="09E9B6D9"/>
    <w:rsid w:val="09FB41E5"/>
    <w:rsid w:val="0A1A9A20"/>
    <w:rsid w:val="0A2254D5"/>
    <w:rsid w:val="0A3F6043"/>
    <w:rsid w:val="0A555153"/>
    <w:rsid w:val="0A752204"/>
    <w:rsid w:val="0AA5967F"/>
    <w:rsid w:val="0AD684C8"/>
    <w:rsid w:val="0AE3CED8"/>
    <w:rsid w:val="0AE6AA3D"/>
    <w:rsid w:val="0B44490C"/>
    <w:rsid w:val="0B7EDF19"/>
    <w:rsid w:val="0B8B9596"/>
    <w:rsid w:val="0BF5DBFB"/>
    <w:rsid w:val="0C1332A4"/>
    <w:rsid w:val="0C645216"/>
    <w:rsid w:val="0C78CB8C"/>
    <w:rsid w:val="0CAA1DC4"/>
    <w:rsid w:val="0CC4F960"/>
    <w:rsid w:val="0CCDC7CC"/>
    <w:rsid w:val="0CF67F2E"/>
    <w:rsid w:val="0D169CD7"/>
    <w:rsid w:val="0D439A59"/>
    <w:rsid w:val="0D69BAE4"/>
    <w:rsid w:val="0D8D3563"/>
    <w:rsid w:val="0DB09D5B"/>
    <w:rsid w:val="0DCBD39A"/>
    <w:rsid w:val="0DDD2C66"/>
    <w:rsid w:val="0E256F20"/>
    <w:rsid w:val="0E31E239"/>
    <w:rsid w:val="0EA88947"/>
    <w:rsid w:val="0EBE4B3A"/>
    <w:rsid w:val="0F2EEDEB"/>
    <w:rsid w:val="0F45A962"/>
    <w:rsid w:val="0F546B02"/>
    <w:rsid w:val="0F5A6C9D"/>
    <w:rsid w:val="0F5A7AA6"/>
    <w:rsid w:val="0F6D21D0"/>
    <w:rsid w:val="0F82D08B"/>
    <w:rsid w:val="0FA69932"/>
    <w:rsid w:val="0FA9892F"/>
    <w:rsid w:val="0FAC4809"/>
    <w:rsid w:val="0FBB428B"/>
    <w:rsid w:val="0FC96072"/>
    <w:rsid w:val="0FCC1B1B"/>
    <w:rsid w:val="0FD8963C"/>
    <w:rsid w:val="0FDD7571"/>
    <w:rsid w:val="0FFF1875"/>
    <w:rsid w:val="10442CAA"/>
    <w:rsid w:val="10570C65"/>
    <w:rsid w:val="106241DC"/>
    <w:rsid w:val="10633BEF"/>
    <w:rsid w:val="109CB358"/>
    <w:rsid w:val="10AC69D3"/>
    <w:rsid w:val="10C4ECCF"/>
    <w:rsid w:val="10FAB825"/>
    <w:rsid w:val="10FAE8F0"/>
    <w:rsid w:val="110C1965"/>
    <w:rsid w:val="1134518A"/>
    <w:rsid w:val="113593FB"/>
    <w:rsid w:val="115440E1"/>
    <w:rsid w:val="116982FB"/>
    <w:rsid w:val="1182EB1C"/>
    <w:rsid w:val="1183E109"/>
    <w:rsid w:val="11A993F7"/>
    <w:rsid w:val="11D389F8"/>
    <w:rsid w:val="11E6DB00"/>
    <w:rsid w:val="11ED4218"/>
    <w:rsid w:val="1210A979"/>
    <w:rsid w:val="121EE9BF"/>
    <w:rsid w:val="124D339E"/>
    <w:rsid w:val="12509C83"/>
    <w:rsid w:val="1266F389"/>
    <w:rsid w:val="1284B3E9"/>
    <w:rsid w:val="128BBFA6"/>
    <w:rsid w:val="129183F0"/>
    <w:rsid w:val="12AB6A6A"/>
    <w:rsid w:val="12C5D1F8"/>
    <w:rsid w:val="12D83CD3"/>
    <w:rsid w:val="1305535C"/>
    <w:rsid w:val="13095701"/>
    <w:rsid w:val="13186E63"/>
    <w:rsid w:val="1319DE37"/>
    <w:rsid w:val="13203BBA"/>
    <w:rsid w:val="13234993"/>
    <w:rsid w:val="13309783"/>
    <w:rsid w:val="1354D51A"/>
    <w:rsid w:val="136D9784"/>
    <w:rsid w:val="13ADF23D"/>
    <w:rsid w:val="13C03F05"/>
    <w:rsid w:val="13C36B57"/>
    <w:rsid w:val="13CE0E7A"/>
    <w:rsid w:val="13E9850B"/>
    <w:rsid w:val="13ECC39A"/>
    <w:rsid w:val="13FD4609"/>
    <w:rsid w:val="1406DE7A"/>
    <w:rsid w:val="14482D55"/>
    <w:rsid w:val="1469919E"/>
    <w:rsid w:val="14787E5B"/>
    <w:rsid w:val="148C061B"/>
    <w:rsid w:val="1497CBA8"/>
    <w:rsid w:val="1499A45C"/>
    <w:rsid w:val="14A123BD"/>
    <w:rsid w:val="14C8B652"/>
    <w:rsid w:val="14D7582A"/>
    <w:rsid w:val="14E883D2"/>
    <w:rsid w:val="14F13540"/>
    <w:rsid w:val="14FD2275"/>
    <w:rsid w:val="152B37A3"/>
    <w:rsid w:val="15406137"/>
    <w:rsid w:val="15460EAE"/>
    <w:rsid w:val="1554B3E8"/>
    <w:rsid w:val="1576973B"/>
    <w:rsid w:val="15770531"/>
    <w:rsid w:val="1590D60E"/>
    <w:rsid w:val="159DC7D3"/>
    <w:rsid w:val="159E17D3"/>
    <w:rsid w:val="15A73A92"/>
    <w:rsid w:val="15A8F29C"/>
    <w:rsid w:val="15B8DD64"/>
    <w:rsid w:val="15C0E612"/>
    <w:rsid w:val="15CF19E8"/>
    <w:rsid w:val="160D96E7"/>
    <w:rsid w:val="161BE32C"/>
    <w:rsid w:val="164F4952"/>
    <w:rsid w:val="1661BDB1"/>
    <w:rsid w:val="168D92D5"/>
    <w:rsid w:val="1690F6BB"/>
    <w:rsid w:val="16978BCF"/>
    <w:rsid w:val="16A28D36"/>
    <w:rsid w:val="16A620BF"/>
    <w:rsid w:val="16DB6CD7"/>
    <w:rsid w:val="17043593"/>
    <w:rsid w:val="172030F5"/>
    <w:rsid w:val="173FF915"/>
    <w:rsid w:val="1744C2FD"/>
    <w:rsid w:val="17665006"/>
    <w:rsid w:val="176D4E07"/>
    <w:rsid w:val="1778956A"/>
    <w:rsid w:val="17861DC5"/>
    <w:rsid w:val="179453C2"/>
    <w:rsid w:val="17BA7644"/>
    <w:rsid w:val="17C42CC8"/>
    <w:rsid w:val="17D2BCEF"/>
    <w:rsid w:val="17D703A6"/>
    <w:rsid w:val="17E36257"/>
    <w:rsid w:val="17F3B8C7"/>
    <w:rsid w:val="17F3F2AF"/>
    <w:rsid w:val="1830B4D3"/>
    <w:rsid w:val="1882E869"/>
    <w:rsid w:val="18851E10"/>
    <w:rsid w:val="188F0628"/>
    <w:rsid w:val="18C4C6BA"/>
    <w:rsid w:val="18D8EDFB"/>
    <w:rsid w:val="190867D7"/>
    <w:rsid w:val="195B8AC1"/>
    <w:rsid w:val="1969B6C5"/>
    <w:rsid w:val="19A68419"/>
    <w:rsid w:val="19A71DEE"/>
    <w:rsid w:val="19D3252D"/>
    <w:rsid w:val="19F4E3D2"/>
    <w:rsid w:val="1A27A520"/>
    <w:rsid w:val="1A37F7C0"/>
    <w:rsid w:val="1A3E5F90"/>
    <w:rsid w:val="1A618D37"/>
    <w:rsid w:val="1A7693DC"/>
    <w:rsid w:val="1A9A8C91"/>
    <w:rsid w:val="1AADC8D8"/>
    <w:rsid w:val="1AB6E948"/>
    <w:rsid w:val="1AD8E7F1"/>
    <w:rsid w:val="1AD98D68"/>
    <w:rsid w:val="1AEB76E8"/>
    <w:rsid w:val="1AFDFF70"/>
    <w:rsid w:val="1B082E84"/>
    <w:rsid w:val="1B14318C"/>
    <w:rsid w:val="1B2027F1"/>
    <w:rsid w:val="1B57323C"/>
    <w:rsid w:val="1B595610"/>
    <w:rsid w:val="1B6F41C5"/>
    <w:rsid w:val="1B7A5894"/>
    <w:rsid w:val="1BC636DC"/>
    <w:rsid w:val="1BC8861C"/>
    <w:rsid w:val="1C336E08"/>
    <w:rsid w:val="1C3FB44A"/>
    <w:rsid w:val="1C6D0909"/>
    <w:rsid w:val="1C9597DB"/>
    <w:rsid w:val="1C9B4ADF"/>
    <w:rsid w:val="1CB8F118"/>
    <w:rsid w:val="1CBE185F"/>
    <w:rsid w:val="1CE007F5"/>
    <w:rsid w:val="1CE332BF"/>
    <w:rsid w:val="1D397C52"/>
    <w:rsid w:val="1D3EB611"/>
    <w:rsid w:val="1D58CC3F"/>
    <w:rsid w:val="1D5CA7E8"/>
    <w:rsid w:val="1DA63CF6"/>
    <w:rsid w:val="1DB91A1E"/>
    <w:rsid w:val="1DE07A3B"/>
    <w:rsid w:val="1DFA40DF"/>
    <w:rsid w:val="1E0D44EC"/>
    <w:rsid w:val="1E261879"/>
    <w:rsid w:val="1E3F37CE"/>
    <w:rsid w:val="1EAC882F"/>
    <w:rsid w:val="1ED39606"/>
    <w:rsid w:val="1ED52841"/>
    <w:rsid w:val="1EDE2C8F"/>
    <w:rsid w:val="1EFB0332"/>
    <w:rsid w:val="1F05DAFB"/>
    <w:rsid w:val="1F2ADE33"/>
    <w:rsid w:val="1F2C40A0"/>
    <w:rsid w:val="1F4F355A"/>
    <w:rsid w:val="1F5C63DA"/>
    <w:rsid w:val="1F618635"/>
    <w:rsid w:val="1F9A141F"/>
    <w:rsid w:val="1FD8792C"/>
    <w:rsid w:val="1FFA7067"/>
    <w:rsid w:val="2028FF10"/>
    <w:rsid w:val="203E871E"/>
    <w:rsid w:val="20451427"/>
    <w:rsid w:val="20BA0F7B"/>
    <w:rsid w:val="20BBBBAD"/>
    <w:rsid w:val="20CD43BB"/>
    <w:rsid w:val="20CD52E2"/>
    <w:rsid w:val="21044CA7"/>
    <w:rsid w:val="2111BFA8"/>
    <w:rsid w:val="21166C0F"/>
    <w:rsid w:val="21215189"/>
    <w:rsid w:val="213A623A"/>
    <w:rsid w:val="2141BE80"/>
    <w:rsid w:val="2141F151"/>
    <w:rsid w:val="214683DD"/>
    <w:rsid w:val="2164FA14"/>
    <w:rsid w:val="218ED1E8"/>
    <w:rsid w:val="21B0C8E2"/>
    <w:rsid w:val="21B5ABDD"/>
    <w:rsid w:val="21BDF159"/>
    <w:rsid w:val="22417063"/>
    <w:rsid w:val="22499DE2"/>
    <w:rsid w:val="22543CDB"/>
    <w:rsid w:val="2270D8E6"/>
    <w:rsid w:val="2288A847"/>
    <w:rsid w:val="2297E33C"/>
    <w:rsid w:val="22A007BB"/>
    <w:rsid w:val="22E96AD3"/>
    <w:rsid w:val="2305EDD4"/>
    <w:rsid w:val="2317CE69"/>
    <w:rsid w:val="23205AC1"/>
    <w:rsid w:val="232CF0FA"/>
    <w:rsid w:val="23309979"/>
    <w:rsid w:val="23454473"/>
    <w:rsid w:val="23724EF2"/>
    <w:rsid w:val="237957A5"/>
    <w:rsid w:val="237AB79E"/>
    <w:rsid w:val="23B2652D"/>
    <w:rsid w:val="23BF51BE"/>
    <w:rsid w:val="23C42F6E"/>
    <w:rsid w:val="240FB5B7"/>
    <w:rsid w:val="243B55F1"/>
    <w:rsid w:val="244C13AE"/>
    <w:rsid w:val="246EED97"/>
    <w:rsid w:val="2471B0EE"/>
    <w:rsid w:val="2481AAE2"/>
    <w:rsid w:val="248DCF4B"/>
    <w:rsid w:val="248EEC71"/>
    <w:rsid w:val="24FC5121"/>
    <w:rsid w:val="250320CA"/>
    <w:rsid w:val="2548C043"/>
    <w:rsid w:val="256AAF22"/>
    <w:rsid w:val="2592E416"/>
    <w:rsid w:val="25991A85"/>
    <w:rsid w:val="25AABF21"/>
    <w:rsid w:val="25B34719"/>
    <w:rsid w:val="25C39A17"/>
    <w:rsid w:val="25DE8BAA"/>
    <w:rsid w:val="260C9F9E"/>
    <w:rsid w:val="261B9B12"/>
    <w:rsid w:val="262B6A72"/>
    <w:rsid w:val="266C7899"/>
    <w:rsid w:val="268756E5"/>
    <w:rsid w:val="26A9F9C4"/>
    <w:rsid w:val="26B0B47B"/>
    <w:rsid w:val="26BBA6AC"/>
    <w:rsid w:val="26CDB89D"/>
    <w:rsid w:val="26E8D9CD"/>
    <w:rsid w:val="274D3483"/>
    <w:rsid w:val="274D9740"/>
    <w:rsid w:val="2777692A"/>
    <w:rsid w:val="278CB409"/>
    <w:rsid w:val="27B50810"/>
    <w:rsid w:val="27C36D30"/>
    <w:rsid w:val="27DB817D"/>
    <w:rsid w:val="27FF40DC"/>
    <w:rsid w:val="285086A1"/>
    <w:rsid w:val="287E54D1"/>
    <w:rsid w:val="28957D90"/>
    <w:rsid w:val="289A511F"/>
    <w:rsid w:val="28A0DADF"/>
    <w:rsid w:val="28C5D68D"/>
    <w:rsid w:val="28C982DF"/>
    <w:rsid w:val="28C9F15D"/>
    <w:rsid w:val="29238341"/>
    <w:rsid w:val="2926C9CA"/>
    <w:rsid w:val="293517E7"/>
    <w:rsid w:val="29630B34"/>
    <w:rsid w:val="299C388D"/>
    <w:rsid w:val="299EAC0D"/>
    <w:rsid w:val="29B09C67"/>
    <w:rsid w:val="29B61DD9"/>
    <w:rsid w:val="2A35B4C8"/>
    <w:rsid w:val="2A4A4D39"/>
    <w:rsid w:val="2A7771C6"/>
    <w:rsid w:val="2A79B303"/>
    <w:rsid w:val="2A814CB2"/>
    <w:rsid w:val="2AE72C5D"/>
    <w:rsid w:val="2B0F49B4"/>
    <w:rsid w:val="2B13D0F3"/>
    <w:rsid w:val="2B20707B"/>
    <w:rsid w:val="2B307D5D"/>
    <w:rsid w:val="2B338C02"/>
    <w:rsid w:val="2B4298FC"/>
    <w:rsid w:val="2B4BB490"/>
    <w:rsid w:val="2B75417B"/>
    <w:rsid w:val="2B980442"/>
    <w:rsid w:val="2B9B1357"/>
    <w:rsid w:val="2B9B2DAC"/>
    <w:rsid w:val="2BA44EB5"/>
    <w:rsid w:val="2BA64117"/>
    <w:rsid w:val="2BAE80A6"/>
    <w:rsid w:val="2BC76EFA"/>
    <w:rsid w:val="2BD95CB3"/>
    <w:rsid w:val="2C1DF4A0"/>
    <w:rsid w:val="2C27955E"/>
    <w:rsid w:val="2C29CC3E"/>
    <w:rsid w:val="2C37BF29"/>
    <w:rsid w:val="2C410DCF"/>
    <w:rsid w:val="2C4215C9"/>
    <w:rsid w:val="2C4E2166"/>
    <w:rsid w:val="2C5263B7"/>
    <w:rsid w:val="2C72CDE0"/>
    <w:rsid w:val="2C7AEEAF"/>
    <w:rsid w:val="2C905C3E"/>
    <w:rsid w:val="2CA32D8A"/>
    <w:rsid w:val="2CAC4B20"/>
    <w:rsid w:val="2CC86BF7"/>
    <w:rsid w:val="2CCAEF4B"/>
    <w:rsid w:val="2CE54434"/>
    <w:rsid w:val="2CF987B7"/>
    <w:rsid w:val="2D0B0114"/>
    <w:rsid w:val="2D42D8AA"/>
    <w:rsid w:val="2D52327E"/>
    <w:rsid w:val="2D6CB027"/>
    <w:rsid w:val="2DBC4307"/>
    <w:rsid w:val="2DC749A8"/>
    <w:rsid w:val="2DDA45E4"/>
    <w:rsid w:val="2DE0E74B"/>
    <w:rsid w:val="2DE791CE"/>
    <w:rsid w:val="2DFCB573"/>
    <w:rsid w:val="2E0A964B"/>
    <w:rsid w:val="2E2868AE"/>
    <w:rsid w:val="2E7BFE5E"/>
    <w:rsid w:val="2E9F1AB2"/>
    <w:rsid w:val="2EBEDA85"/>
    <w:rsid w:val="2EC22C85"/>
    <w:rsid w:val="2EC3F60A"/>
    <w:rsid w:val="2EE01592"/>
    <w:rsid w:val="2F25D4E5"/>
    <w:rsid w:val="2F3E2029"/>
    <w:rsid w:val="2F42DEFA"/>
    <w:rsid w:val="2FCA7C6D"/>
    <w:rsid w:val="2FD0E428"/>
    <w:rsid w:val="30098CDB"/>
    <w:rsid w:val="30221DC0"/>
    <w:rsid w:val="3068B2DE"/>
    <w:rsid w:val="309C4F82"/>
    <w:rsid w:val="30B8477C"/>
    <w:rsid w:val="310797BD"/>
    <w:rsid w:val="311F01C7"/>
    <w:rsid w:val="313C4CEF"/>
    <w:rsid w:val="31562623"/>
    <w:rsid w:val="317D8223"/>
    <w:rsid w:val="3184167E"/>
    <w:rsid w:val="3188E304"/>
    <w:rsid w:val="3194566A"/>
    <w:rsid w:val="319E7CEF"/>
    <w:rsid w:val="31A723A4"/>
    <w:rsid w:val="31B11400"/>
    <w:rsid w:val="31B48CE9"/>
    <w:rsid w:val="31DC1DA4"/>
    <w:rsid w:val="31DC63A3"/>
    <w:rsid w:val="31E9CB4F"/>
    <w:rsid w:val="31F60AEF"/>
    <w:rsid w:val="32025E9E"/>
    <w:rsid w:val="3210D956"/>
    <w:rsid w:val="32285AAE"/>
    <w:rsid w:val="3239B4B0"/>
    <w:rsid w:val="323F2330"/>
    <w:rsid w:val="3271D340"/>
    <w:rsid w:val="32883BB7"/>
    <w:rsid w:val="32A69076"/>
    <w:rsid w:val="32A9D845"/>
    <w:rsid w:val="32A9DC69"/>
    <w:rsid w:val="32B4586E"/>
    <w:rsid w:val="32BE861D"/>
    <w:rsid w:val="32C205E4"/>
    <w:rsid w:val="32C428F0"/>
    <w:rsid w:val="32D0C71C"/>
    <w:rsid w:val="32FB9F36"/>
    <w:rsid w:val="333CD8C3"/>
    <w:rsid w:val="33470693"/>
    <w:rsid w:val="335632AD"/>
    <w:rsid w:val="3365161F"/>
    <w:rsid w:val="336D93A7"/>
    <w:rsid w:val="33798AA8"/>
    <w:rsid w:val="33AB1A42"/>
    <w:rsid w:val="33D7D7A4"/>
    <w:rsid w:val="33F862E7"/>
    <w:rsid w:val="3433AD36"/>
    <w:rsid w:val="34515A8A"/>
    <w:rsid w:val="345E2F6C"/>
    <w:rsid w:val="34866791"/>
    <w:rsid w:val="348C34AF"/>
    <w:rsid w:val="348E2246"/>
    <w:rsid w:val="349B3607"/>
    <w:rsid w:val="34E35B45"/>
    <w:rsid w:val="34E4445C"/>
    <w:rsid w:val="34FA2ACB"/>
    <w:rsid w:val="351F631C"/>
    <w:rsid w:val="35464E72"/>
    <w:rsid w:val="355DE4F4"/>
    <w:rsid w:val="35684ECD"/>
    <w:rsid w:val="35A1AA42"/>
    <w:rsid w:val="35BC1DEA"/>
    <w:rsid w:val="35C72208"/>
    <w:rsid w:val="35E47D55"/>
    <w:rsid w:val="35F0D9BA"/>
    <w:rsid w:val="361C0528"/>
    <w:rsid w:val="364FFFBD"/>
    <w:rsid w:val="3664EC21"/>
    <w:rsid w:val="36917A55"/>
    <w:rsid w:val="3696AC69"/>
    <w:rsid w:val="369EFE96"/>
    <w:rsid w:val="36A1A910"/>
    <w:rsid w:val="36C9FEF2"/>
    <w:rsid w:val="36D2BFB0"/>
    <w:rsid w:val="370E7301"/>
    <w:rsid w:val="37270199"/>
    <w:rsid w:val="37307D57"/>
    <w:rsid w:val="373B4451"/>
    <w:rsid w:val="374049F0"/>
    <w:rsid w:val="374BC3CE"/>
    <w:rsid w:val="375EDA63"/>
    <w:rsid w:val="376BEA2A"/>
    <w:rsid w:val="3779EE94"/>
    <w:rsid w:val="377CEE79"/>
    <w:rsid w:val="378034A1"/>
    <w:rsid w:val="37A488C1"/>
    <w:rsid w:val="37B4C1D1"/>
    <w:rsid w:val="37BBE676"/>
    <w:rsid w:val="37C09CCC"/>
    <w:rsid w:val="37DE0282"/>
    <w:rsid w:val="37FD7AE7"/>
    <w:rsid w:val="381ACC59"/>
    <w:rsid w:val="38311492"/>
    <w:rsid w:val="383E772F"/>
    <w:rsid w:val="38478B7B"/>
    <w:rsid w:val="38577DFD"/>
    <w:rsid w:val="387C2A55"/>
    <w:rsid w:val="387FFF35"/>
    <w:rsid w:val="388AE1FA"/>
    <w:rsid w:val="389AB47E"/>
    <w:rsid w:val="38C1AD21"/>
    <w:rsid w:val="38C4E0E2"/>
    <w:rsid w:val="38D95535"/>
    <w:rsid w:val="38DB3160"/>
    <w:rsid w:val="38E0F955"/>
    <w:rsid w:val="38E2EC15"/>
    <w:rsid w:val="38E5055B"/>
    <w:rsid w:val="39162FFE"/>
    <w:rsid w:val="39277E18"/>
    <w:rsid w:val="392786C7"/>
    <w:rsid w:val="394C0108"/>
    <w:rsid w:val="397176C0"/>
    <w:rsid w:val="397EF5A8"/>
    <w:rsid w:val="3983210A"/>
    <w:rsid w:val="39881001"/>
    <w:rsid w:val="399110F1"/>
    <w:rsid w:val="39B09016"/>
    <w:rsid w:val="39B9E50F"/>
    <w:rsid w:val="39CB3ED0"/>
    <w:rsid w:val="39DA2601"/>
    <w:rsid w:val="3A097481"/>
    <w:rsid w:val="3A0C9C80"/>
    <w:rsid w:val="3A20ADFC"/>
    <w:rsid w:val="3A2D9B67"/>
    <w:rsid w:val="3A584301"/>
    <w:rsid w:val="3A5C4B28"/>
    <w:rsid w:val="3A64C7FD"/>
    <w:rsid w:val="3A66F763"/>
    <w:rsid w:val="3A7D6010"/>
    <w:rsid w:val="3AD601C0"/>
    <w:rsid w:val="3AEB1B74"/>
    <w:rsid w:val="3B51D5A3"/>
    <w:rsid w:val="3B680C6E"/>
    <w:rsid w:val="3BD9F3D0"/>
    <w:rsid w:val="3BE11CA7"/>
    <w:rsid w:val="3C193071"/>
    <w:rsid w:val="3C3ABC10"/>
    <w:rsid w:val="3C54A321"/>
    <w:rsid w:val="3C7C4F5A"/>
    <w:rsid w:val="3C7E3D09"/>
    <w:rsid w:val="3C89914B"/>
    <w:rsid w:val="3C9BEF69"/>
    <w:rsid w:val="3CE0C017"/>
    <w:rsid w:val="3CF9DE43"/>
    <w:rsid w:val="3D25C87A"/>
    <w:rsid w:val="3D8AC433"/>
    <w:rsid w:val="3DB9E092"/>
    <w:rsid w:val="3DF601EA"/>
    <w:rsid w:val="3E0640A2"/>
    <w:rsid w:val="3E0774F6"/>
    <w:rsid w:val="3E0ABA0D"/>
    <w:rsid w:val="3E23B2B9"/>
    <w:rsid w:val="3E3067E4"/>
    <w:rsid w:val="3E32C107"/>
    <w:rsid w:val="3E3E2467"/>
    <w:rsid w:val="3E4D74DF"/>
    <w:rsid w:val="3E58B033"/>
    <w:rsid w:val="3E6703F0"/>
    <w:rsid w:val="3EEC1814"/>
    <w:rsid w:val="3EFA79F9"/>
    <w:rsid w:val="3F0247A3"/>
    <w:rsid w:val="3F101CF9"/>
    <w:rsid w:val="3F3399B2"/>
    <w:rsid w:val="3F6AE19F"/>
    <w:rsid w:val="3F80B06A"/>
    <w:rsid w:val="3F85840F"/>
    <w:rsid w:val="3F9F55E4"/>
    <w:rsid w:val="3FC5CD45"/>
    <w:rsid w:val="3FD5B7CE"/>
    <w:rsid w:val="3FD8C7F3"/>
    <w:rsid w:val="3FE01786"/>
    <w:rsid w:val="3FFCA37F"/>
    <w:rsid w:val="400CAF66"/>
    <w:rsid w:val="4039DFB9"/>
    <w:rsid w:val="4058D69E"/>
    <w:rsid w:val="4067005C"/>
    <w:rsid w:val="4088EE42"/>
    <w:rsid w:val="40CB8CAC"/>
    <w:rsid w:val="410D625F"/>
    <w:rsid w:val="412A2E65"/>
    <w:rsid w:val="415DCCCC"/>
    <w:rsid w:val="4177C33D"/>
    <w:rsid w:val="41A94742"/>
    <w:rsid w:val="41AF10CB"/>
    <w:rsid w:val="41B29ED7"/>
    <w:rsid w:val="41D85CA5"/>
    <w:rsid w:val="41EE2BAD"/>
    <w:rsid w:val="4211FFF2"/>
    <w:rsid w:val="4225AC0D"/>
    <w:rsid w:val="423310F9"/>
    <w:rsid w:val="424ACBB9"/>
    <w:rsid w:val="42675D0D"/>
    <w:rsid w:val="427C4FAD"/>
    <w:rsid w:val="432DBC8C"/>
    <w:rsid w:val="433BC6C5"/>
    <w:rsid w:val="435BFA6C"/>
    <w:rsid w:val="43605C3A"/>
    <w:rsid w:val="43893862"/>
    <w:rsid w:val="439857DA"/>
    <w:rsid w:val="43A2BF58"/>
    <w:rsid w:val="43C8A25D"/>
    <w:rsid w:val="43D4AC88"/>
    <w:rsid w:val="43D7F0F9"/>
    <w:rsid w:val="43F901B6"/>
    <w:rsid w:val="44050D0B"/>
    <w:rsid w:val="4437FA78"/>
    <w:rsid w:val="443BFC21"/>
    <w:rsid w:val="4445D8F3"/>
    <w:rsid w:val="44814121"/>
    <w:rsid w:val="44A7D5D5"/>
    <w:rsid w:val="44C19FE9"/>
    <w:rsid w:val="44DD3BE9"/>
    <w:rsid w:val="4510CBB7"/>
    <w:rsid w:val="451CD8A8"/>
    <w:rsid w:val="4540DB05"/>
    <w:rsid w:val="45625844"/>
    <w:rsid w:val="457D5D88"/>
    <w:rsid w:val="45844978"/>
    <w:rsid w:val="458A1B2D"/>
    <w:rsid w:val="45ACEEDA"/>
    <w:rsid w:val="45E20C3C"/>
    <w:rsid w:val="45EE2B19"/>
    <w:rsid w:val="45FB70F8"/>
    <w:rsid w:val="45FBC9CD"/>
    <w:rsid w:val="46046912"/>
    <w:rsid w:val="4609F312"/>
    <w:rsid w:val="460F4FB1"/>
    <w:rsid w:val="46279956"/>
    <w:rsid w:val="465FECB9"/>
    <w:rsid w:val="46767B84"/>
    <w:rsid w:val="4682AF80"/>
    <w:rsid w:val="4693649E"/>
    <w:rsid w:val="46A6E28C"/>
    <w:rsid w:val="46B80915"/>
    <w:rsid w:val="46BA39F8"/>
    <w:rsid w:val="47095BE8"/>
    <w:rsid w:val="47115F9A"/>
    <w:rsid w:val="474512E9"/>
    <w:rsid w:val="475313B1"/>
    <w:rsid w:val="477B6D29"/>
    <w:rsid w:val="4787355D"/>
    <w:rsid w:val="478943DC"/>
    <w:rsid w:val="479EB768"/>
    <w:rsid w:val="47A48666"/>
    <w:rsid w:val="47BAD1EA"/>
    <w:rsid w:val="47D124E1"/>
    <w:rsid w:val="47DCFA6B"/>
    <w:rsid w:val="47EB5450"/>
    <w:rsid w:val="48064FB4"/>
    <w:rsid w:val="481A1F2B"/>
    <w:rsid w:val="483929FC"/>
    <w:rsid w:val="484A8E50"/>
    <w:rsid w:val="488357D5"/>
    <w:rsid w:val="488E2EFB"/>
    <w:rsid w:val="48B64E97"/>
    <w:rsid w:val="48C16814"/>
    <w:rsid w:val="48EB2BD0"/>
    <w:rsid w:val="49245E24"/>
    <w:rsid w:val="49516D47"/>
    <w:rsid w:val="4968B038"/>
    <w:rsid w:val="4974C1DB"/>
    <w:rsid w:val="4984CB8C"/>
    <w:rsid w:val="498BF20C"/>
    <w:rsid w:val="4997C931"/>
    <w:rsid w:val="49BE96B0"/>
    <w:rsid w:val="49C56B71"/>
    <w:rsid w:val="49D96CEC"/>
    <w:rsid w:val="4A0F429D"/>
    <w:rsid w:val="4A413023"/>
    <w:rsid w:val="4A67ED56"/>
    <w:rsid w:val="4A7CB3AB"/>
    <w:rsid w:val="4A7F7E53"/>
    <w:rsid w:val="4A8432B2"/>
    <w:rsid w:val="4A90257B"/>
    <w:rsid w:val="4AB6D44B"/>
    <w:rsid w:val="4AC65D39"/>
    <w:rsid w:val="4ACC92A3"/>
    <w:rsid w:val="4AE0216E"/>
    <w:rsid w:val="4B1A998A"/>
    <w:rsid w:val="4B484278"/>
    <w:rsid w:val="4B4B2478"/>
    <w:rsid w:val="4B4C651A"/>
    <w:rsid w:val="4B6E6A09"/>
    <w:rsid w:val="4BA50B15"/>
    <w:rsid w:val="4BBD7E8B"/>
    <w:rsid w:val="4BCDB9CE"/>
    <w:rsid w:val="4BD54527"/>
    <w:rsid w:val="4BEF883B"/>
    <w:rsid w:val="4BF303DE"/>
    <w:rsid w:val="4BF8A95F"/>
    <w:rsid w:val="4BFD2CDD"/>
    <w:rsid w:val="4C20953E"/>
    <w:rsid w:val="4C2F402B"/>
    <w:rsid w:val="4C9C5AAA"/>
    <w:rsid w:val="4CA4259D"/>
    <w:rsid w:val="4CA58B21"/>
    <w:rsid w:val="4CB84E8D"/>
    <w:rsid w:val="4CBA9489"/>
    <w:rsid w:val="4CBE10C7"/>
    <w:rsid w:val="4CCB8267"/>
    <w:rsid w:val="4CEEDD33"/>
    <w:rsid w:val="4D12D31B"/>
    <w:rsid w:val="4D23FF3D"/>
    <w:rsid w:val="4D2D022F"/>
    <w:rsid w:val="4D2F9655"/>
    <w:rsid w:val="4D3D40E7"/>
    <w:rsid w:val="4D54D431"/>
    <w:rsid w:val="4D942D46"/>
    <w:rsid w:val="4D947D86"/>
    <w:rsid w:val="4D9A8948"/>
    <w:rsid w:val="4DD4DA6D"/>
    <w:rsid w:val="4DE93FCC"/>
    <w:rsid w:val="4E002854"/>
    <w:rsid w:val="4E028766"/>
    <w:rsid w:val="4E0FD4AA"/>
    <w:rsid w:val="4E163D4E"/>
    <w:rsid w:val="4E33C740"/>
    <w:rsid w:val="4E3ABD48"/>
    <w:rsid w:val="4E3F391B"/>
    <w:rsid w:val="4E46BC9C"/>
    <w:rsid w:val="4E4D2FB3"/>
    <w:rsid w:val="4E5F6503"/>
    <w:rsid w:val="4E7D08CC"/>
    <w:rsid w:val="4E94AF03"/>
    <w:rsid w:val="4EE3EE8D"/>
    <w:rsid w:val="4EF76BC4"/>
    <w:rsid w:val="4F22724C"/>
    <w:rsid w:val="4F2B2BBE"/>
    <w:rsid w:val="4F6EFF50"/>
    <w:rsid w:val="4F7AF58B"/>
    <w:rsid w:val="4F81FC6D"/>
    <w:rsid w:val="4F9323D6"/>
    <w:rsid w:val="4F93E402"/>
    <w:rsid w:val="4FAB1D43"/>
    <w:rsid w:val="4FC5043F"/>
    <w:rsid w:val="4FEBAD90"/>
    <w:rsid w:val="4FFCF7D8"/>
    <w:rsid w:val="50036959"/>
    <w:rsid w:val="5007614B"/>
    <w:rsid w:val="50207AAB"/>
    <w:rsid w:val="50317EB7"/>
    <w:rsid w:val="5035B438"/>
    <w:rsid w:val="504F75DE"/>
    <w:rsid w:val="50625D9A"/>
    <w:rsid w:val="508C1CFA"/>
    <w:rsid w:val="50C334A3"/>
    <w:rsid w:val="50CD83B1"/>
    <w:rsid w:val="50CFF59F"/>
    <w:rsid w:val="50D176A4"/>
    <w:rsid w:val="50D30770"/>
    <w:rsid w:val="5116133E"/>
    <w:rsid w:val="5117B563"/>
    <w:rsid w:val="512C7B16"/>
    <w:rsid w:val="51388CDE"/>
    <w:rsid w:val="513C8931"/>
    <w:rsid w:val="514FA0BE"/>
    <w:rsid w:val="51549F97"/>
    <w:rsid w:val="51D321A2"/>
    <w:rsid w:val="51E5A33B"/>
    <w:rsid w:val="52034936"/>
    <w:rsid w:val="52068C6B"/>
    <w:rsid w:val="5229C22D"/>
    <w:rsid w:val="523426FB"/>
    <w:rsid w:val="5235670D"/>
    <w:rsid w:val="526E7CBD"/>
    <w:rsid w:val="52753A27"/>
    <w:rsid w:val="527766AD"/>
    <w:rsid w:val="5277DD21"/>
    <w:rsid w:val="528309C1"/>
    <w:rsid w:val="52A5ED6F"/>
    <w:rsid w:val="52A736B3"/>
    <w:rsid w:val="52D9A484"/>
    <w:rsid w:val="532870BB"/>
    <w:rsid w:val="532B8A11"/>
    <w:rsid w:val="53364F2C"/>
    <w:rsid w:val="536E1741"/>
    <w:rsid w:val="53A207A6"/>
    <w:rsid w:val="53AEC910"/>
    <w:rsid w:val="53BC6251"/>
    <w:rsid w:val="53CFA11F"/>
    <w:rsid w:val="5405BD80"/>
    <w:rsid w:val="540704F6"/>
    <w:rsid w:val="540FFE8C"/>
    <w:rsid w:val="541278C2"/>
    <w:rsid w:val="5431449A"/>
    <w:rsid w:val="543DC657"/>
    <w:rsid w:val="544F5625"/>
    <w:rsid w:val="5471C6A7"/>
    <w:rsid w:val="5483B059"/>
    <w:rsid w:val="548703B4"/>
    <w:rsid w:val="548D5729"/>
    <w:rsid w:val="54A4B26C"/>
    <w:rsid w:val="55032A07"/>
    <w:rsid w:val="5504F34F"/>
    <w:rsid w:val="55111C6B"/>
    <w:rsid w:val="55943759"/>
    <w:rsid w:val="55B72846"/>
    <w:rsid w:val="55EDF70B"/>
    <w:rsid w:val="56109C24"/>
    <w:rsid w:val="56435BD7"/>
    <w:rsid w:val="56443F2D"/>
    <w:rsid w:val="565D7A72"/>
    <w:rsid w:val="568585ED"/>
    <w:rsid w:val="5696BCCE"/>
    <w:rsid w:val="56CAE183"/>
    <w:rsid w:val="56D6BA59"/>
    <w:rsid w:val="56D6BE76"/>
    <w:rsid w:val="56F09CBE"/>
    <w:rsid w:val="56F597BD"/>
    <w:rsid w:val="5700AC95"/>
    <w:rsid w:val="57068CB5"/>
    <w:rsid w:val="573E2B29"/>
    <w:rsid w:val="576918DD"/>
    <w:rsid w:val="576E0E3D"/>
    <w:rsid w:val="5792328D"/>
    <w:rsid w:val="57BC5CC1"/>
    <w:rsid w:val="57D87D98"/>
    <w:rsid w:val="57E659A3"/>
    <w:rsid w:val="57EB1935"/>
    <w:rsid w:val="5806F35A"/>
    <w:rsid w:val="58635DAD"/>
    <w:rsid w:val="5868557D"/>
    <w:rsid w:val="58805636"/>
    <w:rsid w:val="5884476F"/>
    <w:rsid w:val="588AC488"/>
    <w:rsid w:val="58956D0E"/>
    <w:rsid w:val="58BFC6F4"/>
    <w:rsid w:val="58DE85FB"/>
    <w:rsid w:val="58DF8EB1"/>
    <w:rsid w:val="590584E8"/>
    <w:rsid w:val="59087991"/>
    <w:rsid w:val="59365E2D"/>
    <w:rsid w:val="593A06C4"/>
    <w:rsid w:val="5942EFC1"/>
    <w:rsid w:val="594F606B"/>
    <w:rsid w:val="59902B00"/>
    <w:rsid w:val="599A5B0F"/>
    <w:rsid w:val="59A215C4"/>
    <w:rsid w:val="59CB96EF"/>
    <w:rsid w:val="59D8026B"/>
    <w:rsid w:val="59F90128"/>
    <w:rsid w:val="5A220B81"/>
    <w:rsid w:val="5A4659F4"/>
    <w:rsid w:val="5A484C74"/>
    <w:rsid w:val="5A608908"/>
    <w:rsid w:val="5ACC6F89"/>
    <w:rsid w:val="5AE79A17"/>
    <w:rsid w:val="5AFCDE60"/>
    <w:rsid w:val="5AFD537B"/>
    <w:rsid w:val="5B298F1C"/>
    <w:rsid w:val="5B3E6078"/>
    <w:rsid w:val="5B517E21"/>
    <w:rsid w:val="5B890337"/>
    <w:rsid w:val="5B95CA58"/>
    <w:rsid w:val="5BC4AAE9"/>
    <w:rsid w:val="5C01520E"/>
    <w:rsid w:val="5C017B00"/>
    <w:rsid w:val="5C1890A1"/>
    <w:rsid w:val="5C2C8B3D"/>
    <w:rsid w:val="5C4011B8"/>
    <w:rsid w:val="5C56F045"/>
    <w:rsid w:val="5C57835D"/>
    <w:rsid w:val="5C9CDEF3"/>
    <w:rsid w:val="5CC27C95"/>
    <w:rsid w:val="5CC89C11"/>
    <w:rsid w:val="5CC95209"/>
    <w:rsid w:val="5CE326F8"/>
    <w:rsid w:val="5CF08175"/>
    <w:rsid w:val="5CF9165A"/>
    <w:rsid w:val="5D007BA5"/>
    <w:rsid w:val="5D4673F5"/>
    <w:rsid w:val="5D52E298"/>
    <w:rsid w:val="5DAD6CAD"/>
    <w:rsid w:val="5DE3DE00"/>
    <w:rsid w:val="5E3CB774"/>
    <w:rsid w:val="5E72FD1C"/>
    <w:rsid w:val="5E78655B"/>
    <w:rsid w:val="5E7B1592"/>
    <w:rsid w:val="5E830318"/>
    <w:rsid w:val="5E9C4C06"/>
    <w:rsid w:val="5EA00DD1"/>
    <w:rsid w:val="5EB10D7F"/>
    <w:rsid w:val="5EEB655D"/>
    <w:rsid w:val="5F01F4CB"/>
    <w:rsid w:val="5F0EC709"/>
    <w:rsid w:val="5F2077C9"/>
    <w:rsid w:val="5F2C09D7"/>
    <w:rsid w:val="5F3B866F"/>
    <w:rsid w:val="5F8320AC"/>
    <w:rsid w:val="5F8E9107"/>
    <w:rsid w:val="5F94DD05"/>
    <w:rsid w:val="5FDF0DE1"/>
    <w:rsid w:val="5FE7FE16"/>
    <w:rsid w:val="5FEF691C"/>
    <w:rsid w:val="60187C58"/>
    <w:rsid w:val="60475207"/>
    <w:rsid w:val="60655CCE"/>
    <w:rsid w:val="60736AB6"/>
    <w:rsid w:val="60BF39FC"/>
    <w:rsid w:val="60DD46BD"/>
    <w:rsid w:val="610D71E8"/>
    <w:rsid w:val="61456CC8"/>
    <w:rsid w:val="6150E76C"/>
    <w:rsid w:val="615EB617"/>
    <w:rsid w:val="619A5ABC"/>
    <w:rsid w:val="61B2D6E2"/>
    <w:rsid w:val="61C31995"/>
    <w:rsid w:val="61C324F2"/>
    <w:rsid w:val="61DF8190"/>
    <w:rsid w:val="620622C5"/>
    <w:rsid w:val="6219C872"/>
    <w:rsid w:val="62449C59"/>
    <w:rsid w:val="6258FC0C"/>
    <w:rsid w:val="62607B7D"/>
    <w:rsid w:val="62688506"/>
    <w:rsid w:val="628000DA"/>
    <w:rsid w:val="6284D619"/>
    <w:rsid w:val="62BF0F33"/>
    <w:rsid w:val="62D0A80E"/>
    <w:rsid w:val="62E82EC0"/>
    <w:rsid w:val="62F391B8"/>
    <w:rsid w:val="6307A801"/>
    <w:rsid w:val="6319FE81"/>
    <w:rsid w:val="634EB986"/>
    <w:rsid w:val="6353271E"/>
    <w:rsid w:val="635B7D24"/>
    <w:rsid w:val="63AD14C4"/>
    <w:rsid w:val="63B235C5"/>
    <w:rsid w:val="63B91663"/>
    <w:rsid w:val="63BC962B"/>
    <w:rsid w:val="63DB0449"/>
    <w:rsid w:val="63F7F316"/>
    <w:rsid w:val="6400D3F6"/>
    <w:rsid w:val="643B0303"/>
    <w:rsid w:val="643F4E42"/>
    <w:rsid w:val="644DC242"/>
    <w:rsid w:val="64692461"/>
    <w:rsid w:val="64788370"/>
    <w:rsid w:val="648CFF06"/>
    <w:rsid w:val="64A5DA5C"/>
    <w:rsid w:val="64A810AB"/>
    <w:rsid w:val="64B170FA"/>
    <w:rsid w:val="64CCF666"/>
    <w:rsid w:val="64EA08C8"/>
    <w:rsid w:val="64FB5D49"/>
    <w:rsid w:val="658A031B"/>
    <w:rsid w:val="659CE1C0"/>
    <w:rsid w:val="659FBADE"/>
    <w:rsid w:val="65B00371"/>
    <w:rsid w:val="65C76D3F"/>
    <w:rsid w:val="6610D083"/>
    <w:rsid w:val="6617EDEB"/>
    <w:rsid w:val="661C19A5"/>
    <w:rsid w:val="661DF37F"/>
    <w:rsid w:val="66243FE8"/>
    <w:rsid w:val="664A1B8C"/>
    <w:rsid w:val="666318AB"/>
    <w:rsid w:val="6663398D"/>
    <w:rsid w:val="667EAA97"/>
    <w:rsid w:val="66A05B42"/>
    <w:rsid w:val="66C61154"/>
    <w:rsid w:val="66D27474"/>
    <w:rsid w:val="66DB4E69"/>
    <w:rsid w:val="67082034"/>
    <w:rsid w:val="673353FA"/>
    <w:rsid w:val="6752E8FF"/>
    <w:rsid w:val="675A74FE"/>
    <w:rsid w:val="676F5388"/>
    <w:rsid w:val="676F5C5E"/>
    <w:rsid w:val="678EB211"/>
    <w:rsid w:val="67EFE31C"/>
    <w:rsid w:val="67F8DAE4"/>
    <w:rsid w:val="6836D143"/>
    <w:rsid w:val="684FA165"/>
    <w:rsid w:val="685D1EA0"/>
    <w:rsid w:val="68887FE6"/>
    <w:rsid w:val="68B4B474"/>
    <w:rsid w:val="68C9BDE6"/>
    <w:rsid w:val="68CCB8F8"/>
    <w:rsid w:val="68D003ED"/>
    <w:rsid w:val="68D2D394"/>
    <w:rsid w:val="68EEB960"/>
    <w:rsid w:val="68FA316C"/>
    <w:rsid w:val="69165243"/>
    <w:rsid w:val="69217538"/>
    <w:rsid w:val="69404120"/>
    <w:rsid w:val="69447325"/>
    <w:rsid w:val="69482DAB"/>
    <w:rsid w:val="6982F7DB"/>
    <w:rsid w:val="69AC3934"/>
    <w:rsid w:val="69C101E2"/>
    <w:rsid w:val="69DC17CC"/>
    <w:rsid w:val="69E56E41"/>
    <w:rsid w:val="69F3C738"/>
    <w:rsid w:val="6A0A90D1"/>
    <w:rsid w:val="6A0EFC9C"/>
    <w:rsid w:val="6A2AA19E"/>
    <w:rsid w:val="6A43AB53"/>
    <w:rsid w:val="6A50282F"/>
    <w:rsid w:val="6A654B6F"/>
    <w:rsid w:val="6A91E164"/>
    <w:rsid w:val="6AA9A3EA"/>
    <w:rsid w:val="6AB66495"/>
    <w:rsid w:val="6AB68F57"/>
    <w:rsid w:val="6AD40850"/>
    <w:rsid w:val="6B4BE29E"/>
    <w:rsid w:val="6B6C3532"/>
    <w:rsid w:val="6B9E6CE8"/>
    <w:rsid w:val="6BA003D2"/>
    <w:rsid w:val="6BBFF8C8"/>
    <w:rsid w:val="6BC1E645"/>
    <w:rsid w:val="6BCF95FC"/>
    <w:rsid w:val="6C32537B"/>
    <w:rsid w:val="6C5EF54E"/>
    <w:rsid w:val="6C7455C7"/>
    <w:rsid w:val="6C7F25B0"/>
    <w:rsid w:val="6C9AE9DC"/>
    <w:rsid w:val="6CAC69F4"/>
    <w:rsid w:val="6CB812D1"/>
    <w:rsid w:val="6CC6D7E2"/>
    <w:rsid w:val="6CCD8B63"/>
    <w:rsid w:val="6CEDA92A"/>
    <w:rsid w:val="6CEEA50A"/>
    <w:rsid w:val="6D08C02C"/>
    <w:rsid w:val="6D2B82F3"/>
    <w:rsid w:val="6D3C804B"/>
    <w:rsid w:val="6D5FD2BA"/>
    <w:rsid w:val="6D7A3135"/>
    <w:rsid w:val="6DA2BD46"/>
    <w:rsid w:val="6DE23B82"/>
    <w:rsid w:val="6DE80B72"/>
    <w:rsid w:val="6DFEA90C"/>
    <w:rsid w:val="6E21BCF6"/>
    <w:rsid w:val="6E2798A6"/>
    <w:rsid w:val="6E4B7089"/>
    <w:rsid w:val="6E646791"/>
    <w:rsid w:val="6E855C98"/>
    <w:rsid w:val="6EC3BC55"/>
    <w:rsid w:val="6EC6D06F"/>
    <w:rsid w:val="6EEF69F4"/>
    <w:rsid w:val="6EFEE2B0"/>
    <w:rsid w:val="6F4134EC"/>
    <w:rsid w:val="6F7FD719"/>
    <w:rsid w:val="6F968AC9"/>
    <w:rsid w:val="6FABD3AE"/>
    <w:rsid w:val="6FBC1266"/>
    <w:rsid w:val="700BA0A7"/>
    <w:rsid w:val="700BBE25"/>
    <w:rsid w:val="704AFE4B"/>
    <w:rsid w:val="707F1836"/>
    <w:rsid w:val="7098CF75"/>
    <w:rsid w:val="70AC15B8"/>
    <w:rsid w:val="70BCFC8B"/>
    <w:rsid w:val="70DC0892"/>
    <w:rsid w:val="71047071"/>
    <w:rsid w:val="71685355"/>
    <w:rsid w:val="7176A04A"/>
    <w:rsid w:val="71799EDD"/>
    <w:rsid w:val="7183B4F0"/>
    <w:rsid w:val="720E7B69"/>
    <w:rsid w:val="721A54FC"/>
    <w:rsid w:val="7233C2CC"/>
    <w:rsid w:val="7236D935"/>
    <w:rsid w:val="7242DC92"/>
    <w:rsid w:val="7247358E"/>
    <w:rsid w:val="7249CFA2"/>
    <w:rsid w:val="7270E360"/>
    <w:rsid w:val="72C982D7"/>
    <w:rsid w:val="72D135E0"/>
    <w:rsid w:val="730983A1"/>
    <w:rsid w:val="730FA7A9"/>
    <w:rsid w:val="7379471F"/>
    <w:rsid w:val="73877853"/>
    <w:rsid w:val="73A4DD02"/>
    <w:rsid w:val="73C06BC6"/>
    <w:rsid w:val="73D0A7EE"/>
    <w:rsid w:val="73F9A63E"/>
    <w:rsid w:val="7402DAEE"/>
    <w:rsid w:val="74365B7C"/>
    <w:rsid w:val="743ABD64"/>
    <w:rsid w:val="7450CC1B"/>
    <w:rsid w:val="746A1466"/>
    <w:rsid w:val="747C2AE9"/>
    <w:rsid w:val="748C7FAD"/>
    <w:rsid w:val="749BCD38"/>
    <w:rsid w:val="74A354FE"/>
    <w:rsid w:val="74A5FDE7"/>
    <w:rsid w:val="74A923EE"/>
    <w:rsid w:val="74AB2C16"/>
    <w:rsid w:val="74ACE241"/>
    <w:rsid w:val="74B1B7B1"/>
    <w:rsid w:val="74B48376"/>
    <w:rsid w:val="74D1902F"/>
    <w:rsid w:val="7518BBB1"/>
    <w:rsid w:val="753D58EE"/>
    <w:rsid w:val="75A817BD"/>
    <w:rsid w:val="75A8E9A9"/>
    <w:rsid w:val="75CBB5A6"/>
    <w:rsid w:val="75D577D7"/>
    <w:rsid w:val="75EDE937"/>
    <w:rsid w:val="7615CB2C"/>
    <w:rsid w:val="7619C223"/>
    <w:rsid w:val="761C6132"/>
    <w:rsid w:val="764280FB"/>
    <w:rsid w:val="76428989"/>
    <w:rsid w:val="76450842"/>
    <w:rsid w:val="767729F2"/>
    <w:rsid w:val="76AF1566"/>
    <w:rsid w:val="76B48C12"/>
    <w:rsid w:val="76B61D89"/>
    <w:rsid w:val="76D23440"/>
    <w:rsid w:val="76DC5F81"/>
    <w:rsid w:val="76E60FB4"/>
    <w:rsid w:val="76F36B4B"/>
    <w:rsid w:val="770236D9"/>
    <w:rsid w:val="771B0C12"/>
    <w:rsid w:val="7728642E"/>
    <w:rsid w:val="7763187C"/>
    <w:rsid w:val="77715755"/>
    <w:rsid w:val="7775FA31"/>
    <w:rsid w:val="779AD278"/>
    <w:rsid w:val="77A0D4B4"/>
    <w:rsid w:val="77AD5B21"/>
    <w:rsid w:val="77B8FD89"/>
    <w:rsid w:val="77F00080"/>
    <w:rsid w:val="77FB0F6B"/>
    <w:rsid w:val="7828428C"/>
    <w:rsid w:val="782BE4F6"/>
    <w:rsid w:val="78450D53"/>
    <w:rsid w:val="7884D423"/>
    <w:rsid w:val="78B09342"/>
    <w:rsid w:val="78F106B6"/>
    <w:rsid w:val="790868AB"/>
    <w:rsid w:val="791BE9B4"/>
    <w:rsid w:val="792C2530"/>
    <w:rsid w:val="7938D046"/>
    <w:rsid w:val="7955A01E"/>
    <w:rsid w:val="7962B22B"/>
    <w:rsid w:val="7967DC87"/>
    <w:rsid w:val="797462AE"/>
    <w:rsid w:val="7988A49C"/>
    <w:rsid w:val="79B2BDCE"/>
    <w:rsid w:val="79D6C4D7"/>
    <w:rsid w:val="79EBC7A2"/>
    <w:rsid w:val="79EC2CD4"/>
    <w:rsid w:val="79F08DDF"/>
    <w:rsid w:val="79FB2A0B"/>
    <w:rsid w:val="7A0A91E0"/>
    <w:rsid w:val="7A12A178"/>
    <w:rsid w:val="7A461665"/>
    <w:rsid w:val="7A55B285"/>
    <w:rsid w:val="7A701B62"/>
    <w:rsid w:val="7A78BD67"/>
    <w:rsid w:val="7A860256"/>
    <w:rsid w:val="7ABB2EE4"/>
    <w:rsid w:val="7AF1D3A8"/>
    <w:rsid w:val="7B394BCC"/>
    <w:rsid w:val="7B6E4F12"/>
    <w:rsid w:val="7B8C1687"/>
    <w:rsid w:val="7BC4F7B4"/>
    <w:rsid w:val="7BCDFE02"/>
    <w:rsid w:val="7BD500EF"/>
    <w:rsid w:val="7BD8C82B"/>
    <w:rsid w:val="7BF17863"/>
    <w:rsid w:val="7C0943E0"/>
    <w:rsid w:val="7C4DD7C7"/>
    <w:rsid w:val="7C597C50"/>
    <w:rsid w:val="7C6D06EF"/>
    <w:rsid w:val="7C866324"/>
    <w:rsid w:val="7C871E76"/>
    <w:rsid w:val="7C8BDC02"/>
    <w:rsid w:val="7C8F165E"/>
    <w:rsid w:val="7C933928"/>
    <w:rsid w:val="7CA7FB41"/>
    <w:rsid w:val="7CC7647F"/>
    <w:rsid w:val="7D0325D4"/>
    <w:rsid w:val="7D0655E8"/>
    <w:rsid w:val="7D2A0342"/>
    <w:rsid w:val="7D3645EB"/>
    <w:rsid w:val="7D4570AA"/>
    <w:rsid w:val="7D8AE731"/>
    <w:rsid w:val="7DA80308"/>
    <w:rsid w:val="7DAAE45A"/>
    <w:rsid w:val="7DAB8032"/>
    <w:rsid w:val="7DACC7BC"/>
    <w:rsid w:val="7DB2369F"/>
    <w:rsid w:val="7DCDFF80"/>
    <w:rsid w:val="7DDA41ED"/>
    <w:rsid w:val="7DDBE9E9"/>
    <w:rsid w:val="7DDFAAC4"/>
    <w:rsid w:val="7DEA9602"/>
    <w:rsid w:val="7E02A21A"/>
    <w:rsid w:val="7E0C6742"/>
    <w:rsid w:val="7E7EAFE3"/>
    <w:rsid w:val="7EA959E1"/>
    <w:rsid w:val="7ED72C05"/>
    <w:rsid w:val="7EDCF439"/>
    <w:rsid w:val="7EE306C4"/>
    <w:rsid w:val="7EF18F8D"/>
    <w:rsid w:val="7F1A864F"/>
    <w:rsid w:val="7F5CDA3C"/>
    <w:rsid w:val="7F63C08D"/>
    <w:rsid w:val="7F676401"/>
    <w:rsid w:val="7F908464"/>
    <w:rsid w:val="7FA0DEC7"/>
    <w:rsid w:val="7FA290D7"/>
    <w:rsid w:val="7FD0B72C"/>
    <w:rsid w:val="7FDE8371"/>
    <w:rsid w:val="7FE99D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3DF59"/>
  <w15:chartTrackingRefBased/>
  <w15:docId w15:val="{C37F1BA5-B495-4E75-A59B-C10D0638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636"/>
    <w:pPr>
      <w:spacing w:line="312" w:lineRule="auto"/>
    </w:pPr>
    <w:rPr>
      <w:rFonts w:ascii="Arial" w:hAnsi="Arial" w:eastAsia="Arial"/>
      <w:spacing w:val="2"/>
      <w:kern w:val="21"/>
      <w:sz w:val="19"/>
    </w:rPr>
  </w:style>
  <w:style w:type="paragraph" w:styleId="Heading1">
    <w:name w:val="heading 1"/>
    <w:basedOn w:val="Normal"/>
    <w:next w:val="Normal"/>
    <w:link w:val="Heading1Char"/>
    <w:qFormat/>
    <w:rsid w:val="000A7858"/>
    <w:pPr>
      <w:numPr>
        <w:numId w:val="34"/>
      </w:numPr>
      <w:spacing w:before="480" w:after="120" w:line="264" w:lineRule="auto"/>
      <w:outlineLvl w:val="0"/>
    </w:pPr>
    <w:rPr>
      <w:rFonts w:ascii="Century Gothic" w:eastAsiaTheme="majorEastAsia" w:hAnsi="Century Gothic" w:cstheme="majorBidi"/>
      <w:caps/>
      <w:color w:val="2B3A57"/>
      <w:spacing w:val="0"/>
      <w:sz w:val="48"/>
      <w:szCs w:val="72"/>
    </w:rPr>
  </w:style>
  <w:style w:type="paragraph" w:styleId="Heading2">
    <w:name w:val="heading 2"/>
    <w:basedOn w:val="Heading1"/>
    <w:next w:val="Normal"/>
    <w:link w:val="Heading2Char"/>
    <w:unhideWhenUsed/>
    <w:qFormat/>
    <w:rsid w:val="000A7858"/>
    <w:pPr>
      <w:numPr>
        <w:ilvl w:val="1"/>
      </w:numPr>
      <w:spacing w:before="360" w:after="80"/>
      <w:outlineLvl w:val="1"/>
    </w:pPr>
    <w:rPr>
      <w:rFonts w:cs="Arial"/>
      <w:caps w:val="0"/>
      <w:color w:val="057299"/>
      <w:sz w:val="26"/>
      <w:szCs w:val="22"/>
    </w:rPr>
  </w:style>
  <w:style w:type="paragraph" w:styleId="Heading3">
    <w:name w:val="heading 3"/>
    <w:basedOn w:val="Normal"/>
    <w:next w:val="Normal"/>
    <w:link w:val="Heading3Char"/>
    <w:unhideWhenUsed/>
    <w:qFormat/>
    <w:rsid w:val="000A7858"/>
    <w:pPr>
      <w:numPr>
        <w:ilvl w:val="2"/>
        <w:numId w:val="34"/>
      </w:numPr>
      <w:spacing w:before="240" w:after="60"/>
      <w:outlineLvl w:val="2"/>
    </w:pPr>
    <w:rPr>
      <w:rFonts w:ascii="Century Gothic" w:eastAsiaTheme="majorEastAsia" w:hAnsi="Century Gothic" w:cs="Arial"/>
      <w:color w:val="0685B2"/>
      <w:spacing w:val="0"/>
      <w:sz w:val="22"/>
    </w:rPr>
  </w:style>
  <w:style w:type="paragraph" w:styleId="Heading4">
    <w:name w:val="heading 4"/>
    <w:basedOn w:val="Heading3"/>
    <w:next w:val="Normal"/>
    <w:link w:val="Heading4Char"/>
    <w:unhideWhenUsed/>
    <w:qFormat/>
    <w:rsid w:val="000A7858"/>
    <w:pPr>
      <w:numPr>
        <w:ilvl w:val="0"/>
        <w:numId w:val="0"/>
      </w:numPr>
      <w:ind w:left="-3787" w:hanging="720"/>
      <w:outlineLvl w:val="3"/>
    </w:pPr>
    <w:rPr>
      <w:spacing w:val="-6"/>
    </w:rPr>
  </w:style>
  <w:style w:type="paragraph" w:styleId="Heading5">
    <w:name w:val="heading 5"/>
    <w:basedOn w:val="Normal"/>
    <w:next w:val="Normal"/>
    <w:link w:val="Heading5Char"/>
    <w:unhideWhenUsed/>
    <w:qFormat/>
    <w:rsid w:val="000A7858"/>
    <w:pPr>
      <w:keepNext/>
      <w:keepLines/>
      <w:spacing w:before="40" w:after="0"/>
      <w:outlineLvl w:val="4"/>
    </w:pPr>
    <w:rPr>
      <w:rFonts w:ascii="Arial Bold" w:eastAsiaTheme="majorEastAsia" w:hAnsi="Arial Bold" w:cstheme="majorBidi"/>
      <w:b/>
      <w:color w:val="DAAE28" w:themeColor="accent1"/>
      <w:spacing w:val="0"/>
      <w:kern w:val="0"/>
      <w:sz w:val="24"/>
    </w:rPr>
  </w:style>
  <w:style w:type="paragraph" w:styleId="Heading6">
    <w:name w:val="heading 6"/>
    <w:basedOn w:val="Normal"/>
    <w:next w:val="Normal"/>
    <w:link w:val="Heading6Char"/>
    <w:unhideWhenUsed/>
    <w:qFormat/>
    <w:rsid w:val="009E5E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semiHidden/>
    <w:unhideWhenUsed/>
    <w:qFormat/>
    <w:rsid w:val="000A7858"/>
    <w:pPr>
      <w:keepNext/>
      <w:keepLines/>
      <w:spacing w:before="40" w:after="0"/>
      <w:outlineLvl w:val="6"/>
    </w:pPr>
    <w:rPr>
      <w:rFonts w:asciiTheme="majorHAnsi" w:eastAsiaTheme="majorEastAsia" w:hAnsiTheme="majorHAnsi" w:cstheme="majorBidi"/>
      <w:i/>
      <w:iCs/>
      <w:color w:val="6D5613" w:themeColor="accent1" w:themeShade="7F"/>
      <w:spacing w:val="0"/>
      <w:kern w:val="0"/>
      <w:sz w:val="20"/>
    </w:rPr>
  </w:style>
  <w:style w:type="paragraph" w:styleId="Heading8">
    <w:name w:val="heading 8"/>
    <w:basedOn w:val="Normal"/>
    <w:next w:val="Normal"/>
    <w:link w:val="Heading8Char"/>
    <w:unhideWhenUsed/>
    <w:qFormat/>
    <w:rsid w:val="000A7858"/>
    <w:pPr>
      <w:keepNext/>
      <w:keepLines/>
      <w:spacing w:before="40" w:after="0"/>
      <w:outlineLvl w:val="7"/>
    </w:pPr>
    <w:rPr>
      <w:rFonts w:asciiTheme="majorHAnsi" w:eastAsiaTheme="majorEastAsia" w:hAnsiTheme="majorHAnsi" w:cstheme="majorBidi"/>
      <w:color w:val="272727" w:themeColor="text1" w:themeTint="D8"/>
      <w:spacing w:val="0"/>
      <w:kern w:val="0"/>
      <w:szCs w:val="21"/>
    </w:rPr>
  </w:style>
  <w:style w:type="paragraph" w:styleId="Heading9">
    <w:name w:val="heading 9"/>
    <w:basedOn w:val="Normal"/>
    <w:next w:val="Normal"/>
    <w:link w:val="Heading9Char"/>
    <w:unhideWhenUsed/>
    <w:qFormat/>
    <w:rsid w:val="000A7858"/>
    <w:pPr>
      <w:keepNext/>
      <w:keepLines/>
      <w:spacing w:before="40" w:after="0"/>
      <w:outlineLvl w:val="8"/>
    </w:pPr>
    <w:rPr>
      <w:rFonts w:asciiTheme="majorHAnsi" w:eastAsiaTheme="majorEastAsia" w:hAnsiTheme="majorHAnsi" w:cstheme="majorBidi"/>
      <w:i/>
      <w:iCs/>
      <w:color w:val="272727" w:themeColor="text1" w:themeTint="D8"/>
      <w:spacing w:val="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0A7858"/>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ind w:left="864" w:right="864"/>
      <w:jc w:val="center"/>
    </w:pPr>
    <w:rPr>
      <w:rFonts w:ascii="Zilla Slab" w:hAnsi="Zilla Slab"/>
      <w:i/>
      <w:iCs/>
      <w:color w:val="DAAE28" w:themeColor="accent1"/>
      <w:spacing w:val="0"/>
      <w:kern w:val="0"/>
      <w:sz w:val="22"/>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rsid w:val="000A7858"/>
    <w:pPr>
      <w:numPr>
        <w:ilvl w:val="1"/>
      </w:numPr>
      <w:jc w:val="center"/>
    </w:pPr>
    <w:rPr>
      <w:rFonts w:ascii="Zilla Slab" w:eastAsiaTheme="minorEastAsia" w:hAnsi="Zilla Slab"/>
      <w:color w:val="4F5150" w:themeColor="text2"/>
      <w:spacing w:val="15"/>
      <w:kern w:val="0"/>
      <w:sz w:val="48"/>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qFormat/>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eastAsia="Arial" w:hAnsi="Arial Bold" w:cs="Arial"/>
      <w:color w:val="DAAE28" w:themeColor="accent1"/>
      <w:spacing w:val="0"/>
      <w:kern w:val="0"/>
      <w:sz w:val="72"/>
      <w:szCs w:val="40"/>
      <w:lang w:val="en"/>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8B4F33"/>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B4F3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uiPriority w:val="34"/>
    <w:qFormat/>
    <w:rsid w:val="000A7858"/>
    <w:pPr>
      <w:numPr>
        <w:numId w:val="45"/>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line="240" w:lineRule="auto"/>
    </w:pPr>
    <w:rPr>
      <w:szCs w:val="24"/>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customStyle="1" w:styleId="BlockQuote">
    <w:name w:val="Block Quote"/>
    <w:basedOn w:val="Normal"/>
    <w:next w:val="Normal"/>
    <w:uiPriority w:val="9"/>
    <w:unhideWhenUsed/>
    <w:qFormat/>
    <w:rsid w:val="000A7858"/>
    <w:pPr>
      <w:spacing w:before="100" w:after="100" w:line="240" w:lineRule="auto"/>
    </w:pPr>
    <w:rPr>
      <w:rFonts w:asciiTheme="majorHAnsi" w:eastAsiaTheme="majorEastAsia" w:hAnsiTheme="majorHAnsi" w:cstheme="majorBidi"/>
      <w:bCs/>
      <w:szCs w:val="20"/>
    </w:rPr>
  </w:style>
  <w:style w:type="paragraph" w:styleId="FootnoteText">
    <w:name w:val="footnote text"/>
    <w:aliases w:val="Footnote Text Char Char Char Char Char Char,Footnote Text Char Char Char Char1,Footnote Text Char Char Char Char Char1,Footnote Text Char Char Char Char Char,Footnote Text Char Char Char,Footnote Text Char Char Char Cha"/>
    <w:basedOn w:val="Normal"/>
    <w:link w:val="FootnoteTextChar"/>
    <w:uiPriority w:val="99"/>
    <w:unhideWhenUsed/>
    <w:qFormat/>
    <w:rsid w:val="000A7858"/>
    <w:pPr>
      <w:spacing w:before="180" w:after="180" w:line="240" w:lineRule="auto"/>
    </w:pPr>
    <w:rPr>
      <w:rFonts w:ascii="Calibri Light" w:hAnsi="Calibri Light"/>
      <w:color w:val="404040" w:themeColor="text1" w:themeTint="BF"/>
      <w:sz w:val="18"/>
      <w:szCs w:val="18"/>
    </w:rPr>
  </w:style>
  <w:style w:type="character" w:customStyle="1" w:styleId="FootnoteTextChar">
    <w:name w:val="Footnote Text Char"/>
    <w:aliases w:val="Footnote Text Char Char Char Char Char Char Char,Footnote Text Char Char Char Char1 Char,Footnote Text Char Char Char Char Char1 Char,Footnote Text Char Char Char Char Char Char1,Footnote Text Char Char Char Char"/>
    <w:basedOn w:val="DefaultParagraphFont"/>
    <w:link w:val="FootnoteText"/>
    <w:uiPriority w:val="99"/>
    <w:rsid w:val="000A7858"/>
    <w:rPr>
      <w:rFonts w:ascii="Calibri Light" w:hAnsi="Calibri Light"/>
      <w:color w:val="404040" w:themeColor="text1" w:themeTint="BF"/>
      <w:spacing w:val="2"/>
      <w:kern w:val="21"/>
      <w:sz w:val="18"/>
      <w:szCs w:val="18"/>
    </w:rPr>
  </w:style>
  <w:style w:type="paragraph" w:customStyle="1" w:styleId="DefinitionTerm">
    <w:name w:val="Definition Term"/>
    <w:basedOn w:val="Normal"/>
    <w:next w:val="Definition"/>
    <w:rsid w:val="00C25CD5"/>
    <w:pPr>
      <w:keepNext/>
      <w:keepLines/>
      <w:spacing w:before="180" w:after="0" w:line="240" w:lineRule="auto"/>
    </w:pPr>
    <w:rPr>
      <w:b/>
      <w:szCs w:val="24"/>
    </w:rPr>
  </w:style>
  <w:style w:type="paragraph" w:customStyle="1" w:styleId="Definition">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line="240" w:lineRule="auto"/>
    </w:pPr>
    <w:rPr>
      <w:i/>
      <w:szCs w:val="24"/>
    </w:rPr>
  </w:style>
  <w:style w:type="paragraph" w:customStyle="1" w:styleId="ImageCaption">
    <w:name w:val="Image Caption"/>
    <w:basedOn w:val="Normal"/>
    <w:rsid w:val="00C25CD5"/>
    <w:pPr>
      <w:spacing w:after="120" w:line="240" w:lineRule="auto"/>
    </w:pPr>
    <w:rPr>
      <w:i/>
      <w:szCs w:val="24"/>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line="240" w:lineRule="auto"/>
    </w:pPr>
    <w:rPr>
      <w:rFonts w:ascii="Consolas" w:hAnsi="Consolas"/>
      <w:sz w:val="22"/>
      <w:szCs w:val="24"/>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line="240" w:lineRule="auto"/>
    </w:pPr>
    <w:rPr>
      <w:szCs w:val="24"/>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uiPriority w:val="99"/>
    <w:unhideWhenUsed/>
    <w:rsid w:val="00C25CD5"/>
    <w:rPr>
      <w:sz w:val="16"/>
      <w:szCs w:val="16"/>
    </w:rPr>
  </w:style>
  <w:style w:type="paragraph" w:styleId="CommentText">
    <w:name w:val="annotation text"/>
    <w:basedOn w:val="Normal"/>
    <w:link w:val="CommentTextChar"/>
    <w:uiPriority w:val="99"/>
    <w:unhideWhenUsed/>
    <w:rsid w:val="00C25CD5"/>
    <w:pPr>
      <w:spacing w:before="180" w:after="180" w:line="240" w:lineRule="auto"/>
    </w:pPr>
    <w:rPr>
      <w:szCs w:val="20"/>
    </w:rPr>
  </w:style>
  <w:style w:type="character" w:customStyle="1" w:styleId="CommentTextChar">
    <w:name w:val="Comment Text Char"/>
    <w:basedOn w:val="DefaultParagraphFont"/>
    <w:link w:val="CommentText"/>
    <w:uiPriority w:val="99"/>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uiPriority w:val="99"/>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qFormat/>
    <w:rsid w:val="00193D61"/>
    <w:pPr>
      <w:spacing w:before="120" w:after="0" w:line="360" w:lineRule="auto"/>
    </w:pPr>
    <w:rPr>
      <w:rFonts w:ascii="Century Gothic" w:hAnsi="Century Gothic"/>
      <w:color w:val="067198" w:themeColor="accent5"/>
      <w:spacing w:val="0"/>
      <w:kern w:val="0"/>
      <w:sz w:val="24"/>
    </w:rPr>
  </w:style>
  <w:style w:type="character" w:customStyle="1" w:styleId="Intra-sectionheaderChar">
    <w:name w:val="Intra-section header Char"/>
    <w:basedOn w:val="DefaultParagraphFont"/>
    <w:link w:val="Intra-sectionheader"/>
    <w:rsid w:val="00193D61"/>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DB1A60"/>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uiPriority w:val="5"/>
    <w:rsid w:val="0015276A"/>
    <w:pPr>
      <w:numPr>
        <w:numId w:val="87"/>
      </w:numPr>
      <w:spacing w:before="0" w:after="0"/>
      <w:ind w:left="1440"/>
    </w:pPr>
    <w:rPr>
      <w:color w:val="4F5150"/>
      <w:szCs w:val="21"/>
      <w14:textFill>
        <w14:solidFill>
          <w14:srgbClr w14:val="4F5150">
            <w14:lumMod w14:val="95000"/>
            <w14:lumOff w14:val="5000"/>
            <w14:lumMod w14:val="95000"/>
            <w14:lumOff w14:val="5000"/>
          </w14:srgbClr>
        </w14:solidFill>
      </w14:textFill>
    </w:rPr>
  </w:style>
  <w:style w:type="paragraph" w:customStyle="1" w:styleId="Tableheader">
    <w:name w:val="Table header"/>
    <w:basedOn w:val="Normal"/>
    <w:link w:val="TableheaderChar"/>
    <w:uiPriority w:val="7"/>
    <w:rsid w:val="00675EF9"/>
    <w:pPr>
      <w:spacing w:after="120" w:line="288" w:lineRule="auto"/>
    </w:pPr>
    <w:rPr>
      <w:sz w:val="22"/>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16"/>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
      <w:bCs/>
      <w:color w:val="005B82"/>
      <w:sz w:val="20"/>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Heading1"/>
    <w:link w:val="TOCChar"/>
    <w:qFormat/>
    <w:rsid w:val="000A7858"/>
    <w:pPr>
      <w:numPr>
        <w:numId w:val="0"/>
      </w:numPr>
      <w:pBdr>
        <w:bottom w:val="single" w:sz="4" w:space="1" w:color="2B3A57"/>
      </w:pBdr>
      <w:spacing w:after="360"/>
      <w:ind w:left="720" w:hanging="720"/>
    </w:pPr>
  </w:style>
  <w:style w:type="character" w:customStyle="1" w:styleId="TOCChar">
    <w:name w:val="TOC Char"/>
    <w:basedOn w:val="Heading1Char"/>
    <w:link w:val="TOC"/>
    <w:rsid w:val="000A7858"/>
    <w:rPr>
      <w:rFonts w:ascii="Century Gothic" w:eastAsiaTheme="majorEastAsia" w:hAnsi="Century Gothic" w:cstheme="majorBidi"/>
      <w:caps/>
      <w:color w:val="2B3A57"/>
      <w:kern w:val="21"/>
      <w:sz w:val="48"/>
      <w:szCs w:val="72"/>
    </w:rPr>
  </w:style>
  <w:style w:type="paragraph" w:customStyle="1" w:styleId="SDVFootnote">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qFormat/>
    <w:rsid w:val="000A7858"/>
    <w:pPr>
      <w:numPr>
        <w:ilvl w:val="0"/>
        <w:numId w:val="36"/>
      </w:numPr>
      <w:ind w:left="1080"/>
    </w:pPr>
    <w:rPr>
      <w:b/>
      <w:sz w:val="26"/>
    </w:rPr>
  </w:style>
  <w:style w:type="paragraph" w:customStyle="1" w:styleId="Note">
    <w:name w:val="Note"/>
    <w:basedOn w:val="Normal"/>
    <w:link w:val="NoteChar"/>
    <w:qFormat/>
    <w:rsid w:val="000A7858"/>
    <w:pPr>
      <w:spacing w:before="180" w:after="240" w:line="264" w:lineRule="auto"/>
    </w:pPr>
    <w:rPr>
      <w:i/>
      <w:color w:val="4F5150" w:themeColor="text2"/>
    </w:rPr>
  </w:style>
  <w:style w:type="paragraph" w:customStyle="1" w:styleId="TableHeader0">
    <w:name w:val="Table Header"/>
    <w:basedOn w:val="Normal"/>
    <w:link w:val="TableHeaderChar0"/>
    <w:qFormat/>
    <w:rsid w:val="00BA3B0B"/>
    <w:pPr>
      <w:spacing w:before="120" w:after="120" w:line="240" w:lineRule="auto"/>
    </w:pPr>
    <w:rPr>
      <w:b/>
      <w:bCs/>
      <w:color w:val="FFFFFF" w:themeColor="background1"/>
      <w:spacing w:val="4"/>
    </w:rPr>
  </w:style>
  <w:style w:type="character" w:customStyle="1" w:styleId="TableHeaderChar0">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customStyle="1" w:styleId="TableText">
    <w:name w:val="Table Text"/>
    <w:basedOn w:val="Normal"/>
    <w:link w:val="TableTextChar"/>
    <w:qFormat/>
    <w:rsid w:val="00C46B18"/>
    <w:pPr>
      <w:spacing w:before="160" w:line="276" w:lineRule="auto"/>
    </w:pPr>
    <w:rPr>
      <w:rFonts w:cs="Arial"/>
      <w:color w:val="404040" w:themeColor="text1" w:themeTint="BF"/>
      <w:sz w:val="19"/>
      <w:szCs w:val="19"/>
    </w:rPr>
  </w:style>
  <w:style w:type="character" w:customStyle="1" w:styleId="TableTextChar">
    <w:name w:val="Table Text Char"/>
    <w:basedOn w:val="DefaultParagraphFont"/>
    <w:link w:val="TableText"/>
    <w:rsid w:val="00C46B1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48"/>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qFormat/>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 w:type="paragraph" w:styleId="BodyTextIndent">
    <w:name w:val="Body Text Indent"/>
    <w:basedOn w:val="Normal"/>
    <w:link w:val="BodyTextIndentChar"/>
    <w:uiPriority w:val="99"/>
    <w:semiHidden/>
    <w:unhideWhenUsed/>
    <w:rsid w:val="00DB1A60"/>
    <w:pPr>
      <w:spacing w:after="120"/>
      <w:ind w:left="360"/>
    </w:pPr>
  </w:style>
  <w:style w:type="character" w:customStyle="1" w:styleId="BodyTextIndentChar">
    <w:name w:val="Body Text Indent Char"/>
    <w:basedOn w:val="DefaultParagraphFont"/>
    <w:link w:val="BodyTextIndent"/>
    <w:uiPriority w:val="99"/>
    <w:semiHidden/>
    <w:rsid w:val="00DB1A60"/>
    <w:rPr>
      <w:rFonts w:ascii="Franklin Gothic Book" w:hAnsi="Franklin Gothic Book"/>
      <w:spacing w:val="2"/>
      <w:kern w:val="21"/>
      <w:sz w:val="21"/>
    </w:rPr>
  </w:style>
  <w:style w:type="paragraph" w:styleId="BodyTextIndent2">
    <w:name w:val="Body Text Indent 2"/>
    <w:basedOn w:val="Normal"/>
    <w:link w:val="BodyTextIndent2Char"/>
    <w:uiPriority w:val="99"/>
    <w:semiHidden/>
    <w:unhideWhenUsed/>
    <w:rsid w:val="00DB1A60"/>
    <w:pPr>
      <w:spacing w:after="120" w:line="480" w:lineRule="auto"/>
      <w:ind w:left="360"/>
    </w:pPr>
  </w:style>
  <w:style w:type="character" w:customStyle="1" w:styleId="BodyTextIndent2Char">
    <w:name w:val="Body Text Indent 2 Char"/>
    <w:basedOn w:val="DefaultParagraphFont"/>
    <w:link w:val="BodyTextIndent2"/>
    <w:uiPriority w:val="99"/>
    <w:semiHidden/>
    <w:rsid w:val="00DB1A60"/>
    <w:rPr>
      <w:rFonts w:ascii="Franklin Gothic Book" w:hAnsi="Franklin Gothic Book"/>
      <w:spacing w:val="2"/>
      <w:kern w:val="21"/>
      <w:sz w:val="21"/>
    </w:rPr>
  </w:style>
  <w:style w:type="paragraph" w:styleId="BodyTextIndent3">
    <w:name w:val="Body Text Indent 3"/>
    <w:basedOn w:val="Normal"/>
    <w:link w:val="BodyTextIndent3Char"/>
    <w:uiPriority w:val="99"/>
    <w:semiHidden/>
    <w:unhideWhenUsed/>
    <w:rsid w:val="00DB1A6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B1A60"/>
    <w:rPr>
      <w:rFonts w:ascii="Franklin Gothic Book" w:hAnsi="Franklin Gothic Book"/>
      <w:spacing w:val="2"/>
      <w:kern w:val="21"/>
      <w:sz w:val="16"/>
      <w:szCs w:val="16"/>
    </w:rPr>
  </w:style>
  <w:style w:type="paragraph" w:customStyle="1" w:styleId="Heading32">
    <w:name w:val="Heading 32"/>
    <w:basedOn w:val="Heading3"/>
    <w:qFormat/>
    <w:rsid w:val="00DB1A60"/>
    <w:pPr>
      <w:keepNext/>
      <w:spacing w:before="0" w:after="240" w:line="288" w:lineRule="auto"/>
    </w:pPr>
    <w:rPr>
      <w:rFonts w:ascii="Arial Bold" w:eastAsia="Times New Roman" w:hAnsi="Arial Bold"/>
      <w:b/>
      <w:bCs/>
      <w:color w:val="005B82"/>
      <w:kern w:val="0"/>
      <w:sz w:val="20"/>
      <w:szCs w:val="20"/>
      <w:lang w:val="en-CA"/>
    </w:rPr>
  </w:style>
  <w:style w:type="paragraph" w:customStyle="1" w:styleId="Templatetabletext">
    <w:name w:val="Template table text"/>
    <w:basedOn w:val="TableText"/>
    <w:link w:val="TemplatetabletextChar"/>
    <w:qFormat/>
    <w:rsid w:val="0050325A"/>
    <w:pPr>
      <w:spacing w:beforeLines="40" w:before="96" w:afterLines="40" w:after="96" w:line="240" w:lineRule="auto"/>
    </w:pPr>
    <w:rPr>
      <w:sz w:val="21"/>
      <w:szCs w:val="21"/>
    </w:rPr>
  </w:style>
  <w:style w:type="character" w:customStyle="1" w:styleId="TemplatetabletextChar">
    <w:name w:val="Template table text Char"/>
    <w:basedOn w:val="TableTextChar"/>
    <w:link w:val="Templatetabletext"/>
    <w:rsid w:val="0050325A"/>
    <w:rPr>
      <w:rFonts w:ascii="Franklin Gothic Book" w:hAnsi="Franklin Gothic Book" w:cs="Arial"/>
      <w:color w:val="404040" w:themeColor="text1" w:themeTint="BF"/>
      <w:spacing w:val="2"/>
      <w:kern w:val="21"/>
      <w:sz w:val="21"/>
      <w:szCs w:val="21"/>
    </w:rPr>
  </w:style>
  <w:style w:type="character" w:styleId="UnresolvedMention">
    <w:name w:val="Unresolved Mention"/>
    <w:basedOn w:val="DefaultParagraphFont"/>
    <w:uiPriority w:val="99"/>
    <w:unhideWhenUsed/>
    <w:rsid w:val="00E7143C"/>
    <w:rPr>
      <w:color w:val="605E5C"/>
      <w:shd w:val="clear" w:color="auto" w:fill="E1DFDD"/>
    </w:rPr>
  </w:style>
  <w:style w:type="character" w:styleId="Mention">
    <w:name w:val="Mention"/>
    <w:basedOn w:val="DefaultParagraphFont"/>
    <w:uiPriority w:val="99"/>
    <w:unhideWhenUsed/>
    <w:rsid w:val="00E7143C"/>
    <w:rPr>
      <w:color w:val="2B579A"/>
      <w:shd w:val="clear" w:color="auto" w:fill="E1DFDD"/>
    </w:rPr>
  </w:style>
  <w:style w:type="paragraph" w:customStyle="1" w:styleId="Footnotes">
    <w:name w:val="Footnotes"/>
    <w:basedOn w:val="FootnoteText"/>
    <w:link w:val="FootnotesChar"/>
    <w:qFormat/>
    <w:rsid w:val="00201284"/>
    <w:pPr>
      <w:spacing w:before="0" w:after="0"/>
    </w:pPr>
    <w:rPr>
      <w:rFonts w:asciiTheme="minorHAnsi" w:eastAsia="MS Mincho" w:hAnsiTheme="minorHAnsi" w:cstheme="minorHAnsi"/>
      <w:color w:val="4F5150"/>
      <w:kern w:val="0"/>
      <w:lang w:val="en-GB"/>
    </w:rPr>
  </w:style>
  <w:style w:type="character" w:customStyle="1" w:styleId="FootnotesChar">
    <w:name w:val="Footnotes Char"/>
    <w:basedOn w:val="DefaultParagraphFont"/>
    <w:link w:val="Footnotes"/>
    <w:rsid w:val="00201284"/>
    <w:rPr>
      <w:rFonts w:eastAsia="MS Mincho" w:cstheme="minorHAnsi"/>
      <w:color w:val="4F5150"/>
      <w:spacing w:val="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729230473">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unfccc.int/process/parties-non-party-stakeholders/parties-convention-and-observer-states"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verra.org/programs/verified-carbon-standard/vcs-program-details/"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verra.org/programs/verified-carbon-standard/vcs-program-details/"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unfccc.int/process/parties-non-party-stakeholders/parties-convention-and-observer-states?field_national_communications_target_id%5B515%5D=515&amp;field_parties_date_of_ratifi_value=All&amp;field_parties_date_of_signature_value=All&amp;field_parties_date_of_ratifi_value_1=All&amp;field_parties_date_of_signature_value_1=All&amp;combin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documenttasks/documenttasks1.xml><?xml version="1.0" encoding="utf-8"?>
<t:Tasks xmlns:t="http://schemas.microsoft.com/office/tasks/2019/documenttasks" xmlns:oel="http://schemas.microsoft.com/office/2019/extlst">
  <t:Task id="{3DDC6379-44A3-464B-96A4-AE2059FFADD7}">
    <t:Anchor>
      <t:Comment id="680399067"/>
    </t:Anchor>
    <t:History>
      <t:Event id="{DD720330-1DF5-4346-854A-F2EE31E3CC9D}" time="2023-08-21T20:21:59.216Z">
        <t:Attribution userId="S::cmtan@verra.org::80889bee-2bba-408f-8139-3b7910942e40" userProvider="AD" userName="Cai May Tan"/>
        <t:Anchor>
          <t:Comment id="680399067"/>
        </t:Anchor>
        <t:Create/>
      </t:Event>
      <t:Event id="{8D8AE7E9-CDE0-4AD3-B292-E35E2134BC70}" time="2023-08-21T20:21:59.216Z">
        <t:Attribution userId="S::cmtan@verra.org::80889bee-2bba-408f-8139-3b7910942e40" userProvider="AD" userName="Cai May Tan"/>
        <t:Anchor>
          <t:Comment id="680399067"/>
        </t:Anchor>
        <t:Assign userId="S::nshermer@verra.org::e1954517-c0b7-402f-ae8c-d6b280f391f2" userProvider="AD" userName="Nicole Shermer"/>
      </t:Event>
      <t:Event id="{15949C9D-29C3-447E-83EE-26120AB7024A}" time="2023-08-21T20:21:59.216Z">
        <t:Attribution userId="S::cmtan@verra.org::80889bee-2bba-408f-8139-3b7910942e40" userProvider="AD" userName="Cai May Tan"/>
        <t:Anchor>
          <t:Comment id="680399067"/>
        </t:Anchor>
        <t:SetTitle title="@Nicole suggesting this language to align with how we refer to spreadsheets in the RIP"/>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4"/>
        <w:category>
          <w:name w:val="General"/>
          <w:gallery w:val="placeholder"/>
        </w:category>
        <w:types>
          <w:type w:val="bbPlcHdr"/>
        </w:types>
        <w:behaviors>
          <w:behavior w:val="content"/>
        </w:behaviors>
        <w:guid w:val="{8481AC86-3D86-410B-B451-F8676EC396D7}"/>
      </w:docPartPr>
      <w:docPartBody>
        <w:p w:rsidR="00DC63DF" w:rsidRDefault="00DC63DF"/>
      </w:docPartBody>
    </w:docPart>
    <w:docPart>
      <w:docPartPr>
        <w:name w:val="EF7396E7DB544486BC741866882F7927"/>
        <w:category>
          <w:name w:val="General"/>
          <w:gallery w:val="placeholder"/>
        </w:category>
        <w:types>
          <w:type w:val="bbPlcHdr"/>
        </w:types>
        <w:behaviors>
          <w:behavior w:val="content"/>
        </w:behaviors>
        <w:guid w:val="{7854B139-E5AB-42A1-8773-B3EA45701BC2}"/>
      </w:docPartPr>
      <w:docPartBody>
        <w:p w:rsidR="000E6BA4" w:rsidRDefault="000E6BA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C63DF"/>
    <w:rsid w:val="00002447"/>
    <w:rsid w:val="000202CB"/>
    <w:rsid w:val="0006725E"/>
    <w:rsid w:val="00090491"/>
    <w:rsid w:val="000C5B86"/>
    <w:rsid w:val="000D263B"/>
    <w:rsid w:val="000E6BA4"/>
    <w:rsid w:val="000F2300"/>
    <w:rsid w:val="00144800"/>
    <w:rsid w:val="001516F5"/>
    <w:rsid w:val="001E4E3F"/>
    <w:rsid w:val="00260F0E"/>
    <w:rsid w:val="00294843"/>
    <w:rsid w:val="002B4CA4"/>
    <w:rsid w:val="002B598A"/>
    <w:rsid w:val="002E7573"/>
    <w:rsid w:val="003029A2"/>
    <w:rsid w:val="003164C2"/>
    <w:rsid w:val="00340D37"/>
    <w:rsid w:val="00355C80"/>
    <w:rsid w:val="00404D57"/>
    <w:rsid w:val="0045212D"/>
    <w:rsid w:val="004F17F7"/>
    <w:rsid w:val="00521B32"/>
    <w:rsid w:val="00573DE7"/>
    <w:rsid w:val="005D5146"/>
    <w:rsid w:val="005E38BB"/>
    <w:rsid w:val="005E7EA9"/>
    <w:rsid w:val="005F1F9F"/>
    <w:rsid w:val="005F4CFD"/>
    <w:rsid w:val="006E30B3"/>
    <w:rsid w:val="007912FB"/>
    <w:rsid w:val="00791C31"/>
    <w:rsid w:val="00834BA2"/>
    <w:rsid w:val="00860D0B"/>
    <w:rsid w:val="008B5C2E"/>
    <w:rsid w:val="008E2B27"/>
    <w:rsid w:val="00974A53"/>
    <w:rsid w:val="00975EF6"/>
    <w:rsid w:val="00980750"/>
    <w:rsid w:val="00980D18"/>
    <w:rsid w:val="00985AA1"/>
    <w:rsid w:val="009E234A"/>
    <w:rsid w:val="00A41063"/>
    <w:rsid w:val="00A45C1F"/>
    <w:rsid w:val="00AA3210"/>
    <w:rsid w:val="00AC5FFA"/>
    <w:rsid w:val="00B074A8"/>
    <w:rsid w:val="00B623C5"/>
    <w:rsid w:val="00B62D4A"/>
    <w:rsid w:val="00B91667"/>
    <w:rsid w:val="00BA4DDA"/>
    <w:rsid w:val="00BC6C12"/>
    <w:rsid w:val="00BD22E2"/>
    <w:rsid w:val="00BE0104"/>
    <w:rsid w:val="00C03E63"/>
    <w:rsid w:val="00C17681"/>
    <w:rsid w:val="00C223E6"/>
    <w:rsid w:val="00CC1C28"/>
    <w:rsid w:val="00CE1CAE"/>
    <w:rsid w:val="00D265E9"/>
    <w:rsid w:val="00D327B1"/>
    <w:rsid w:val="00D5105F"/>
    <w:rsid w:val="00DC63DF"/>
    <w:rsid w:val="00DE7B32"/>
    <w:rsid w:val="00DF6E19"/>
    <w:rsid w:val="00E22312"/>
    <w:rsid w:val="00E47F6C"/>
    <w:rsid w:val="00E6652B"/>
    <w:rsid w:val="00E72FF8"/>
    <w:rsid w:val="00EF4C9F"/>
    <w:rsid w:val="00EF55A7"/>
    <w:rsid w:val="00F678AB"/>
    <w:rsid w:val="00F95A21"/>
    <w:rsid w:val="00FA5DA4"/>
    <w:rsid w:val="00FE3B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DC1F0F2D97C04690DF7AC407C65BA5" ma:contentTypeVersion="19" ma:contentTypeDescription="Create a new document." ma:contentTypeScope="" ma:versionID="138ac169aaadc9c430b97b25b46ecc4e">
  <xsd:schema xmlns:xsd="http://www.w3.org/2001/XMLSchema" xmlns:xs="http://www.w3.org/2001/XMLSchema" xmlns:p="http://schemas.microsoft.com/office/2006/metadata/properties" xmlns:ns2="5944c9fc-9421-4c39-b608-61ce31788618" xmlns:ns3="3ba820af-9c36-47fb-8383-9944acc4573c" targetNamespace="http://schemas.microsoft.com/office/2006/metadata/properties" ma:root="true" ma:fieldsID="4cce58cbed9668fc3dbbcfb9a7470718" ns2:_="" ns3:_="">
    <xsd:import namespace="5944c9fc-9421-4c39-b608-61ce31788618"/>
    <xsd:import namespace="3ba820af-9c36-47fb-8383-9944acc457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4c9fc-9421-4c39-b608-61ce317886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97863a-9c53-4d79-aa62-b4edf9878b66"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820af-9c36-47fb-8383-9944acc4573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4e236bb-6ba1-491a-998c-53c379aa7070}" ma:internalName="TaxCatchAll" ma:showField="CatchAllData" ma:web="3ba820af-9c36-47fb-8383-9944acc45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3ba820af-9c36-47fb-8383-9944acc4573c">
      <UserInfo>
        <DisplayName>Breffni Lynch - Disabled User Mailbox</DisplayName>
        <AccountId>35</AccountId>
        <AccountType/>
      </UserInfo>
      <UserInfo>
        <DisplayName>Justin Wheler</DisplayName>
        <AccountId>3795</AccountId>
        <AccountType/>
      </UserInfo>
      <UserInfo>
        <DisplayName>Nicole Shermer</DisplayName>
        <AccountId>4298</AccountId>
        <AccountType/>
      </UserInfo>
      <UserInfo>
        <DisplayName>Sinclair Vincent</DisplayName>
        <AccountId>165</AccountId>
        <AccountType/>
      </UserInfo>
      <UserInfo>
        <DisplayName>Jerry Seager</DisplayName>
        <AccountId>25</AccountId>
        <AccountType/>
      </UserInfo>
      <UserInfo>
        <DisplayName>Anna Mortimer</DisplayName>
        <AccountId>145</AccountId>
        <AccountType/>
      </UserInfo>
      <UserInfo>
        <DisplayName>Alexandra Carranza Bendezu</DisplayName>
        <AccountId>7764</AccountId>
        <AccountType/>
      </UserInfo>
      <UserInfo>
        <DisplayName>Mary Gilmore-Maurer</DisplayName>
        <AccountId>5936</AccountId>
        <AccountType/>
      </UserInfo>
      <UserInfo>
        <DisplayName>Renata Lozano Giral</DisplayName>
        <AccountId>22514</AccountId>
        <AccountType/>
      </UserInfo>
      <UserInfo>
        <DisplayName>Cai May Tan</DisplayName>
        <AccountId>14</AccountId>
        <AccountType/>
      </UserInfo>
      <UserInfo>
        <DisplayName>Nandita Molloy</DisplayName>
        <AccountId>4289</AccountId>
        <AccountType/>
      </UserInfo>
      <UserInfo>
        <DisplayName>Robin Rix</DisplayName>
        <AccountId>45</AccountId>
        <AccountType/>
      </UserInfo>
      <UserInfo>
        <DisplayName>Santhosh Thanjavur Prakasam</DisplayName>
        <AccountId>20802</AccountId>
        <AccountType/>
      </UserInfo>
      <UserInfo>
        <DisplayName>Evan Frazier</DisplayName>
        <AccountId>23</AccountId>
        <AccountType/>
      </UserInfo>
      <UserInfo>
        <DisplayName>Kelly Peak</DisplayName>
        <AccountId>36</AccountId>
        <AccountType/>
      </UserInfo>
      <UserInfo>
        <DisplayName>Andrew Howard</DisplayName>
        <AccountId>156</AccountId>
        <AccountType/>
      </UserInfo>
      <UserInfo>
        <DisplayName>Cathy Spicer-Sitzes</DisplayName>
        <AccountId>1630</AccountId>
        <AccountType/>
      </UserInfo>
      <UserInfo>
        <DisplayName>Anne Thiel</DisplayName>
        <AccountId>136</AccountId>
        <AccountType/>
      </UserInfo>
      <UserInfo>
        <DisplayName>Lerato Mofokeng</DisplayName>
        <AccountId>10949</AccountId>
        <AccountType/>
      </UserInfo>
      <UserInfo>
        <DisplayName>Elisabeth Strayer</DisplayName>
        <AccountId>7280</AccountId>
        <AccountType/>
      </UserInfo>
      <UserInfo>
        <DisplayName>Brilliant Dziko</DisplayName>
        <AccountId>23286</AccountId>
        <AccountType/>
      </UserInfo>
    </SharedWithUsers>
    <TaxCatchAll xmlns="3ba820af-9c36-47fb-8383-9944acc4573c" xsi:nil="true"/>
    <lcf76f155ced4ddcb4097134ff3c332f xmlns="5944c9fc-9421-4c39-b608-61ce317886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1D1B8C-B6CB-4D85-BDDE-0E675C64C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4c9fc-9421-4c39-b608-61ce31788618"/>
    <ds:schemaRef ds:uri="3ba820af-9c36-47fb-8383-9944acc45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78BBF0-E973-45F1-BFD2-F0CE143BDDCE}">
  <ds:schemaRefs>
    <ds:schemaRef ds:uri="http://schemas.openxmlformats.org/officeDocument/2006/bibliography"/>
  </ds:schemaRefs>
</ds:datastoreItem>
</file>

<file path=customXml/itemProps3.xml><?xml version="1.0" encoding="utf-8"?>
<ds:datastoreItem xmlns:ds="http://schemas.openxmlformats.org/officeDocument/2006/customXml" ds:itemID="{8230009A-0FFA-4EF3-A202-2384B8CD3BB1}">
  <ds:schemaRefs>
    <ds:schemaRef ds:uri="http://schemas.microsoft.com/sharepoint/v3/contenttype/forms"/>
  </ds:schemaRefs>
</ds:datastoreItem>
</file>

<file path=customXml/itemProps4.xml><?xml version="1.0" encoding="utf-8"?>
<ds:datastoreItem xmlns:ds="http://schemas.openxmlformats.org/officeDocument/2006/customXml" ds:itemID="{98B36614-A589-41DB-959F-1DDDD2AB7AEB}">
  <ds:schemaRefs>
    <ds:schemaRef ds:uri="http://schemas.microsoft.com/office/2006/metadata/properties"/>
    <ds:schemaRef ds:uri="http://schemas.microsoft.com/office/infopath/2007/PartnerControls"/>
    <ds:schemaRef ds:uri="3ba820af-9c36-47fb-8383-9944acc4573c"/>
    <ds:schemaRef ds:uri="5944c9fc-9421-4c39-b608-61ce31788618"/>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31</Pages>
  <Words>7336</Words>
  <Characters>41821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49059</CharactersWithSpaces>
  <SharedDoc>false</SharedDoc>
  <HLinks>
    <vt:vector size="408" baseType="variant">
      <vt:variant>
        <vt:i4>5898262</vt:i4>
      </vt:variant>
      <vt:variant>
        <vt:i4>284</vt:i4>
      </vt:variant>
      <vt:variant>
        <vt:i4>0</vt:i4>
      </vt:variant>
      <vt:variant>
        <vt:i4>5</vt:i4>
      </vt:variant>
      <vt:variant>
        <vt:lpwstr>https://unfccc.int/process/parties-non-party-stakeholders/parties-convention-and-observer-states?field_national_communications_target_id%5B515%5D=515&amp;field_parties_date_of_ratifi_value=All&amp;field_parties_date_of_signature_value=All&amp;field_parties_date_of_ratifi_value_1=All&amp;field_parties_date_of_signature_value_1=All&amp;combine=</vt:lpwstr>
      </vt:variant>
      <vt:variant>
        <vt:lpwstr/>
      </vt:variant>
      <vt:variant>
        <vt:i4>5505097</vt:i4>
      </vt:variant>
      <vt:variant>
        <vt:i4>282</vt:i4>
      </vt:variant>
      <vt:variant>
        <vt:i4>0</vt:i4>
      </vt:variant>
      <vt:variant>
        <vt:i4>5</vt:i4>
      </vt:variant>
      <vt:variant>
        <vt:lpwstr>https://unfccc.int/process/parties-non-party-stakeholders/parties-convention-and-observer-states</vt:lpwstr>
      </vt:variant>
      <vt:variant>
        <vt:lpwstr/>
      </vt:variant>
      <vt:variant>
        <vt:i4>3670112</vt:i4>
      </vt:variant>
      <vt:variant>
        <vt:i4>264</vt:i4>
      </vt:variant>
      <vt:variant>
        <vt:i4>0</vt:i4>
      </vt:variant>
      <vt:variant>
        <vt:i4>5</vt:i4>
      </vt:variant>
      <vt:variant>
        <vt:lpwstr>https://verra.org/programs/verified-carbon-standard/vcs-program-details/</vt:lpwstr>
      </vt:variant>
      <vt:variant>
        <vt:lpwstr>sectoral-scopes</vt:lpwstr>
      </vt:variant>
      <vt:variant>
        <vt:i4>3670112</vt:i4>
      </vt:variant>
      <vt:variant>
        <vt:i4>261</vt:i4>
      </vt:variant>
      <vt:variant>
        <vt:i4>0</vt:i4>
      </vt:variant>
      <vt:variant>
        <vt:i4>5</vt:i4>
      </vt:variant>
      <vt:variant>
        <vt:lpwstr>https://verra.org/programs/verified-carbon-standard/vcs-program-details/</vt:lpwstr>
      </vt:variant>
      <vt:variant>
        <vt:lpwstr>sectoral-scopes</vt:lpwstr>
      </vt:variant>
      <vt:variant>
        <vt:i4>1835061</vt:i4>
      </vt:variant>
      <vt:variant>
        <vt:i4>254</vt:i4>
      </vt:variant>
      <vt:variant>
        <vt:i4>0</vt:i4>
      </vt:variant>
      <vt:variant>
        <vt:i4>5</vt:i4>
      </vt:variant>
      <vt:variant>
        <vt:lpwstr/>
      </vt:variant>
      <vt:variant>
        <vt:lpwstr>_Toc144116186</vt:lpwstr>
      </vt:variant>
      <vt:variant>
        <vt:i4>1835061</vt:i4>
      </vt:variant>
      <vt:variant>
        <vt:i4>248</vt:i4>
      </vt:variant>
      <vt:variant>
        <vt:i4>0</vt:i4>
      </vt:variant>
      <vt:variant>
        <vt:i4>5</vt:i4>
      </vt:variant>
      <vt:variant>
        <vt:lpwstr/>
      </vt:variant>
      <vt:variant>
        <vt:lpwstr>_Toc144116185</vt:lpwstr>
      </vt:variant>
      <vt:variant>
        <vt:i4>1835061</vt:i4>
      </vt:variant>
      <vt:variant>
        <vt:i4>242</vt:i4>
      </vt:variant>
      <vt:variant>
        <vt:i4>0</vt:i4>
      </vt:variant>
      <vt:variant>
        <vt:i4>5</vt:i4>
      </vt:variant>
      <vt:variant>
        <vt:lpwstr/>
      </vt:variant>
      <vt:variant>
        <vt:lpwstr>_Toc144116184</vt:lpwstr>
      </vt:variant>
      <vt:variant>
        <vt:i4>1835061</vt:i4>
      </vt:variant>
      <vt:variant>
        <vt:i4>236</vt:i4>
      </vt:variant>
      <vt:variant>
        <vt:i4>0</vt:i4>
      </vt:variant>
      <vt:variant>
        <vt:i4>5</vt:i4>
      </vt:variant>
      <vt:variant>
        <vt:lpwstr/>
      </vt:variant>
      <vt:variant>
        <vt:lpwstr>_Toc144116183</vt:lpwstr>
      </vt:variant>
      <vt:variant>
        <vt:i4>1835061</vt:i4>
      </vt:variant>
      <vt:variant>
        <vt:i4>230</vt:i4>
      </vt:variant>
      <vt:variant>
        <vt:i4>0</vt:i4>
      </vt:variant>
      <vt:variant>
        <vt:i4>5</vt:i4>
      </vt:variant>
      <vt:variant>
        <vt:lpwstr/>
      </vt:variant>
      <vt:variant>
        <vt:lpwstr>_Toc144116182</vt:lpwstr>
      </vt:variant>
      <vt:variant>
        <vt:i4>1835061</vt:i4>
      </vt:variant>
      <vt:variant>
        <vt:i4>224</vt:i4>
      </vt:variant>
      <vt:variant>
        <vt:i4>0</vt:i4>
      </vt:variant>
      <vt:variant>
        <vt:i4>5</vt:i4>
      </vt:variant>
      <vt:variant>
        <vt:lpwstr/>
      </vt:variant>
      <vt:variant>
        <vt:lpwstr>_Toc144116181</vt:lpwstr>
      </vt:variant>
      <vt:variant>
        <vt:i4>1835061</vt:i4>
      </vt:variant>
      <vt:variant>
        <vt:i4>218</vt:i4>
      </vt:variant>
      <vt:variant>
        <vt:i4>0</vt:i4>
      </vt:variant>
      <vt:variant>
        <vt:i4>5</vt:i4>
      </vt:variant>
      <vt:variant>
        <vt:lpwstr/>
      </vt:variant>
      <vt:variant>
        <vt:lpwstr>_Toc144116180</vt:lpwstr>
      </vt:variant>
      <vt:variant>
        <vt:i4>1245237</vt:i4>
      </vt:variant>
      <vt:variant>
        <vt:i4>212</vt:i4>
      </vt:variant>
      <vt:variant>
        <vt:i4>0</vt:i4>
      </vt:variant>
      <vt:variant>
        <vt:i4>5</vt:i4>
      </vt:variant>
      <vt:variant>
        <vt:lpwstr/>
      </vt:variant>
      <vt:variant>
        <vt:lpwstr>_Toc144116179</vt:lpwstr>
      </vt:variant>
      <vt:variant>
        <vt:i4>1245237</vt:i4>
      </vt:variant>
      <vt:variant>
        <vt:i4>206</vt:i4>
      </vt:variant>
      <vt:variant>
        <vt:i4>0</vt:i4>
      </vt:variant>
      <vt:variant>
        <vt:i4>5</vt:i4>
      </vt:variant>
      <vt:variant>
        <vt:lpwstr/>
      </vt:variant>
      <vt:variant>
        <vt:lpwstr>_Toc144116178</vt:lpwstr>
      </vt:variant>
      <vt:variant>
        <vt:i4>1245237</vt:i4>
      </vt:variant>
      <vt:variant>
        <vt:i4>200</vt:i4>
      </vt:variant>
      <vt:variant>
        <vt:i4>0</vt:i4>
      </vt:variant>
      <vt:variant>
        <vt:i4>5</vt:i4>
      </vt:variant>
      <vt:variant>
        <vt:lpwstr/>
      </vt:variant>
      <vt:variant>
        <vt:lpwstr>_Toc144116177</vt:lpwstr>
      </vt:variant>
      <vt:variant>
        <vt:i4>1245237</vt:i4>
      </vt:variant>
      <vt:variant>
        <vt:i4>194</vt:i4>
      </vt:variant>
      <vt:variant>
        <vt:i4>0</vt:i4>
      </vt:variant>
      <vt:variant>
        <vt:i4>5</vt:i4>
      </vt:variant>
      <vt:variant>
        <vt:lpwstr/>
      </vt:variant>
      <vt:variant>
        <vt:lpwstr>_Toc144116176</vt:lpwstr>
      </vt:variant>
      <vt:variant>
        <vt:i4>1245237</vt:i4>
      </vt:variant>
      <vt:variant>
        <vt:i4>188</vt:i4>
      </vt:variant>
      <vt:variant>
        <vt:i4>0</vt:i4>
      </vt:variant>
      <vt:variant>
        <vt:i4>5</vt:i4>
      </vt:variant>
      <vt:variant>
        <vt:lpwstr/>
      </vt:variant>
      <vt:variant>
        <vt:lpwstr>_Toc144116175</vt:lpwstr>
      </vt:variant>
      <vt:variant>
        <vt:i4>1245237</vt:i4>
      </vt:variant>
      <vt:variant>
        <vt:i4>182</vt:i4>
      </vt:variant>
      <vt:variant>
        <vt:i4>0</vt:i4>
      </vt:variant>
      <vt:variant>
        <vt:i4>5</vt:i4>
      </vt:variant>
      <vt:variant>
        <vt:lpwstr/>
      </vt:variant>
      <vt:variant>
        <vt:lpwstr>_Toc144116174</vt:lpwstr>
      </vt:variant>
      <vt:variant>
        <vt:i4>1245237</vt:i4>
      </vt:variant>
      <vt:variant>
        <vt:i4>176</vt:i4>
      </vt:variant>
      <vt:variant>
        <vt:i4>0</vt:i4>
      </vt:variant>
      <vt:variant>
        <vt:i4>5</vt:i4>
      </vt:variant>
      <vt:variant>
        <vt:lpwstr/>
      </vt:variant>
      <vt:variant>
        <vt:lpwstr>_Toc144116173</vt:lpwstr>
      </vt:variant>
      <vt:variant>
        <vt:i4>1245237</vt:i4>
      </vt:variant>
      <vt:variant>
        <vt:i4>170</vt:i4>
      </vt:variant>
      <vt:variant>
        <vt:i4>0</vt:i4>
      </vt:variant>
      <vt:variant>
        <vt:i4>5</vt:i4>
      </vt:variant>
      <vt:variant>
        <vt:lpwstr/>
      </vt:variant>
      <vt:variant>
        <vt:lpwstr>_Toc144116172</vt:lpwstr>
      </vt:variant>
      <vt:variant>
        <vt:i4>1245237</vt:i4>
      </vt:variant>
      <vt:variant>
        <vt:i4>164</vt:i4>
      </vt:variant>
      <vt:variant>
        <vt:i4>0</vt:i4>
      </vt:variant>
      <vt:variant>
        <vt:i4>5</vt:i4>
      </vt:variant>
      <vt:variant>
        <vt:lpwstr/>
      </vt:variant>
      <vt:variant>
        <vt:lpwstr>_Toc144116171</vt:lpwstr>
      </vt:variant>
      <vt:variant>
        <vt:i4>1245237</vt:i4>
      </vt:variant>
      <vt:variant>
        <vt:i4>158</vt:i4>
      </vt:variant>
      <vt:variant>
        <vt:i4>0</vt:i4>
      </vt:variant>
      <vt:variant>
        <vt:i4>5</vt:i4>
      </vt:variant>
      <vt:variant>
        <vt:lpwstr/>
      </vt:variant>
      <vt:variant>
        <vt:lpwstr>_Toc144116170</vt:lpwstr>
      </vt:variant>
      <vt:variant>
        <vt:i4>1179701</vt:i4>
      </vt:variant>
      <vt:variant>
        <vt:i4>152</vt:i4>
      </vt:variant>
      <vt:variant>
        <vt:i4>0</vt:i4>
      </vt:variant>
      <vt:variant>
        <vt:i4>5</vt:i4>
      </vt:variant>
      <vt:variant>
        <vt:lpwstr/>
      </vt:variant>
      <vt:variant>
        <vt:lpwstr>_Toc144116169</vt:lpwstr>
      </vt:variant>
      <vt:variant>
        <vt:i4>1179701</vt:i4>
      </vt:variant>
      <vt:variant>
        <vt:i4>146</vt:i4>
      </vt:variant>
      <vt:variant>
        <vt:i4>0</vt:i4>
      </vt:variant>
      <vt:variant>
        <vt:i4>5</vt:i4>
      </vt:variant>
      <vt:variant>
        <vt:lpwstr/>
      </vt:variant>
      <vt:variant>
        <vt:lpwstr>_Toc144116168</vt:lpwstr>
      </vt:variant>
      <vt:variant>
        <vt:i4>1179701</vt:i4>
      </vt:variant>
      <vt:variant>
        <vt:i4>140</vt:i4>
      </vt:variant>
      <vt:variant>
        <vt:i4>0</vt:i4>
      </vt:variant>
      <vt:variant>
        <vt:i4>5</vt:i4>
      </vt:variant>
      <vt:variant>
        <vt:lpwstr/>
      </vt:variant>
      <vt:variant>
        <vt:lpwstr>_Toc144116167</vt:lpwstr>
      </vt:variant>
      <vt:variant>
        <vt:i4>1179701</vt:i4>
      </vt:variant>
      <vt:variant>
        <vt:i4>134</vt:i4>
      </vt:variant>
      <vt:variant>
        <vt:i4>0</vt:i4>
      </vt:variant>
      <vt:variant>
        <vt:i4>5</vt:i4>
      </vt:variant>
      <vt:variant>
        <vt:lpwstr/>
      </vt:variant>
      <vt:variant>
        <vt:lpwstr>_Toc144116166</vt:lpwstr>
      </vt:variant>
      <vt:variant>
        <vt:i4>1179701</vt:i4>
      </vt:variant>
      <vt:variant>
        <vt:i4>128</vt:i4>
      </vt:variant>
      <vt:variant>
        <vt:i4>0</vt:i4>
      </vt:variant>
      <vt:variant>
        <vt:i4>5</vt:i4>
      </vt:variant>
      <vt:variant>
        <vt:lpwstr/>
      </vt:variant>
      <vt:variant>
        <vt:lpwstr>_Toc144116165</vt:lpwstr>
      </vt:variant>
      <vt:variant>
        <vt:i4>1179701</vt:i4>
      </vt:variant>
      <vt:variant>
        <vt:i4>122</vt:i4>
      </vt:variant>
      <vt:variant>
        <vt:i4>0</vt:i4>
      </vt:variant>
      <vt:variant>
        <vt:i4>5</vt:i4>
      </vt:variant>
      <vt:variant>
        <vt:lpwstr/>
      </vt:variant>
      <vt:variant>
        <vt:lpwstr>_Toc144116164</vt:lpwstr>
      </vt:variant>
      <vt:variant>
        <vt:i4>1179701</vt:i4>
      </vt:variant>
      <vt:variant>
        <vt:i4>116</vt:i4>
      </vt:variant>
      <vt:variant>
        <vt:i4>0</vt:i4>
      </vt:variant>
      <vt:variant>
        <vt:i4>5</vt:i4>
      </vt:variant>
      <vt:variant>
        <vt:lpwstr/>
      </vt:variant>
      <vt:variant>
        <vt:lpwstr>_Toc144116163</vt:lpwstr>
      </vt:variant>
      <vt:variant>
        <vt:i4>1179701</vt:i4>
      </vt:variant>
      <vt:variant>
        <vt:i4>110</vt:i4>
      </vt:variant>
      <vt:variant>
        <vt:i4>0</vt:i4>
      </vt:variant>
      <vt:variant>
        <vt:i4>5</vt:i4>
      </vt:variant>
      <vt:variant>
        <vt:lpwstr/>
      </vt:variant>
      <vt:variant>
        <vt:lpwstr>_Toc144116162</vt:lpwstr>
      </vt:variant>
      <vt:variant>
        <vt:i4>1179701</vt:i4>
      </vt:variant>
      <vt:variant>
        <vt:i4>104</vt:i4>
      </vt:variant>
      <vt:variant>
        <vt:i4>0</vt:i4>
      </vt:variant>
      <vt:variant>
        <vt:i4>5</vt:i4>
      </vt:variant>
      <vt:variant>
        <vt:lpwstr/>
      </vt:variant>
      <vt:variant>
        <vt:lpwstr>_Toc144116161</vt:lpwstr>
      </vt:variant>
      <vt:variant>
        <vt:i4>1179701</vt:i4>
      </vt:variant>
      <vt:variant>
        <vt:i4>98</vt:i4>
      </vt:variant>
      <vt:variant>
        <vt:i4>0</vt:i4>
      </vt:variant>
      <vt:variant>
        <vt:i4>5</vt:i4>
      </vt:variant>
      <vt:variant>
        <vt:lpwstr/>
      </vt:variant>
      <vt:variant>
        <vt:lpwstr>_Toc144116160</vt:lpwstr>
      </vt:variant>
      <vt:variant>
        <vt:i4>1114165</vt:i4>
      </vt:variant>
      <vt:variant>
        <vt:i4>92</vt:i4>
      </vt:variant>
      <vt:variant>
        <vt:i4>0</vt:i4>
      </vt:variant>
      <vt:variant>
        <vt:i4>5</vt:i4>
      </vt:variant>
      <vt:variant>
        <vt:lpwstr/>
      </vt:variant>
      <vt:variant>
        <vt:lpwstr>_Toc144116159</vt:lpwstr>
      </vt:variant>
      <vt:variant>
        <vt:i4>1114165</vt:i4>
      </vt:variant>
      <vt:variant>
        <vt:i4>86</vt:i4>
      </vt:variant>
      <vt:variant>
        <vt:i4>0</vt:i4>
      </vt:variant>
      <vt:variant>
        <vt:i4>5</vt:i4>
      </vt:variant>
      <vt:variant>
        <vt:lpwstr/>
      </vt:variant>
      <vt:variant>
        <vt:lpwstr>_Toc144116158</vt:lpwstr>
      </vt:variant>
      <vt:variant>
        <vt:i4>1114165</vt:i4>
      </vt:variant>
      <vt:variant>
        <vt:i4>80</vt:i4>
      </vt:variant>
      <vt:variant>
        <vt:i4>0</vt:i4>
      </vt:variant>
      <vt:variant>
        <vt:i4>5</vt:i4>
      </vt:variant>
      <vt:variant>
        <vt:lpwstr/>
      </vt:variant>
      <vt:variant>
        <vt:lpwstr>_Toc144116157</vt:lpwstr>
      </vt:variant>
      <vt:variant>
        <vt:i4>1114165</vt:i4>
      </vt:variant>
      <vt:variant>
        <vt:i4>74</vt:i4>
      </vt:variant>
      <vt:variant>
        <vt:i4>0</vt:i4>
      </vt:variant>
      <vt:variant>
        <vt:i4>5</vt:i4>
      </vt:variant>
      <vt:variant>
        <vt:lpwstr/>
      </vt:variant>
      <vt:variant>
        <vt:lpwstr>_Toc144116156</vt:lpwstr>
      </vt:variant>
      <vt:variant>
        <vt:i4>1114165</vt:i4>
      </vt:variant>
      <vt:variant>
        <vt:i4>68</vt:i4>
      </vt:variant>
      <vt:variant>
        <vt:i4>0</vt:i4>
      </vt:variant>
      <vt:variant>
        <vt:i4>5</vt:i4>
      </vt:variant>
      <vt:variant>
        <vt:lpwstr/>
      </vt:variant>
      <vt:variant>
        <vt:lpwstr>_Toc144116155</vt:lpwstr>
      </vt:variant>
      <vt:variant>
        <vt:i4>1114165</vt:i4>
      </vt:variant>
      <vt:variant>
        <vt:i4>62</vt:i4>
      </vt:variant>
      <vt:variant>
        <vt:i4>0</vt:i4>
      </vt:variant>
      <vt:variant>
        <vt:i4>5</vt:i4>
      </vt:variant>
      <vt:variant>
        <vt:lpwstr/>
      </vt:variant>
      <vt:variant>
        <vt:lpwstr>_Toc144116154</vt:lpwstr>
      </vt:variant>
      <vt:variant>
        <vt:i4>1114165</vt:i4>
      </vt:variant>
      <vt:variant>
        <vt:i4>56</vt:i4>
      </vt:variant>
      <vt:variant>
        <vt:i4>0</vt:i4>
      </vt:variant>
      <vt:variant>
        <vt:i4>5</vt:i4>
      </vt:variant>
      <vt:variant>
        <vt:lpwstr/>
      </vt:variant>
      <vt:variant>
        <vt:lpwstr>_Toc144116153</vt:lpwstr>
      </vt:variant>
      <vt:variant>
        <vt:i4>1114165</vt:i4>
      </vt:variant>
      <vt:variant>
        <vt:i4>50</vt:i4>
      </vt:variant>
      <vt:variant>
        <vt:i4>0</vt:i4>
      </vt:variant>
      <vt:variant>
        <vt:i4>5</vt:i4>
      </vt:variant>
      <vt:variant>
        <vt:lpwstr/>
      </vt:variant>
      <vt:variant>
        <vt:lpwstr>_Toc144116152</vt:lpwstr>
      </vt:variant>
      <vt:variant>
        <vt:i4>1114165</vt:i4>
      </vt:variant>
      <vt:variant>
        <vt:i4>44</vt:i4>
      </vt:variant>
      <vt:variant>
        <vt:i4>0</vt:i4>
      </vt:variant>
      <vt:variant>
        <vt:i4>5</vt:i4>
      </vt:variant>
      <vt:variant>
        <vt:lpwstr/>
      </vt:variant>
      <vt:variant>
        <vt:lpwstr>_Toc144116151</vt:lpwstr>
      </vt:variant>
      <vt:variant>
        <vt:i4>1114165</vt:i4>
      </vt:variant>
      <vt:variant>
        <vt:i4>38</vt:i4>
      </vt:variant>
      <vt:variant>
        <vt:i4>0</vt:i4>
      </vt:variant>
      <vt:variant>
        <vt:i4>5</vt:i4>
      </vt:variant>
      <vt:variant>
        <vt:lpwstr/>
      </vt:variant>
      <vt:variant>
        <vt:lpwstr>_Toc144116150</vt:lpwstr>
      </vt:variant>
      <vt:variant>
        <vt:i4>1048629</vt:i4>
      </vt:variant>
      <vt:variant>
        <vt:i4>32</vt:i4>
      </vt:variant>
      <vt:variant>
        <vt:i4>0</vt:i4>
      </vt:variant>
      <vt:variant>
        <vt:i4>5</vt:i4>
      </vt:variant>
      <vt:variant>
        <vt:lpwstr/>
      </vt:variant>
      <vt:variant>
        <vt:lpwstr>_Toc144116149</vt:lpwstr>
      </vt:variant>
      <vt:variant>
        <vt:i4>1048629</vt:i4>
      </vt:variant>
      <vt:variant>
        <vt:i4>26</vt:i4>
      </vt:variant>
      <vt:variant>
        <vt:i4>0</vt:i4>
      </vt:variant>
      <vt:variant>
        <vt:i4>5</vt:i4>
      </vt:variant>
      <vt:variant>
        <vt:lpwstr/>
      </vt:variant>
      <vt:variant>
        <vt:lpwstr>_Toc144116148</vt:lpwstr>
      </vt:variant>
      <vt:variant>
        <vt:i4>1048629</vt:i4>
      </vt:variant>
      <vt:variant>
        <vt:i4>20</vt:i4>
      </vt:variant>
      <vt:variant>
        <vt:i4>0</vt:i4>
      </vt:variant>
      <vt:variant>
        <vt:i4>5</vt:i4>
      </vt:variant>
      <vt:variant>
        <vt:lpwstr/>
      </vt:variant>
      <vt:variant>
        <vt:lpwstr>_Toc144116147</vt:lpwstr>
      </vt:variant>
      <vt:variant>
        <vt:i4>1048629</vt:i4>
      </vt:variant>
      <vt:variant>
        <vt:i4>14</vt:i4>
      </vt:variant>
      <vt:variant>
        <vt:i4>0</vt:i4>
      </vt:variant>
      <vt:variant>
        <vt:i4>5</vt:i4>
      </vt:variant>
      <vt:variant>
        <vt:lpwstr/>
      </vt:variant>
      <vt:variant>
        <vt:lpwstr>_Toc144116146</vt:lpwstr>
      </vt:variant>
      <vt:variant>
        <vt:i4>1048629</vt:i4>
      </vt:variant>
      <vt:variant>
        <vt:i4>8</vt:i4>
      </vt:variant>
      <vt:variant>
        <vt:i4>0</vt:i4>
      </vt:variant>
      <vt:variant>
        <vt:i4>5</vt:i4>
      </vt:variant>
      <vt:variant>
        <vt:lpwstr/>
      </vt:variant>
      <vt:variant>
        <vt:lpwstr>_Toc144116145</vt:lpwstr>
      </vt:variant>
      <vt:variant>
        <vt:i4>1048629</vt:i4>
      </vt:variant>
      <vt:variant>
        <vt:i4>2</vt:i4>
      </vt:variant>
      <vt:variant>
        <vt:i4>0</vt:i4>
      </vt:variant>
      <vt:variant>
        <vt:i4>5</vt:i4>
      </vt:variant>
      <vt:variant>
        <vt:lpwstr/>
      </vt:variant>
      <vt:variant>
        <vt:lpwstr>_Toc144116144</vt:lpwstr>
      </vt:variant>
      <vt:variant>
        <vt:i4>8257609</vt:i4>
      </vt:variant>
      <vt:variant>
        <vt:i4>60</vt:i4>
      </vt:variant>
      <vt:variant>
        <vt:i4>0</vt:i4>
      </vt:variant>
      <vt:variant>
        <vt:i4>5</vt:i4>
      </vt:variant>
      <vt:variant>
        <vt:lpwstr>mailto:svincent@verra.org</vt:lpwstr>
      </vt:variant>
      <vt:variant>
        <vt:lpwstr/>
      </vt:variant>
      <vt:variant>
        <vt:i4>8257609</vt:i4>
      </vt:variant>
      <vt:variant>
        <vt:i4>57</vt:i4>
      </vt:variant>
      <vt:variant>
        <vt:i4>0</vt:i4>
      </vt:variant>
      <vt:variant>
        <vt:i4>5</vt:i4>
      </vt:variant>
      <vt:variant>
        <vt:lpwstr>mailto:svincent@verra.org</vt:lpwstr>
      </vt:variant>
      <vt:variant>
        <vt:lpwstr/>
      </vt:variant>
      <vt:variant>
        <vt:i4>7864393</vt:i4>
      </vt:variant>
      <vt:variant>
        <vt:i4>54</vt:i4>
      </vt:variant>
      <vt:variant>
        <vt:i4>0</vt:i4>
      </vt:variant>
      <vt:variant>
        <vt:i4>5</vt:i4>
      </vt:variant>
      <vt:variant>
        <vt:lpwstr>mailto:nshermer@verra.org</vt:lpwstr>
      </vt:variant>
      <vt:variant>
        <vt:lpwstr/>
      </vt:variant>
      <vt:variant>
        <vt:i4>8257609</vt:i4>
      </vt:variant>
      <vt:variant>
        <vt:i4>51</vt:i4>
      </vt:variant>
      <vt:variant>
        <vt:i4>0</vt:i4>
      </vt:variant>
      <vt:variant>
        <vt:i4>5</vt:i4>
      </vt:variant>
      <vt:variant>
        <vt:lpwstr>mailto:svincent@verra.org</vt:lpwstr>
      </vt:variant>
      <vt:variant>
        <vt:lpwstr/>
      </vt:variant>
      <vt:variant>
        <vt:i4>8257609</vt:i4>
      </vt:variant>
      <vt:variant>
        <vt:i4>48</vt:i4>
      </vt:variant>
      <vt:variant>
        <vt:i4>0</vt:i4>
      </vt:variant>
      <vt:variant>
        <vt:i4>5</vt:i4>
      </vt:variant>
      <vt:variant>
        <vt:lpwstr>mailto:svincent@verra.org</vt:lpwstr>
      </vt:variant>
      <vt:variant>
        <vt:lpwstr/>
      </vt:variant>
      <vt:variant>
        <vt:i4>6946898</vt:i4>
      </vt:variant>
      <vt:variant>
        <vt:i4>45</vt:i4>
      </vt:variant>
      <vt:variant>
        <vt:i4>0</vt:i4>
      </vt:variant>
      <vt:variant>
        <vt:i4>5</vt:i4>
      </vt:variant>
      <vt:variant>
        <vt:lpwstr>mailto:amortimer@verra.org</vt:lpwstr>
      </vt:variant>
      <vt:variant>
        <vt:lpwstr/>
      </vt:variant>
      <vt:variant>
        <vt:i4>8257609</vt:i4>
      </vt:variant>
      <vt:variant>
        <vt:i4>42</vt:i4>
      </vt:variant>
      <vt:variant>
        <vt:i4>0</vt:i4>
      </vt:variant>
      <vt:variant>
        <vt:i4>5</vt:i4>
      </vt:variant>
      <vt:variant>
        <vt:lpwstr>mailto:svincent@verra.org</vt:lpwstr>
      </vt:variant>
      <vt:variant>
        <vt:lpwstr/>
      </vt:variant>
      <vt:variant>
        <vt:i4>1835065</vt:i4>
      </vt:variant>
      <vt:variant>
        <vt:i4>39</vt:i4>
      </vt:variant>
      <vt:variant>
        <vt:i4>0</vt:i4>
      </vt:variant>
      <vt:variant>
        <vt:i4>5</vt:i4>
      </vt:variant>
      <vt:variant>
        <vt:lpwstr>mailto:RLozano@verra.org</vt:lpwstr>
      </vt:variant>
      <vt:variant>
        <vt:lpwstr/>
      </vt:variant>
      <vt:variant>
        <vt:i4>7733325</vt:i4>
      </vt:variant>
      <vt:variant>
        <vt:i4>36</vt:i4>
      </vt:variant>
      <vt:variant>
        <vt:i4>0</vt:i4>
      </vt:variant>
      <vt:variant>
        <vt:i4>5</vt:i4>
      </vt:variant>
      <vt:variant>
        <vt:lpwstr>mailto:cmtan@verra.org</vt:lpwstr>
      </vt:variant>
      <vt:variant>
        <vt:lpwstr/>
      </vt:variant>
      <vt:variant>
        <vt:i4>6946898</vt:i4>
      </vt:variant>
      <vt:variant>
        <vt:i4>33</vt:i4>
      </vt:variant>
      <vt:variant>
        <vt:i4>0</vt:i4>
      </vt:variant>
      <vt:variant>
        <vt:i4>5</vt:i4>
      </vt:variant>
      <vt:variant>
        <vt:lpwstr>mailto:amortimer@verra.org</vt:lpwstr>
      </vt:variant>
      <vt:variant>
        <vt:lpwstr/>
      </vt:variant>
      <vt:variant>
        <vt:i4>8257609</vt:i4>
      </vt:variant>
      <vt:variant>
        <vt:i4>30</vt:i4>
      </vt:variant>
      <vt:variant>
        <vt:i4>0</vt:i4>
      </vt:variant>
      <vt:variant>
        <vt:i4>5</vt:i4>
      </vt:variant>
      <vt:variant>
        <vt:lpwstr>mailto:svincent@verra.org</vt:lpwstr>
      </vt:variant>
      <vt:variant>
        <vt:lpwstr/>
      </vt:variant>
      <vt:variant>
        <vt:i4>6946898</vt:i4>
      </vt:variant>
      <vt:variant>
        <vt:i4>27</vt:i4>
      </vt:variant>
      <vt:variant>
        <vt:i4>0</vt:i4>
      </vt:variant>
      <vt:variant>
        <vt:i4>5</vt:i4>
      </vt:variant>
      <vt:variant>
        <vt:lpwstr>mailto:amortimer@verra.org</vt:lpwstr>
      </vt:variant>
      <vt:variant>
        <vt:lpwstr/>
      </vt:variant>
      <vt:variant>
        <vt:i4>8257609</vt:i4>
      </vt:variant>
      <vt:variant>
        <vt:i4>24</vt:i4>
      </vt:variant>
      <vt:variant>
        <vt:i4>0</vt:i4>
      </vt:variant>
      <vt:variant>
        <vt:i4>5</vt:i4>
      </vt:variant>
      <vt:variant>
        <vt:lpwstr>mailto:svincent@verra.org</vt:lpwstr>
      </vt:variant>
      <vt:variant>
        <vt:lpwstr/>
      </vt:variant>
      <vt:variant>
        <vt:i4>8257609</vt:i4>
      </vt:variant>
      <vt:variant>
        <vt:i4>21</vt:i4>
      </vt:variant>
      <vt:variant>
        <vt:i4>0</vt:i4>
      </vt:variant>
      <vt:variant>
        <vt:i4>5</vt:i4>
      </vt:variant>
      <vt:variant>
        <vt:lpwstr>mailto:svincent@verra.org</vt:lpwstr>
      </vt:variant>
      <vt:variant>
        <vt:lpwstr/>
      </vt:variant>
      <vt:variant>
        <vt:i4>1835065</vt:i4>
      </vt:variant>
      <vt:variant>
        <vt:i4>18</vt:i4>
      </vt:variant>
      <vt:variant>
        <vt:i4>0</vt:i4>
      </vt:variant>
      <vt:variant>
        <vt:i4>5</vt:i4>
      </vt:variant>
      <vt:variant>
        <vt:lpwstr>mailto:RLozano@verra.org</vt:lpwstr>
      </vt:variant>
      <vt:variant>
        <vt:lpwstr/>
      </vt:variant>
      <vt:variant>
        <vt:i4>7733325</vt:i4>
      </vt:variant>
      <vt:variant>
        <vt:i4>15</vt:i4>
      </vt:variant>
      <vt:variant>
        <vt:i4>0</vt:i4>
      </vt:variant>
      <vt:variant>
        <vt:i4>5</vt:i4>
      </vt:variant>
      <vt:variant>
        <vt:lpwstr>mailto:cmtan@verra.org</vt:lpwstr>
      </vt:variant>
      <vt:variant>
        <vt:lpwstr/>
      </vt:variant>
      <vt:variant>
        <vt:i4>7864393</vt:i4>
      </vt:variant>
      <vt:variant>
        <vt:i4>12</vt:i4>
      </vt:variant>
      <vt:variant>
        <vt:i4>0</vt:i4>
      </vt:variant>
      <vt:variant>
        <vt:i4>5</vt:i4>
      </vt:variant>
      <vt:variant>
        <vt:lpwstr>mailto:nshermer@verra.org</vt:lpwstr>
      </vt:variant>
      <vt:variant>
        <vt:lpwstr/>
      </vt:variant>
      <vt:variant>
        <vt:i4>1376310</vt:i4>
      </vt:variant>
      <vt:variant>
        <vt:i4>9</vt:i4>
      </vt:variant>
      <vt:variant>
        <vt:i4>0</vt:i4>
      </vt:variant>
      <vt:variant>
        <vt:i4>5</vt:i4>
      </vt:variant>
      <vt:variant>
        <vt:lpwstr>mailto:JSeager@verra.org</vt:lpwstr>
      </vt:variant>
      <vt:variant>
        <vt:lpwstr/>
      </vt:variant>
      <vt:variant>
        <vt:i4>6946898</vt:i4>
      </vt:variant>
      <vt:variant>
        <vt:i4>6</vt:i4>
      </vt:variant>
      <vt:variant>
        <vt:i4>0</vt:i4>
      </vt:variant>
      <vt:variant>
        <vt:i4>5</vt:i4>
      </vt:variant>
      <vt:variant>
        <vt:lpwstr>mailto:amortimer@verra.org</vt:lpwstr>
      </vt:variant>
      <vt:variant>
        <vt:lpwstr/>
      </vt:variant>
      <vt:variant>
        <vt:i4>1245238</vt:i4>
      </vt:variant>
      <vt:variant>
        <vt:i4>3</vt:i4>
      </vt:variant>
      <vt:variant>
        <vt:i4>0</vt:i4>
      </vt:variant>
      <vt:variant>
        <vt:i4>5</vt:i4>
      </vt:variant>
      <vt:variant>
        <vt:lpwstr>mailto:jwheler@verra.org</vt:lpwstr>
      </vt:variant>
      <vt:variant>
        <vt:lpwstr/>
      </vt:variant>
      <vt:variant>
        <vt:i4>7733325</vt:i4>
      </vt:variant>
      <vt:variant>
        <vt:i4>0</vt:i4>
      </vt:variant>
      <vt:variant>
        <vt:i4>0</vt:i4>
      </vt:variant>
      <vt:variant>
        <vt:i4>5</vt:i4>
      </vt:variant>
      <vt:variant>
        <vt:lpwstr>mailto:cmtan@verra.org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INEGOL INTEGRATED SOLID WASTE STORAGE AND DISPOSAL FACILITY</dc:title>
  <dc:subject>VCS Project Description draft</dc:subject>
  <dc:creator>Codex</dc:creator>
  <cp:keywords>VCS, ACM0022, project description, Inegol</cp:keywords>
  <dc:description/>
  <cp:lastModifiedBy>Nicole Shermer</cp:lastModifiedBy>
  <cp:revision>11</cp:revision>
  <dcterms:created xsi:type="dcterms:W3CDTF">2026-05-07T00:00:00Z</dcterms:created>
  <dcterms:modified xsi:type="dcterms:W3CDTF">2026-05-07T00:00:00Z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0x010100CDDC1F0F2D97C04690DF7AC407C65BA5</vt:lpwstr>
  </property>
  <property fmtid="{D5CDD505-2E9C-101B-9397-08002B2CF9AE}" pid="3" name="MediaServiceImageTags">
    <vt:lpwstr/>
  </property>
  <property fmtid="{D5CDD505-2E9C-101B-9397-08002B2CF9AE}" pid="4" name="GrammarlyDocumentId">
    <vt:lpwstr>0f6a51ddafdf99f43a424c6d0b3f84f7dfa9f5bf670dba4b7eea0c60261ee7ac</vt:lpwstr>
  </property>
</Properties>
</file>