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نتعرف في هذه الحلقة على المقصود بعلم القواعد الفقهية. القواعد الفقهية علم مركّب من مفردين: «قواعد» و«فقه»، وفي هذا إذا أردت أن تعرّف علمًا مركبًا من مفردين لا بد من معرفتهما على حدة: ما معنى «قاعدة»؟ وما معنى «فقه»؟ لنتوصل بعد ذلك إلى معرفة العلم الذي تركّب منهما.</w:t>
      </w:r>
    </w:p>
    <w:p>
      <w:pPr>
        <w:bidi/>
        <w:spacing w:after="200" w:line="360"/>
        <w:jc w:val="both"/>
      </w:pPr>
      <w:r>
        <w:rPr>
          <w:rFonts w:ascii="Traditional Arabic" w:cs="Traditional Arabic" w:eastAsia="Traditional Arabic" w:hAnsi="Traditional Arabic"/>
          <w:sz w:val="32"/>
          <w:szCs w:val="32"/>
          <w:rtl/>
        </w:rPr>
        <w:t xml:space="preserve">نأخذ تعريف القاعدة أولًا: القاعدة في اللغة: الأساس، وقواعد البيت: أسسه التي أُقيم عليها، ومنه قوله تعالى: ﴿وَإِذْ يَرْفَعُ إِبْرَاهِيمُ الْقَوَاعِدَ مِنَ الْبَيْتِ﴾ أي يرفع أساسات البيت.</w:t>
      </w:r>
    </w:p>
    <w:p>
      <w:pPr>
        <w:bidi/>
        <w:spacing w:after="200" w:line="360"/>
        <w:jc w:val="both"/>
      </w:pPr>
      <w:r>
        <w:rPr>
          <w:rFonts w:ascii="Traditional Arabic" w:cs="Traditional Arabic" w:eastAsia="Traditional Arabic" w:hAnsi="Traditional Arabic"/>
          <w:sz w:val="32"/>
          <w:szCs w:val="32"/>
          <w:rtl/>
        </w:rPr>
        <w:t xml:space="preserve">وأما القاعدة في الاصطلاح فتُطلق عند العلماء على عدة معانٍ، أظهرها أن القاعدة مرادفة للأصل؛ لذلك يقول الأصوليون: الأصل في الاصطلاح بمعنى القاعدة المستمرة، ومنه قولهم: «الأصل في الأمر الوجوب» أي القاعدة المستمرة فيه. هذا من حيث تعريف القاعدة في اللغة والاصطلاح.</w:t>
      </w:r>
    </w:p>
    <w:p>
      <w:pPr>
        <w:bidi/>
        <w:spacing w:after="200" w:line="360"/>
        <w:jc w:val="both"/>
      </w:pPr>
      <w:r>
        <w:rPr>
          <w:rFonts w:ascii="Traditional Arabic" w:cs="Traditional Arabic" w:eastAsia="Traditional Arabic" w:hAnsi="Traditional Arabic"/>
          <w:sz w:val="32"/>
          <w:szCs w:val="32"/>
          <w:rtl/>
        </w:rPr>
        <w:t xml:space="preserve">وعرّف بعضهم القاعدة بأنها: «أمر كلي منطبق على جميع جزئياته»، فقولهم – بالتمثيل لهذا – قاعدة «الفاعل يُرفع»، فهذا أصل ينطبق على كل فاعل، فهو أمر كلي منطبق على جميع جزئياته، فإذا رأيت الفاعل فاعرف أنه مرفوع.</w:t>
      </w:r>
    </w:p>
    <w:p>
      <w:pPr>
        <w:bidi/>
        <w:spacing w:after="200" w:line="360"/>
        <w:jc w:val="both"/>
      </w:pPr>
      <w:r>
        <w:rPr>
          <w:rFonts w:ascii="Traditional Arabic" w:cs="Traditional Arabic" w:eastAsia="Traditional Arabic" w:hAnsi="Traditional Arabic"/>
          <w:sz w:val="32"/>
          <w:szCs w:val="32"/>
          <w:rtl/>
        </w:rPr>
        <w:t xml:space="preserve">وأما الفقه في اللغة فهو الفهم، تقول: فقهتُ قولك، أي فهمته. ومنه قوله تعالى: ﴿قَالَ رَبِّ اشْرَحْ لِي صَدْرِي * وَيَسِّرْ لِي أَمْرِي * وَاحْلُلْ عُقْدَةً مِنْ لِسَانِي * يَفْقَهُوا قَوْلِي﴾ أي يفهموا عني ما أخاطبهم وأراجعهم به من الكلام. ومنه قوله عليه الصلاة والسلام في الصحيحين: «من يُرد الله به خيرًا يفقّهه في الدين» أي يفهّمه فيه ويعلّمه إياه. هذا من جهة اللغة، فالفقه في اللغة الفهم: ﴿قَالُوا يَا شُعَيْبُ مَا نَفْقَهُ كَثِيرًا مِمَّا تَقُولُ﴾ أي ما نفهم كثيرًا مما تقول.</w:t>
      </w:r>
    </w:p>
    <w:p>
      <w:pPr>
        <w:bidi/>
        <w:spacing w:after="200" w:line="360"/>
        <w:jc w:val="both"/>
      </w:pPr>
      <w:r>
        <w:rPr>
          <w:rFonts w:ascii="Traditional Arabic" w:cs="Traditional Arabic" w:eastAsia="Traditional Arabic" w:hAnsi="Traditional Arabic"/>
          <w:sz w:val="32"/>
          <w:szCs w:val="32"/>
          <w:rtl/>
        </w:rPr>
        <w:t xml:space="preserve">وأما الفقه في الاصطلاح فهو: «العلم بالأحكام الشرعية العملية المكتسب من أدلتها التفصيلية». هذا هو الفقه. وقول الفقهاء إن الفقه مختص بالأحكام العملية يُخرج الأحكام الاعتقادية، فلا تسمى فقهًا في الاصطلاح الفقهي. وقولهم «المكتسبة من أدلتها التفصيلية» أي أن هذه الأحكام مأخوذة من الأدلة المفصّلة، فيخرج بذلك أصول الفقه؛ لأنه مكتسب من الأدلة الإجمالية.</w:t>
      </w:r>
    </w:p>
    <w:p>
      <w:pPr>
        <w:bidi/>
        <w:spacing w:after="200" w:line="360"/>
        <w:jc w:val="both"/>
      </w:pPr>
      <w:r>
        <w:rPr>
          <w:rFonts w:ascii="Traditional Arabic" w:cs="Traditional Arabic" w:eastAsia="Traditional Arabic" w:hAnsi="Traditional Arabic"/>
          <w:sz w:val="32"/>
          <w:szCs w:val="32"/>
          <w:rtl/>
        </w:rPr>
        <w:t xml:space="preserve">وعليه فالقاعدة الفقهية – بعد أن عرفنا تعريف المفردين على حدة – القاعدة الفقهية تركيبًا: «أصل فقهي أغلبي يتضمن أحكامًا شرعية عامة من أبواب متعددة في القضايا التي تدخل تحت موضوعه»، ليُعرف من خلالها حكم هذه الجزئيات التي دخلت فيها.</w:t>
      </w:r>
    </w:p>
    <w:p>
      <w:pPr>
        <w:bidi/>
        <w:spacing w:after="200" w:line="360"/>
        <w:jc w:val="both"/>
      </w:pPr>
      <w:r>
        <w:rPr>
          <w:rFonts w:ascii="Traditional Arabic" w:cs="Traditional Arabic" w:eastAsia="Traditional Arabic" w:hAnsi="Traditional Arabic"/>
          <w:sz w:val="32"/>
          <w:szCs w:val="32"/>
          <w:rtl/>
        </w:rPr>
        <w:t xml:space="preserve">فالقاعدة الفقهية أصل فقهي يرد تأصيلًا لحكم فقهي أو تعليلًا له، لكنه ليس كليًا يأتي على جميع أفراده، بل هو أغلبي، أي يأتي على أغلبها. ومع ذلك يورد العلماء المستثنيات بعد أغلب القواعد، ليبيّنوا أن القاعدة الفقهية حكم أغلبي أكثري، يعني لو تخلّف شيء من الفروع عن هذه القاعدة لا يقدح في هذه القاعدة ولا في كونها قاعدة فقهية عامة لأبواب متعددة، بخلاف القاعدة الأصولية فإنها كلية. فالقاعدة يدخل تحتها فروع ومسائل متعددة من أبواب فقهية مختلفة، مثلًا في الطهارة والصلاة والزكاة والجنايات والأطعمة ونحو ذلك.</w:t>
      </w:r>
    </w:p>
    <w:p>
      <w:pPr>
        <w:bidi/>
        <w:spacing w:after="200" w:line="360"/>
        <w:jc w:val="both"/>
      </w:pPr>
      <w:r>
        <w:rPr>
          <w:rFonts w:ascii="Traditional Arabic" w:cs="Traditional Arabic" w:eastAsia="Traditional Arabic" w:hAnsi="Traditional Arabic"/>
          <w:sz w:val="32"/>
          <w:szCs w:val="32"/>
          <w:rtl/>
        </w:rPr>
        <w:t xml:space="preserve">وهذا يقودنا إلى التفريق بين القاعدة الفقهية والضابط الفقهي، وهذا هو الصحيح عند أهل العلم؛ فجمهور العلماء الذين تكلموا في القواعد الفقهية يرون التفريق بين القاعدة الفقهية والضابط الفقهي. فالقاعدة الفقهية تُصاغ لتدخل تحتها مسائل من أبواب متعددة، بخلاف الضابط الفقهي فإنه قاعدة، ولكن مسائله محصورة في باب واحد من أبواب الفقه.</w:t>
      </w:r>
    </w:p>
    <w:p>
      <w:pPr>
        <w:bidi/>
        <w:spacing w:after="200" w:line="360"/>
        <w:jc w:val="both"/>
      </w:pPr>
      <w:r>
        <w:rPr>
          <w:rFonts w:ascii="Traditional Arabic" w:cs="Traditional Arabic" w:eastAsia="Traditional Arabic" w:hAnsi="Traditional Arabic"/>
          <w:sz w:val="32"/>
          <w:szCs w:val="32"/>
          <w:rtl/>
        </w:rPr>
        <w:t xml:space="preserve">والقول بالتفريق بين القاعدة الفقهية والضابط الفقهي هو قول جمهور أهل العلم، كابن السبكي والسيوطي وابن نجيم وابن النجار الفتوحي وغيرهم؛ فهم يفرّقون بأن القاعدة الفقهية أمر أغلبي يتضمن أحكامًا شرعية من أبواب متعددة، أما الضابط الفقهي فيشمل فروعًا من باب واحد.</w:t>
      </w:r>
    </w:p>
    <w:p>
      <w:pPr>
        <w:bidi/>
        <w:spacing w:after="200" w:line="360"/>
        <w:jc w:val="both"/>
      </w:pPr>
      <w:r>
        <w:rPr>
          <w:rFonts w:ascii="Traditional Arabic" w:cs="Traditional Arabic" w:eastAsia="Traditional Arabic" w:hAnsi="Traditional Arabic"/>
          <w:sz w:val="32"/>
          <w:szCs w:val="32"/>
          <w:rtl/>
        </w:rPr>
        <w:t xml:space="preserve">وبالمثال يتضح المقال: فمثلًا للقاعدة الفقهية قولهم: «اليقين لا يزول بالشك»، هذه تدخل في أبواب كثيرة: الطهارة والصلاة والزكاة والصيام والحج والنكاح والطلاق والجنايات وغيرها، فهذه يُطلقون عليها قاعدة فقهية ولا يقولون ضابطًا؛ لأنها تدخل في أبواب متعددة. أما الضابط فما حصر مسائل باب واحد، مثلًا للضابط الفقهي يقولون: «من لزمته نفقته لزمته فطرته، ومن لا فلا»، فهذا ضابط خاص بباب زكاة الفطر، ولا يتعدى إلى غيرها.</w:t>
      </w:r>
    </w:p>
    <w:p>
      <w:pPr>
        <w:bidi/>
        <w:spacing w:after="200" w:line="360"/>
        <w:jc w:val="both"/>
      </w:pPr>
      <w:r>
        <w:rPr>
          <w:rFonts w:ascii="Traditional Arabic" w:cs="Traditional Arabic" w:eastAsia="Traditional Arabic" w:hAnsi="Traditional Arabic"/>
          <w:sz w:val="32"/>
          <w:szCs w:val="32"/>
          <w:rtl/>
        </w:rPr>
        <w:t xml:space="preserve">هذا هو الأصل في التفريق بين القاعدة الفقهية والضابط الفقهي، لكن الذي يبدو أن كثيرًا من الذين فرّقوا بين المصطلحين لم يلتزموا بذلك، وتجدهم يطلقون القاعدة على ما هو ضابط؛ ففي المصنفات الفقهية القديمة تجد قولهم: «القاعدة الفقهية في ذلك كذا وكذا» وهي في الحقيقة ضابط، أو يطلقون الضابط على القاعدة. وهذا يعني تسامحهم في إطلاق أحدهما على الآخر، لا سيما أن الفرق بين المصطلحين مجرد اصطلاح لا يستند إلى أمر جوهري مؤثر في حقيقة كل منهما.</w:t>
      </w:r>
    </w:p>
    <w:p>
      <w:pPr>
        <w:bidi/>
        <w:spacing w:after="200" w:line="360"/>
        <w:jc w:val="both"/>
      </w:pPr>
      <w:r>
        <w:rPr>
          <w:rFonts w:ascii="Traditional Arabic" w:cs="Traditional Arabic" w:eastAsia="Traditional Arabic" w:hAnsi="Traditional Arabic"/>
          <w:sz w:val="32"/>
          <w:szCs w:val="32"/>
          <w:rtl/>
        </w:rPr>
        <w:t xml:space="preserve">فالخلاصة في هذا – رعاكم الله – أن القاعدة الفقهية تأتي في أبواب كثيرة من أبواب الفقه، مثلًا «لا ضرر ولا ضرار» تدخل في الصلاة وفي الطهارة وفي النكاح وفي النفقات وفي غيرها، لكن الضابط الفقهي مختص بباب من أبواب الفقه، مثلًا قولهم: «كل ماء مطلق لم يتغير فهو طهور»، فهذا ضابط فقهي لكونه في باب المياه فقط.</w:t>
      </w:r>
    </w:p>
    <w:p>
      <w:pPr>
        <w:bidi/>
        <w:spacing w:after="200" w:line="360"/>
        <w:jc w:val="both"/>
      </w:pPr>
      <w:r>
        <w:rPr>
          <w:rFonts w:ascii="Traditional Arabic" w:cs="Traditional Arabic" w:eastAsia="Traditional Arabic" w:hAnsi="Traditional Arabic"/>
          <w:sz w:val="32"/>
          <w:szCs w:val="32"/>
          <w:rtl/>
        </w:rPr>
        <w:t xml:space="preserve">نتكلم الآن عن أقسام القواعد الفقهية: القواعد الفقهية تنقسم باعتبار سعتها وشمولها وأهميتها إلى أقسام:</w:t>
      </w:r>
    </w:p>
    <w:p>
      <w:pPr>
        <w:bidi/>
        <w:spacing w:after="200" w:line="360"/>
        <w:jc w:val="both"/>
      </w:pPr>
      <w:r>
        <w:rPr>
          <w:rFonts w:ascii="Traditional Arabic" w:cs="Traditional Arabic" w:eastAsia="Traditional Arabic" w:hAnsi="Traditional Arabic"/>
          <w:sz w:val="32"/>
          <w:szCs w:val="32"/>
          <w:rtl/>
        </w:rPr>
        <w:t xml:space="preserve">القسم الأول: القواعد الفقهية الكلية الكبرى، وهي خمس قواعد:</w:t>
      </w:r>
    </w:p>
    <w:p>
      <w:pPr>
        <w:bidi/>
        <w:spacing w:after="200" w:line="360"/>
        <w:jc w:val="both"/>
      </w:pPr>
      <w:r>
        <w:rPr>
          <w:rFonts w:ascii="Traditional Arabic" w:cs="Traditional Arabic" w:eastAsia="Traditional Arabic" w:hAnsi="Traditional Arabic"/>
          <w:sz w:val="32"/>
          <w:szCs w:val="32"/>
          <w:rtl/>
        </w:rPr>
        <w:t xml:space="preserve">قاعدة «الأمور بمقاصدها».</w:t>
      </w:r>
    </w:p>
    <w:p>
      <w:pPr>
        <w:bidi/>
        <w:spacing w:after="200" w:line="360"/>
        <w:jc w:val="both"/>
      </w:pPr>
      <w:r>
        <w:rPr>
          <w:rFonts w:ascii="Traditional Arabic" w:cs="Traditional Arabic" w:eastAsia="Traditional Arabic" w:hAnsi="Traditional Arabic"/>
          <w:sz w:val="32"/>
          <w:szCs w:val="32"/>
          <w:rtl/>
        </w:rPr>
        <w:t xml:space="preserve">قاعدة «اليقين لا يزول بالشك».</w:t>
      </w:r>
    </w:p>
    <w:p>
      <w:pPr>
        <w:bidi/>
        <w:spacing w:after="200" w:line="360"/>
        <w:jc w:val="both"/>
      </w:pPr>
      <w:r>
        <w:rPr>
          <w:rFonts w:ascii="Traditional Arabic" w:cs="Traditional Arabic" w:eastAsia="Traditional Arabic" w:hAnsi="Traditional Arabic"/>
          <w:sz w:val="32"/>
          <w:szCs w:val="32"/>
          <w:rtl/>
        </w:rPr>
        <w:t xml:space="preserve">قاعدة «المشقة تجلب التيسير».</w:t>
      </w:r>
    </w:p>
    <w:p>
      <w:pPr>
        <w:bidi/>
        <w:spacing w:after="200" w:line="360"/>
        <w:jc w:val="both"/>
      </w:pPr>
      <w:r>
        <w:rPr>
          <w:rFonts w:ascii="Traditional Arabic" w:cs="Traditional Arabic" w:eastAsia="Traditional Arabic" w:hAnsi="Traditional Arabic"/>
          <w:sz w:val="32"/>
          <w:szCs w:val="32"/>
          <w:rtl/>
        </w:rPr>
        <w:t xml:space="preserve">قاعدة «لا ضرر ولا ضرار».</w:t>
      </w:r>
    </w:p>
    <w:p>
      <w:pPr>
        <w:bidi/>
        <w:spacing w:after="200" w:line="360"/>
        <w:jc w:val="both"/>
      </w:pPr>
      <w:r>
        <w:rPr>
          <w:rFonts w:ascii="Traditional Arabic" w:cs="Traditional Arabic" w:eastAsia="Traditional Arabic" w:hAnsi="Traditional Arabic"/>
          <w:sz w:val="32"/>
          <w:szCs w:val="32"/>
          <w:rtl/>
        </w:rPr>
        <w:t xml:space="preserve">قاعدة «العادة محكّمة».</w:t>
      </w:r>
    </w:p>
    <w:p>
      <w:pPr>
        <w:bidi/>
        <w:spacing w:after="200" w:line="360"/>
        <w:jc w:val="both"/>
      </w:pPr>
      <w:r>
        <w:rPr>
          <w:rFonts w:ascii="Traditional Arabic" w:cs="Traditional Arabic" w:eastAsia="Traditional Arabic" w:hAnsi="Traditional Arabic"/>
          <w:sz w:val="32"/>
          <w:szCs w:val="32"/>
          <w:rtl/>
        </w:rPr>
        <w:t xml:space="preserve">هذه القواعد جُعلت كبرى وسُمّيت القواعد الفقهية الكبرى، لماذا؟ لأربعة أمور:</w:t>
      </w:r>
    </w:p>
    <w:p>
      <w:pPr>
        <w:bidi/>
        <w:spacing w:after="200" w:line="360"/>
        <w:jc w:val="both"/>
      </w:pPr>
      <w:r>
        <w:rPr>
          <w:rFonts w:ascii="Traditional Arabic" w:cs="Traditional Arabic" w:eastAsia="Traditional Arabic" w:hAnsi="Traditional Arabic"/>
          <w:sz w:val="32"/>
          <w:szCs w:val="32"/>
          <w:rtl/>
        </w:rPr>
        <w:t xml:space="preserve">الأمر الأول: أنها محل اتفاق من العلماء؛ لم يختلف العلماء على هذه القواعد الفقهية، فالكل مُجمع على القواعد الفقهية الخمس الكبرى: الأمور بمقاصدها، اليقين لا يزول بالشك، المشقة تجلب التيسير، لا ضرر ولا ضرار، العادة محكّمة. هذه محل اتفاق من العلماء على أصلها وعموم القول بها، وإن وقع الاختلاف في بعض جزئياتها وتطبيقاتها، لكن أصل هذه القواعد متفق عليه؛ لذلك تسمى القواعد الكلية الفقهية الكبرى.</w:t>
      </w:r>
    </w:p>
    <w:p>
      <w:pPr>
        <w:bidi/>
        <w:spacing w:after="200" w:line="360"/>
        <w:jc w:val="both"/>
      </w:pPr>
      <w:r>
        <w:rPr>
          <w:rFonts w:ascii="Traditional Arabic" w:cs="Traditional Arabic" w:eastAsia="Traditional Arabic" w:hAnsi="Traditional Arabic"/>
          <w:sz w:val="32"/>
          <w:szCs w:val="32"/>
          <w:rtl/>
        </w:rPr>
        <w:t xml:space="preserve">الأمر الثاني: أنها تتناول في تطبيقها جميع أحكام الشريعة، فهي ليست خاصة بالفقه، حتى في أمور الاعتقاد تدخل هذه القواعد.</w:t>
      </w:r>
    </w:p>
    <w:p>
      <w:pPr>
        <w:bidi/>
        <w:spacing w:after="200" w:line="360"/>
        <w:jc w:val="both"/>
      </w:pPr>
      <w:r>
        <w:rPr>
          <w:rFonts w:ascii="Traditional Arabic" w:cs="Traditional Arabic" w:eastAsia="Traditional Arabic" w:hAnsi="Traditional Arabic"/>
          <w:sz w:val="32"/>
          <w:szCs w:val="32"/>
          <w:rtl/>
        </w:rPr>
        <w:t xml:space="preserve">الأمر الثالث: أن هذه القواعد سُمّيت قواعد فقهية كبرى لشمولها وسعتها في التطبيق الفقهي؛ إذ يندر أن يخلو كتاب أو باب فقهي من فروع لهذه القواعد.</w:t>
      </w:r>
    </w:p>
    <w:p>
      <w:pPr>
        <w:bidi/>
        <w:spacing w:after="200" w:line="360"/>
        <w:jc w:val="both"/>
      </w:pPr>
      <w:r>
        <w:rPr>
          <w:rFonts w:ascii="Traditional Arabic" w:cs="Traditional Arabic" w:eastAsia="Traditional Arabic" w:hAnsi="Traditional Arabic"/>
          <w:sz w:val="32"/>
          <w:szCs w:val="32"/>
          <w:rtl/>
        </w:rPr>
        <w:t xml:space="preserve">الأمر الرابع: ومما حمل الفقهاء على اعتبار هذه القواعد الفقهية قواعد فقهية كبرى بناءُ قواعد فرعية كثيرة عليها.</w:t>
      </w:r>
    </w:p>
    <w:p>
      <w:pPr>
        <w:bidi/>
        <w:spacing w:after="200" w:line="360"/>
        <w:jc w:val="both"/>
      </w:pPr>
      <w:r>
        <w:rPr>
          <w:rFonts w:ascii="Traditional Arabic" w:cs="Traditional Arabic" w:eastAsia="Traditional Arabic" w:hAnsi="Traditional Arabic"/>
          <w:sz w:val="32"/>
          <w:szCs w:val="32"/>
          <w:rtl/>
        </w:rPr>
        <w:t xml:space="preserve">ومن العلماء من يزيد عليها قاعدة سادسة: «إعمال الكلام أولى من إهماله»، لكن الخمس الأولى محل اتفاق بين أهل العلم.</w:t>
      </w:r>
    </w:p>
    <w:p>
      <w:pPr>
        <w:bidi/>
        <w:spacing w:after="200" w:line="360"/>
        <w:jc w:val="both"/>
      </w:pPr>
      <w:r>
        <w:rPr>
          <w:rFonts w:ascii="Traditional Arabic" w:cs="Traditional Arabic" w:eastAsia="Traditional Arabic" w:hAnsi="Traditional Arabic"/>
          <w:sz w:val="32"/>
          <w:szCs w:val="32"/>
          <w:rtl/>
        </w:rPr>
        <w:t xml:space="preserve">القسم الثاني: تنقسم القواعد باعتبار سعتها وشمولها وأهميتها إلى قواعد كلية غير كبرى، وهي قواعد كلية في غير القواعد الخمس المتقدمة المسماة بالكلية الكبرى. وسُمّيت هذه القواعد بالكلية لمشاركتها القواعد الكلية الكبرى في بعض خصائصها من السعة في التطبيق، وبناء قواعد فقهية متفرعة كثيرة عليها، ولكنها لم تكن في الاتفاق وكثرة وسعة التطبيق مثل الخمس الكلية الكبرى. ومن هذه القواعد: «الخراج بالضمان»، و«يثبت تبعًا ما لا يثبت استقلالًا».</w:t>
      </w:r>
    </w:p>
    <w:p>
      <w:pPr>
        <w:bidi/>
        <w:spacing w:after="200" w:line="360"/>
        <w:jc w:val="both"/>
      </w:pPr>
      <w:r>
        <w:rPr>
          <w:rFonts w:ascii="Traditional Arabic" w:cs="Traditional Arabic" w:eastAsia="Traditional Arabic" w:hAnsi="Traditional Arabic"/>
          <w:sz w:val="32"/>
          <w:szCs w:val="32"/>
          <w:rtl/>
        </w:rPr>
        <w:t xml:space="preserve">القسم الثالث: هناك قواعد فقهية تسمى القواعد الصغرى، وهي قواعد مستقلة بمضمونها، وهي صغرى لأنها أقل شمولًا، ولا تتناول في تطبيقها جميع أبواب الأحكام الشرعية، بل تكون في الغالب محصورة في أبواب معينة، وليست كلها محل اتفاق بين العلماء، بل كثير منها نشب فيه الخلاف، مثل قاعدة «الاجتهاد لا يُنقض بمثله»، و«الإقرار حجة قاصرة»، و«الوازع الطبعي يغني عن الوازع الشرعي».</w:t>
      </w:r>
    </w:p>
    <w:p>
      <w:pPr>
        <w:bidi/>
        <w:spacing w:after="200" w:line="360"/>
        <w:jc w:val="both"/>
      </w:pPr>
      <w:r>
        <w:rPr>
          <w:rFonts w:ascii="Traditional Arabic" w:cs="Traditional Arabic" w:eastAsia="Traditional Arabic" w:hAnsi="Traditional Arabic"/>
          <w:sz w:val="32"/>
          <w:szCs w:val="32"/>
          <w:rtl/>
        </w:rPr>
        <w:t xml:space="preserve">القسم الرابع: القواعد المتفرعة عن القواعد الكلية الكبرى، فهي قواعد داخلة ومندرجة تحت القواعد الكلية الكبرى وغير الكبرى، فكل قاعدة من هذا النوع تتناول وتشمل جزءًا من القاعدة الكلية؛ فقاعدة مثلًا «ما ثبت بيقين لا يرتفع إلا بيقين» مندرجة تحت عموم قاعدة «اليقين لا يزول بالشك»، فأخذ منها الفقهاء قاعدة أخرى: ما ثبت بيقين لا يُرفع إلا بيقين مثله. ومثله قاعدة «الضرورات تبيح المحظورات»، هي مندرجة تحت عموم قاعدة «المشقة تجلب التيسير». وقاعدة «إذا تعذرت الحقيقة يُصار إلى المجاز» هي فرع من قاعدة «إعمال الكلام أولى من إهماله».</w:t>
      </w:r>
    </w:p>
    <w:p>
      <w:pPr>
        <w:bidi/>
        <w:spacing w:after="200" w:line="360"/>
        <w:jc w:val="both"/>
      </w:pPr>
      <w:r>
        <w:rPr>
          <w:rFonts w:ascii="Traditional Arabic" w:cs="Traditional Arabic" w:eastAsia="Traditional Arabic" w:hAnsi="Traditional Arabic"/>
          <w:sz w:val="32"/>
          <w:szCs w:val="32"/>
          <w:rtl/>
        </w:rPr>
        <w:t xml:space="preserve">القسم الخامس: القواعد الفقهية المخصِّصة لعموم القواعد الكلية الكبرى؛ فهذه القواعد ضابطة للقواعد الكلية الكبرى بإخراج ما قد يُظن أنها تتناوله من الأحكام والواقع ليس كذلك، فهي مخصِّصة لعموم هذه القواعد بمنهج تقييدي. فالقواعد الكلية الكبرى يكون فيها عموم لفظي لو أُخذ بظاهره لتناول أحكامًا لا تتناولها، لقيام الأدلة على عدم دخولها، فتأتي هذه القواعد المخصصة لهذا العموم لتبيّن أن هذه القاعدة على عمومها مخصَّصة ببعض القواعد، فتسمى القواعد المخصِّصة لعموم القواعد الكلية الكبرى.</w:t>
      </w:r>
    </w:p>
    <w:p>
      <w:pPr>
        <w:bidi/>
        <w:spacing w:after="200" w:line="360"/>
        <w:jc w:val="both"/>
      </w:pPr>
      <w:r>
        <w:rPr>
          <w:rFonts w:ascii="Traditional Arabic" w:cs="Traditional Arabic" w:eastAsia="Traditional Arabic" w:hAnsi="Traditional Arabic"/>
          <w:sz w:val="32"/>
          <w:szCs w:val="32"/>
          <w:rtl/>
        </w:rPr>
        <w:t xml:space="preserve">مثلًا قاعدة «الضرر لا يُزال بمثله» مخصِّصة لوجوب إزالة الضرر الوارد في القاعدة الكلية؛ فالضرر يُزال، لكن لا يُزال بمثله. وقاعدة «الميسور لا يسقط بالمعسور» مخصِّصة لعموم اليسر ودفع المشقة في الشريعة في القاعدة الكلية الكبرى «المشقة تجلب التيسير»؛ نعم المشقة تجلب التيسير، لكن ليس على إطلاقه؛ لأن ما كان ميسورًا لا يسقط بالمعسور. فهذه تسمى قواعد مخصِّصة لعموم القواعد الكلية والقواعد الكبرى.</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2026-10-15T09:49:37.704Z</dcterms:created>
  <dcterms:modified xsi:type="dcterms:W3CDTF">2026-10-15T09:49:37.705Z</dcterms:modified>
</cp:coreProperties>
</file>

<file path=docProps/custom.xml><?xml version="1.0" encoding="utf-8"?>
<Properties xmlns="http://schemas.openxmlformats.org/officeDocument/2006/custom-properties" xmlns:vt="http://schemas.openxmlformats.org/officeDocument/2006/docPropsVTypes"/>
</file>