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5</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عبر أثير إذاعة القرآن الكريم من دولة الكويت، في برنامج «القواعد الفقهية».</w:t>
      </w:r>
    </w:p>
    <w:p>
      <w:pPr>
        <w:bidi/>
        <w:spacing w:after="200" w:line="360"/>
        <w:jc w:val="both"/>
      </w:pPr>
      <w:r>
        <w:rPr>
          <w:rFonts w:ascii="Traditional Arabic" w:cs="Traditional Arabic" w:eastAsia="Traditional Arabic" w:hAnsi="Traditional Arabic"/>
          <w:sz w:val="32"/>
          <w:szCs w:val="32"/>
          <w:rtl/>
        </w:rPr>
        <w:t xml:space="preserve">وتكلمنا فيما مضى من حلقات عن نشأة القواعد الفقهية واستمدادها، والقواعد الفقهية الكبرى والصغرى، ولماذا سُمّيت كبرى. ولعلنا نتكلم في هذه الحلقة عن أهم المؤلفات في القواعد الفقهية.</w:t>
      </w:r>
    </w:p>
    <w:p>
      <w:pPr>
        <w:bidi/>
        <w:spacing w:after="200" w:line="360"/>
        <w:jc w:val="both"/>
      </w:pPr>
      <w:r>
        <w:rPr>
          <w:rFonts w:ascii="Traditional Arabic" w:cs="Traditional Arabic" w:eastAsia="Traditional Arabic" w:hAnsi="Traditional Arabic"/>
          <w:sz w:val="32"/>
          <w:szCs w:val="32"/>
          <w:rtl/>
        </w:rPr>
        <w:t xml:space="preserve">المؤلفات في القواعد الفقهية كثيرة، ومن أهم هذه الكتب – وسنأخذ في كل مذهب أهم الكتب عند أرباب هذا المذهب:</w:t>
      </w:r>
    </w:p>
    <w:p>
      <w:pPr>
        <w:bidi/>
        <w:spacing w:after="200" w:line="360"/>
        <w:jc w:val="both"/>
      </w:pPr>
      <w:r>
        <w:rPr>
          <w:rFonts w:ascii="Traditional Arabic" w:cs="Traditional Arabic" w:eastAsia="Traditional Arabic" w:hAnsi="Traditional Arabic"/>
          <w:sz w:val="32"/>
          <w:szCs w:val="32"/>
          <w:rtl/>
        </w:rPr>
        <w:t xml:space="preserve">المذهب الحنفي: من أهم كتب القواعد الفقهية عند الحنفية: «أصول الكرخي» المتوفى سنة 340هـ، و«تأسيس النظر» لأبي زيد الدبوسي المتوفى سنة 430هـ، و«الأشباه والنظائر» لابن نجيم. فهذه قواعد فقهية ألّفها أئمة الحنفية فيما يختص بمذهبهم، وما تفرّع عليها من مسائل خاصة في النظر الفقهي الحنفي.</w:t>
      </w:r>
    </w:p>
    <w:p>
      <w:pPr>
        <w:bidi/>
        <w:spacing w:after="200" w:line="360"/>
        <w:jc w:val="both"/>
      </w:pPr>
      <w:r>
        <w:rPr>
          <w:rFonts w:ascii="Traditional Arabic" w:cs="Traditional Arabic" w:eastAsia="Traditional Arabic" w:hAnsi="Traditional Arabic"/>
          <w:sz w:val="32"/>
          <w:szCs w:val="32"/>
          <w:rtl/>
        </w:rPr>
        <w:t xml:space="preserve">كذلك المالكية لهم كتب في هذا، فلو أراد الإنسان أن ينظر إلى القواعد الفقهية عند المالكية نقول: هذا موجود في كتاب «الفروق» للقرافي رحمه الله، كذلك «القواعد» للمقّري رحمه الله، و«إيضاح المسالك إلى قواعد الإمام مالك» للونشريسي رحمه الله؛ فهذه قواعد فقهية في مذهب الإمام مالك.</w:t>
      </w:r>
    </w:p>
    <w:p>
      <w:pPr>
        <w:bidi/>
        <w:spacing w:after="200" w:line="360"/>
        <w:jc w:val="both"/>
      </w:pPr>
      <w:r>
        <w:rPr>
          <w:rFonts w:ascii="Traditional Arabic" w:cs="Traditional Arabic" w:eastAsia="Traditional Arabic" w:hAnsi="Traditional Arabic"/>
          <w:sz w:val="32"/>
          <w:szCs w:val="32"/>
          <w:rtl/>
        </w:rPr>
        <w:t xml:space="preserve">كذلك الشافعية كانوا من المكثرين في تأليف القواعد الفقهية، فنجد منها: «قواعد الأحكام في مصالح الأنام» للعز بن عبد السلام، و«الأشباه والنظائر» للسبكي، و«الأشباه والنظائر» للسيوطي رحمهم الله.</w:t>
      </w:r>
    </w:p>
    <w:p>
      <w:pPr>
        <w:bidi/>
        <w:spacing w:after="200" w:line="360"/>
        <w:jc w:val="both"/>
      </w:pPr>
      <w:r>
        <w:rPr>
          <w:rFonts w:ascii="Traditional Arabic" w:cs="Traditional Arabic" w:eastAsia="Traditional Arabic" w:hAnsi="Traditional Arabic"/>
          <w:sz w:val="32"/>
          <w:szCs w:val="32"/>
          <w:rtl/>
        </w:rPr>
        <w:t xml:space="preserve">وكذلك الحنابلة نجد أنهم ألّفوا كتبًا خاصة في قواعد الفقه التي تتفرع عليها المسائل في مذهب الإمام أحمد، كـ«القواعد النورانية» لشيخ الإسلام ابن تيمية، وكتاب «تقرير القواعد وتحرير الفوائد» لابن رجب، المعروف بـ«قواعد ابن رجب». فهذه كتب خاصة في القواعد الفقهية على مذهب الإمام أحمد.</w:t>
      </w:r>
    </w:p>
    <w:p>
      <w:pPr>
        <w:bidi/>
        <w:spacing w:after="200" w:line="360"/>
        <w:jc w:val="both"/>
      </w:pPr>
      <w:r>
        <w:rPr>
          <w:rFonts w:ascii="Traditional Arabic" w:cs="Traditional Arabic" w:eastAsia="Traditional Arabic" w:hAnsi="Traditional Arabic"/>
          <w:sz w:val="32"/>
          <w:szCs w:val="32"/>
          <w:rtl/>
        </w:rPr>
        <w:t xml:space="preserve">وهناك بعض الكتب الحديثة التي عُنيت ببيان القواعد الفقهية وإيضاحها بأسلوب سهل مع التمثيل الفقهي لها، ومن أهمها: «القواعد والأصول الجامعة والفروق والتقاسيم البديعة النافعة» للشيخ العلامة عبد الرحمن بن ناصر السعدي رحمه الله، كذلك «شرح القواعد الفقهية» للزرقا رحمه الله، و«الوجيز في إيضاح قواعد الفقه الكلية» للبورنو، وهو مقدمة لكتابه الكبير «موسوعة القواعد الفقهية»، أيضًا للدكتور علي بن أحمد الندوي كتاب «القواعد الفقهية»، وهذا من الكتب المعاصرة. أيضًا نجد للدكتور محمد بن عثمان شبير، المدرّس في الجامعات الأردنية، كتاب «القواعد الكلية والضوابط الفقهية في الشريعة الإسلامية». فهذه الكتب من الكتب الحديثة التي عُنيت ببيان القواعد الفقهية ووضعها بأسلوب سهل، مع التطبيق الفقهي لها والتمثيل لها.</w:t>
      </w:r>
    </w:p>
    <w:p>
      <w:pPr>
        <w:bidi/>
        <w:spacing w:after="200" w:line="360"/>
        <w:jc w:val="both"/>
      </w:pPr>
      <w:r>
        <w:rPr>
          <w:rFonts w:ascii="Traditional Arabic" w:cs="Traditional Arabic" w:eastAsia="Traditional Arabic" w:hAnsi="Traditional Arabic"/>
          <w:sz w:val="32"/>
          <w:szCs w:val="32"/>
          <w:rtl/>
        </w:rPr>
        <w:t xml:space="preserve">وهناك طرق في تأليف القواعد الفقهية موجودة اليوم:</w:t>
      </w:r>
    </w:p>
    <w:p>
      <w:pPr>
        <w:bidi/>
        <w:spacing w:after="200" w:line="360"/>
        <w:jc w:val="both"/>
      </w:pPr>
      <w:r>
        <w:rPr>
          <w:rFonts w:ascii="Traditional Arabic" w:cs="Traditional Arabic" w:eastAsia="Traditional Arabic" w:hAnsi="Traditional Arabic"/>
          <w:sz w:val="32"/>
          <w:szCs w:val="32"/>
          <w:rtl/>
        </w:rPr>
        <w:t xml:space="preserve">منها: حصر بعض القواعد الفقهية ودراستها؛ فنجد في بعض الدراسات الحديثة أن بعض الباحثين يأخذ قاعدة فقهية واحدة، ويدرسها، ويدرس أدلتها وألفاظها، ويفرّع عليها. مثلًا يأخذون قاعدة «إعمال الكلام أولى من إهماله» تأصيلًا وتقعيدًا، مثل ما لشيخنا الأصولي الدكتور عبد العزيز بن محمد بن إبراهيم العويد. كذلك «العرف وأثره في الشريعة والقانون» للدكتور أحمد بن علي المباركي، ونجد «مقاصد المكلفين» للدكتور عمر بن سليمان الأشقر رحمه الله. فالدراسات الحديثة تأتي إلى قاعدة معينة وتأخذ التطبيقات عليها.</w:t>
      </w:r>
    </w:p>
    <w:p>
      <w:pPr>
        <w:bidi/>
        <w:spacing w:after="200" w:line="360"/>
        <w:jc w:val="both"/>
      </w:pPr>
      <w:r>
        <w:rPr>
          <w:rFonts w:ascii="Traditional Arabic" w:cs="Traditional Arabic" w:eastAsia="Traditional Arabic" w:hAnsi="Traditional Arabic"/>
          <w:sz w:val="32"/>
          <w:szCs w:val="32"/>
          <w:rtl/>
        </w:rPr>
        <w:t xml:space="preserve">ومنها: أن يأتوا إلى قواعد وضوابط فقهية في باب من أبواب الفقه، مثلًا «القواعد والضوابط الفقهية في المعاملات المالية»، و«القواعد والضوابط الفقهية لنظام القضاء في الإسلام»، وهذا في رسائل علمية كثيرة، أو «القواعد والضوابط الفقهية في المواد المحرمة في الغذاء والدواء» وهكذا. فتجد أن من الدراسات الحديثة جمع القواعد الفقهية في باب معين من أبواب الفقه.</w:t>
      </w:r>
    </w:p>
    <w:p>
      <w:pPr>
        <w:bidi/>
        <w:spacing w:after="200" w:line="360"/>
        <w:jc w:val="both"/>
      </w:pPr>
      <w:r>
        <w:rPr>
          <w:rFonts w:ascii="Traditional Arabic" w:cs="Traditional Arabic" w:eastAsia="Traditional Arabic" w:hAnsi="Traditional Arabic"/>
          <w:sz w:val="32"/>
          <w:szCs w:val="32"/>
          <w:rtl/>
        </w:rPr>
        <w:t xml:space="preserve">كذلك من الدراسات الحديثة اليوم – وهي أيضًا تفتح بابًا لطلبة الدراسات العليا – أن يعمدوا إلى كتاب من كتب الأئمة فيستخرجوا منه القواعد والضوابط الفقهية عند هذا الإمام؛ مثلًا نجد من الدراسات الحديثة الجيدة: استنباط واستخراج القواعد والضوابط الفقهية من كتاب «الأم» للإمام الشافعي، كما هو موجود في دراسة علمية حديثة، أو استخلاص القواعد الفقهية من خلال كتاب «الإشراف على مسائل الخلاف» للقاضي عبد الوهاب المالكي، أو استخراج القواعد الفقهية الخمس من بعض الكتب. فهذا من طرق التأليف في القواعد الفقهية المعاصرة اليوم.</w:t>
      </w:r>
    </w:p>
    <w:p>
      <w:pPr>
        <w:bidi/>
        <w:spacing w:after="200" w:line="360"/>
        <w:jc w:val="both"/>
      </w:pPr>
      <w:r>
        <w:rPr>
          <w:rFonts w:ascii="Traditional Arabic" w:cs="Traditional Arabic" w:eastAsia="Traditional Arabic" w:hAnsi="Traditional Arabic"/>
          <w:sz w:val="32"/>
          <w:szCs w:val="32"/>
          <w:rtl/>
        </w:rPr>
        <w:t xml:space="preserve">ومما يحسن التنبيه إليه أن نعرف الفرق بين القاعدة الفقهية والقاعدة الأصولية؛ فعندنا في الشريعة قاعدة فقهية وقاعدة أصولية. القواعد الفقهية تشبه القواعد الأصولية من ناحية وتخالفها في نواحٍ عديدة؛ أما جهة المشابهة فهي أن كلًّا منهما قواعد تندرج تحتها جزئيات، لكن ما يفترقان فيه هو أن القاعدة الفقهية لها خصائص تختلف عن القاعدة الأصولية.</w:t>
      </w:r>
    </w:p>
    <w:p>
      <w:pPr>
        <w:bidi/>
        <w:spacing w:after="200" w:line="360"/>
        <w:jc w:val="both"/>
      </w:pPr>
      <w:r>
        <w:rPr>
          <w:rFonts w:ascii="Traditional Arabic" w:cs="Traditional Arabic" w:eastAsia="Traditional Arabic" w:hAnsi="Traditional Arabic"/>
          <w:sz w:val="32"/>
          <w:szCs w:val="32"/>
          <w:rtl/>
        </w:rPr>
        <w:t xml:space="preserve">لا شك أن علم الفقه وعلم أصول الفقه علمان مرتبطان ارتباطًا وثيقًا جدًا، وكيف لا يكون ذلك وأحدهما أصل والآخر فرع؟ فالأصولي ينبغي أن يكون فقيهًا، والفقيه ينبغي أن يكون أصوليًا، وإلا كيف يمكنه استنباط الحكم من الدليل؟ وكيف يكون مجتهدًا من لم يتبحّر في علم الأصول؟ ومع ذلك يمكن أن يقال: إنهما علمان متميزان، فكل منهما مستقل عن الآخر من حيث موضوعه واستمداده وثمرته، وأن قواعد كل علم منهما تتميز عن قواعد الآخر تبعًا لتميّز موضوع كل علم.</w:t>
      </w:r>
    </w:p>
    <w:p>
      <w:pPr>
        <w:bidi/>
        <w:spacing w:after="200" w:line="360"/>
        <w:jc w:val="both"/>
      </w:pPr>
      <w:r>
        <w:rPr>
          <w:rFonts w:ascii="Traditional Arabic" w:cs="Traditional Arabic" w:eastAsia="Traditional Arabic" w:hAnsi="Traditional Arabic"/>
          <w:sz w:val="32"/>
          <w:szCs w:val="32"/>
          <w:rtl/>
        </w:rPr>
        <w:t xml:space="preserve">فموضوع علم أصول الفقه يبحث في أدلة الفقه الإجمالية والأحكام وما يعرض لكل منها، وأما موضوع علم الفقه فهو يبحث في فعل المكلف: ما حكم فعل المكلف؟ فهذا لا يبحث في أدلة الفقه، وإنما الفقيه يبحث في فعل المكلف نفسه، وما يستحقه كل فعل من حكم شرعي عملي من حيث الحرمة والإباحة والوجوب، أو الصحة والبطلان. وبالتالي فإن علم أصول الفقه يفترق ويتميز عن علم قواعد الفقه.</w:t>
      </w:r>
    </w:p>
    <w:p>
      <w:pPr>
        <w:bidi/>
        <w:spacing w:after="200" w:line="360"/>
        <w:jc w:val="both"/>
      </w:pPr>
      <w:r>
        <w:rPr>
          <w:rFonts w:ascii="Traditional Arabic" w:cs="Traditional Arabic" w:eastAsia="Traditional Arabic" w:hAnsi="Traditional Arabic"/>
          <w:sz w:val="32"/>
          <w:szCs w:val="32"/>
          <w:rtl/>
        </w:rPr>
        <w:t xml:space="preserve">وإن من أول من فرّق بين قواعد هذين العلمين وميّز بينهما – والذي له سبق التمييز – الإمام شهاب الدين القرافي المالكي رحمه الله في مقدمة كتابه «الفروق».</w:t>
      </w:r>
    </w:p>
    <w:p>
      <w:pPr>
        <w:bidi/>
        <w:spacing w:after="200" w:line="360"/>
        <w:jc w:val="both"/>
      </w:pPr>
      <w:r>
        <w:rPr>
          <w:rFonts w:ascii="Traditional Arabic" w:cs="Traditional Arabic" w:eastAsia="Traditional Arabic" w:hAnsi="Traditional Arabic"/>
          <w:sz w:val="32"/>
          <w:szCs w:val="32"/>
          <w:rtl/>
        </w:rPr>
        <w:t xml:space="preserve">وإذا دققنا النظر في القواعد الأصولية والقواعد الفقهية لرأينا أن هناك ثمة عدة فروق تتميز بها كل قاعدة:</w:t>
      </w:r>
    </w:p>
    <w:p>
      <w:pPr>
        <w:bidi/>
        <w:spacing w:after="200" w:line="360"/>
        <w:jc w:val="both"/>
      </w:pPr>
      <w:r>
        <w:rPr>
          <w:rFonts w:ascii="Traditional Arabic" w:cs="Traditional Arabic" w:eastAsia="Traditional Arabic" w:hAnsi="Traditional Arabic"/>
          <w:sz w:val="32"/>
          <w:szCs w:val="32"/>
          <w:rtl/>
        </w:rPr>
        <w:t xml:space="preserve">أن قواعد الأصول تتعلق بالألفاظ ودلالاتها على الأحكام في غالب أحوالها، أما قواعد الفقه فتتعلق بالحكم نفسه من حيث التحريم والوجوب والجواز والكراهة وهكذا. أما قواعد الأصول فتتعلق بألفاظ الأحكام، فهي تبحث في أدلة الفقه الإجمالية.</w:t>
      </w:r>
    </w:p>
    <w:p>
      <w:pPr>
        <w:bidi/>
        <w:spacing w:after="200" w:line="360"/>
        <w:jc w:val="both"/>
      </w:pPr>
      <w:r>
        <w:rPr>
          <w:rFonts w:ascii="Traditional Arabic" w:cs="Traditional Arabic" w:eastAsia="Traditional Arabic" w:hAnsi="Traditional Arabic"/>
          <w:sz w:val="32"/>
          <w:szCs w:val="32"/>
          <w:rtl/>
        </w:rPr>
        <w:t xml:space="preserve">أيضًا من الفروق: أن قواعد الأصول إنما وُضعت لتضبط للمجتهد طرق الاستدلال وكيفية الاستنباط من الدليل، فالقاعدة الأصولية ترسم للفقيه مناهج البحث والنظر في استخراج الأحكام الكلية من الأدلة الإجمالية، فالقاعدة الأصولية هي طريق للتوصل إلى الحكم الشرعي. وأما قواعد الفقه فهي ليست طريقًا للاستنباط، وإنما تربط المسائل المختلفة في أبواب متعددة برابط واحد وحكم واحد، هو الحكم الذي صيغت القاعدة لأجله.</w:t>
      </w:r>
    </w:p>
    <w:p>
      <w:pPr>
        <w:bidi/>
        <w:spacing w:after="200" w:line="360"/>
        <w:jc w:val="both"/>
      </w:pPr>
      <w:r>
        <w:rPr>
          <w:rFonts w:ascii="Traditional Arabic" w:cs="Traditional Arabic" w:eastAsia="Traditional Arabic" w:hAnsi="Traditional Arabic"/>
          <w:sz w:val="32"/>
          <w:szCs w:val="32"/>
          <w:rtl/>
        </w:rPr>
        <w:t xml:space="preserve">أيضًا من الفروق بين القاعدة الفقهية والقاعدة الأصولية: أن قواعد الأصول إنما تُبنى عليها الأحكام الإجمالية، وعن طريقها يستنبط الفقيه أحكام المسائل الجزئية، أما قواعد الفقه فإنها تُعلَّل بها أحكام الحوادث المتشابهة.</w:t>
      </w:r>
    </w:p>
    <w:p>
      <w:pPr>
        <w:bidi/>
        <w:spacing w:after="200" w:line="360"/>
        <w:jc w:val="both"/>
      </w:pPr>
      <w:r>
        <w:rPr>
          <w:rFonts w:ascii="Traditional Arabic" w:cs="Traditional Arabic" w:eastAsia="Traditional Arabic" w:hAnsi="Traditional Arabic"/>
          <w:sz w:val="32"/>
          <w:szCs w:val="32"/>
          <w:rtl/>
        </w:rPr>
        <w:t xml:space="preserve">ومن الفروق أيضًا: أن قواعد الأصول محصورة في أبواب الأصول ومواضيعه ومسائله، وأما قواعد الفقه فهي ليست محصورة محددة العدد، بل هي كثيرة جدًا عند جميع المذاهب، ولم تُجمع إلى الآن في إطار واحد، وكان هذا هو الدافع لجمع القواعد الفقهية عند كل إمام من الأئمة أو في كل باب من أبواب الفقه، لكثرة القواعد الفقهية، بينما قواعد الأصول محصورة في أبواب الأصول ومواضيعه ومسائله.</w:t>
      </w:r>
    </w:p>
    <w:p>
      <w:pPr>
        <w:bidi/>
        <w:spacing w:after="200" w:line="360"/>
        <w:jc w:val="both"/>
      </w:pPr>
      <w:r>
        <w:rPr>
          <w:rFonts w:ascii="Traditional Arabic" w:cs="Traditional Arabic" w:eastAsia="Traditional Arabic" w:hAnsi="Traditional Arabic"/>
          <w:sz w:val="32"/>
          <w:szCs w:val="32"/>
          <w:rtl/>
        </w:rPr>
        <w:t xml:space="preserve">ومن الفروق المهمة بين القاعدة الأصولية والقاعدة الفقهية: أن قواعد الأصول إذا اتُّفق على مضمونها لا يُستثنى منها شيء، فهي قواعد كلية مطّردة، كقواعد العربية: الفاعل مرفوع، فهو مرفوع بلا خلاف. أما قواعد الفقه فهي مع الاتفاق على مضمون كثير منها يُستثنى من كل منها مسائل تخالف حكم القاعدة، بسبب من الأسباب التي أدّت إلى هذا، كنصٍّ في هذا الفرع، أو إجماع، أو ضرورة، أو غير ذلك من أسباب الاستثناء؛ ولذلك يطلق كثير من الفقهاء على القواعد الفقهية أنها أغلبية لا كلية.</w:t>
      </w:r>
    </w:p>
    <w:p>
      <w:pPr>
        <w:bidi/>
        <w:spacing w:after="200" w:line="360"/>
        <w:jc w:val="both"/>
      </w:pPr>
      <w:r>
        <w:rPr>
          <w:rFonts w:ascii="Traditional Arabic" w:cs="Traditional Arabic" w:eastAsia="Traditional Arabic" w:hAnsi="Traditional Arabic"/>
          <w:sz w:val="32"/>
          <w:szCs w:val="32"/>
          <w:rtl/>
        </w:rPr>
        <w:t xml:space="preserve">فتلخّص من هذا – رعاكم الله – في الفرق بين قواعد الفقه وأصول الفقه:</w:t>
      </w:r>
    </w:p>
    <w:p>
      <w:pPr>
        <w:bidi/>
        <w:spacing w:after="200" w:line="360"/>
        <w:jc w:val="both"/>
      </w:pPr>
      <w:r>
        <w:rPr>
          <w:rFonts w:ascii="Traditional Arabic" w:cs="Traditional Arabic" w:eastAsia="Traditional Arabic" w:hAnsi="Traditional Arabic"/>
          <w:sz w:val="32"/>
          <w:szCs w:val="32"/>
          <w:rtl/>
        </w:rPr>
        <w:t xml:space="preserve">أن القاعدة الأصولية تتعلق بالألفاظ ودلالاتها على الأحكام في غالب أحوالها، أما القاعدة الفقهية فتتعلق بالأحكام ذاتها.</w:t>
      </w:r>
    </w:p>
    <w:p>
      <w:pPr>
        <w:bidi/>
        <w:spacing w:after="200" w:line="360"/>
        <w:jc w:val="both"/>
      </w:pPr>
      <w:r>
        <w:rPr>
          <w:rFonts w:ascii="Traditional Arabic" w:cs="Traditional Arabic" w:eastAsia="Traditional Arabic" w:hAnsi="Traditional Arabic"/>
          <w:sz w:val="32"/>
          <w:szCs w:val="32"/>
          <w:rtl/>
        </w:rPr>
        <w:t xml:space="preserve">وأيضًا من الفروق: أن القاعدة الأصولية إنما وُضعت لتضبط للمجتهد طرق الاستدلال وترسم للفقيه منهجه، أما القاعدة الفقهية فإنما يراد بها ربط المسائل المختلفة الأبواب برابط واحد وحكم واحد.</w:t>
      </w:r>
    </w:p>
    <w:p>
      <w:pPr>
        <w:bidi/>
        <w:spacing w:after="200" w:line="360"/>
        <w:jc w:val="both"/>
      </w:pPr>
      <w:r>
        <w:rPr>
          <w:rFonts w:ascii="Traditional Arabic" w:cs="Traditional Arabic" w:eastAsia="Traditional Arabic" w:hAnsi="Traditional Arabic"/>
          <w:sz w:val="32"/>
          <w:szCs w:val="32"/>
          <w:rtl/>
        </w:rPr>
        <w:t xml:space="preserve">وأيضًا من الفروق: أن القاعدة الأصولية إنما تُبنى عليها الأحكام، وعن طريقها يستنبط الفقيه أحكام المسائل الجزئية من الأدلة التفصيلية، أما القاعدة الفقهية فإنها تُعلَّل بها الأحكام والحوادث المتشابهة.</w:t>
      </w:r>
    </w:p>
    <w:p>
      <w:pPr>
        <w:bidi/>
        <w:spacing w:after="200" w:line="360"/>
        <w:jc w:val="both"/>
      </w:pPr>
      <w:r>
        <w:rPr>
          <w:rFonts w:ascii="Traditional Arabic" w:cs="Traditional Arabic" w:eastAsia="Traditional Arabic" w:hAnsi="Traditional Arabic"/>
          <w:sz w:val="32"/>
          <w:szCs w:val="32"/>
          <w:rtl/>
        </w:rPr>
        <w:t xml:space="preserve">وأن القاعدة الأصولية محصورة في أبواب الأصول ومواضيعه ومسائله، أما القاعدة الفقهية فليست محصورة أو محددة العدد، بل هي كثيرة جدًا منثورة في كتب الفقه.</w:t>
      </w:r>
    </w:p>
    <w:p>
      <w:pPr>
        <w:bidi/>
        <w:spacing w:after="200" w:line="360"/>
        <w:jc w:val="both"/>
      </w:pPr>
      <w:r>
        <w:rPr>
          <w:rFonts w:ascii="Traditional Arabic" w:cs="Traditional Arabic" w:eastAsia="Traditional Arabic" w:hAnsi="Traditional Arabic"/>
          <w:sz w:val="32"/>
          <w:szCs w:val="32"/>
          <w:rtl/>
        </w:rPr>
        <w:t xml:space="preserve">ومن الفروق المهمة أيضًا: أن القاعدة الأصولية توجد أولًا، ثم يستخرج الفقيه الحكم الفقهي، ثم بعد ذلك تُجمع الأحكام الفقهية المتشابهة فيؤلَّف منها قاعدة فقهية.</w:t>
      </w:r>
    </w:p>
    <w:p>
      <w:pPr>
        <w:bidi/>
        <w:spacing w:after="200" w:line="360"/>
        <w:jc w:val="both"/>
      </w:pPr>
      <w:r>
        <w:rPr>
          <w:rFonts w:ascii="Traditional Arabic" w:cs="Traditional Arabic" w:eastAsia="Traditional Arabic" w:hAnsi="Traditional Arabic"/>
          <w:sz w:val="32"/>
          <w:szCs w:val="32"/>
          <w:rtl/>
        </w:rPr>
        <w:t xml:space="preserve">ومن الفروق أيضًا: أن القاعدة الأصولية لا بد أن يكون معها دليل تفصيلي؛ مثال ذلك من القواعد الأصولية: «الأمر للوجوب»، فلا تأخذ منه وجوب أي فعل من الأفعال حتى تضيف إليه دليلًا تفصيليًا، فتقول: في قوله تعالى: ﴿أَقِيمُوا الصَّلَاةَ﴾ هذا أمر، فنأخذ منه وجوب إقامة الصلاة. أما القاعدة الفقهية – كقاعدة «الأمور بمقاصدها» – فمباشرة نستنبط منها أن النية واجبة للصلاة وللوضوء.</w:t>
      </w:r>
    </w:p>
    <w:p>
      <w:pPr>
        <w:bidi/>
        <w:spacing w:after="200" w:line="360"/>
        <w:jc w:val="both"/>
      </w:pPr>
      <w:r>
        <w:rPr>
          <w:rFonts w:ascii="Traditional Arabic" w:cs="Traditional Arabic" w:eastAsia="Traditional Arabic" w:hAnsi="Traditional Arabic"/>
          <w:sz w:val="32"/>
          <w:szCs w:val="32"/>
          <w:rtl/>
        </w:rPr>
        <w:t xml:space="preserve">وأيضًا من الفروق المهمة: أن القاعدة الأصولية إذا اتُّفق على مضمونها لا يُستثنى منها شيء كما سبق، وأما القاعدة الفقهية حتى لو اتُّفق عليها فإن لها مستثنيات في الغالب، فهي قاعدة أغلبية لا تشمل جميع جزئياتها كما في القاعدة الأصولية.</w:t>
      </w:r>
    </w:p>
    <w:p>
      <w:pPr>
        <w:bidi/>
        <w:spacing w:after="200" w:line="360"/>
        <w:jc w:val="both"/>
      </w:pPr>
      <w:r>
        <w:rPr>
          <w:rFonts w:ascii="Traditional Arabic" w:cs="Traditional Arabic" w:eastAsia="Traditional Arabic" w:hAnsi="Traditional Arabic"/>
          <w:sz w:val="32"/>
          <w:szCs w:val="32"/>
          <w:rtl/>
        </w:rPr>
        <w:t xml:space="preserve">أيضًا: أن القاعدة الأصولية لا تُعنى ولا تهتم بما يتعلق بمقاصد الشريعة وبيان حِكَمها ومصالحها وأسرارها، بخلاف القاعدة الفقهية فهي تهتم بما يتعلق بمقاصد الشريعة وبيان أسرارها ومصالحها وحِكَمها.</w:t>
      </w:r>
    </w:p>
    <w:p>
      <w:pPr>
        <w:bidi/>
        <w:spacing w:after="200" w:line="360"/>
        <w:jc w:val="both"/>
      </w:pPr>
      <w:r>
        <w:rPr>
          <w:rFonts w:ascii="Traditional Arabic" w:cs="Traditional Arabic" w:eastAsia="Traditional Arabic" w:hAnsi="Traditional Arabic"/>
          <w:sz w:val="32"/>
          <w:szCs w:val="32"/>
          <w:rtl/>
        </w:rPr>
        <w:t xml:space="preserve">وكذلك من الفروق المهمة: أن القاعدة الأصولية شاملة لكل الشريعة، فتشمل الفقه الأكبر وعلم العقائد والأحكام، كقاعدة «النهي المطلق المجرد عن القرائن يقتضي التحريم»، فهذه قاعدة تدخل فيها العقائد والأحكام الفقهية، وتدخل في جميع أبواب الدين؛ كقوله تعالى: ﴿وَاعْبُدُوا اللَّهَ وَلَا تُشْرِكُوا بِهِ شَيْئًا﴾، هذا نهي مطلق يقتضي التحريم، فيحرم على الإنسان أن يشرك بالله شيئًا. أما القاعدة الفقهية فهي خاصة بعلم الفقه، كقاعدة مثلًا «يثبت تبعًا ما لا يثبت استقلالًا»، و«البدل يقوم مقام المبدل منه»، إلى آخر ذلك من القواعد الفقهية.</w:t>
      </w:r>
    </w:p>
    <w:p>
      <w:pPr>
        <w:bidi/>
        <w:spacing w:after="200" w:line="360"/>
        <w:jc w:val="both"/>
      </w:pPr>
      <w:r>
        <w:rPr>
          <w:rFonts w:ascii="Traditional Arabic" w:cs="Traditional Arabic" w:eastAsia="Traditional Arabic" w:hAnsi="Traditional Arabic"/>
          <w:sz w:val="32"/>
          <w:szCs w:val="32"/>
          <w:rtl/>
        </w:rPr>
        <w:t xml:space="preserve">نكتفي بهذا القدر،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2026-10-15T09:49:38.075Z</dcterms:created>
  <dcterms:modified xsi:type="dcterms:W3CDTF">2026-10-15T09:49:38.076Z</dcterms:modified>
</cp:coreProperties>
</file>

<file path=docProps/custom.xml><?xml version="1.0" encoding="utf-8"?>
<Properties xmlns="http://schemas.openxmlformats.org/officeDocument/2006/custom-properties" xmlns:vt="http://schemas.openxmlformats.org/officeDocument/2006/docPropsVTypes"/>
</file>