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12</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وما زال الحديث متصلًا عن قاعدة مهمة من قواعد الفقه، وهي من قواعد الفقه الكلية الكبرى التي أجمع أهل العلم عليها، وهي قاعدة «المشقة تجلب التيسير»، وقد أخذنا أدلة هذه القاعدة والمعنى الإجمالي لهذه القاعدة.</w:t>
      </w:r>
    </w:p>
    <w:p>
      <w:pPr>
        <w:bidi/>
        <w:spacing w:after="200" w:line="360"/>
        <w:jc w:val="both"/>
      </w:pPr>
      <w:r>
        <w:rPr>
          <w:rFonts w:ascii="Traditional Arabic" w:cs="Traditional Arabic" w:eastAsia="Traditional Arabic" w:hAnsi="Traditional Arabic"/>
          <w:sz w:val="32"/>
          <w:szCs w:val="32"/>
          <w:rtl/>
        </w:rPr>
        <w:t xml:space="preserve">قلنا إن المشقة هي الضيق والحرج والجهد، يقال: شقّ عليه كذا، إذا أحرجه وضيّق عليه، ومنه سُمّي السفر الطويل «الشُّقّة»، أخذًا من المشقة التي تلحق المسافر.</w:t>
      </w:r>
    </w:p>
    <w:p>
      <w:pPr>
        <w:bidi/>
        <w:spacing w:after="200" w:line="360"/>
        <w:jc w:val="both"/>
      </w:pPr>
      <w:r>
        <w:rPr>
          <w:rFonts w:ascii="Traditional Arabic" w:cs="Traditional Arabic" w:eastAsia="Traditional Arabic" w:hAnsi="Traditional Arabic"/>
          <w:sz w:val="32"/>
          <w:szCs w:val="32"/>
          <w:rtl/>
        </w:rPr>
        <w:t xml:space="preserve">وهذه القاعدة في معناها العام: أن الأحكام التي ينشأ عن تطبيقها حرج ومشقة على المكلف في نفسه أو ماله، فإن الشريعة تخففها بما يقع تحت قدرة المكلف وسعته. والأصل في أحكام الشريعة أنها داخلة تحت قدرة المكلفين واستطاعتهم، ولا يوجد في أحكام الشريعة ما هو شاق فوق العادة، وإن المشقة التي عُلّق بها من التخفيف ما يناسبها هي المشقة الخارجة عن العادة.</w:t>
      </w:r>
    </w:p>
    <w:p>
      <w:pPr>
        <w:bidi/>
        <w:spacing w:after="200" w:line="360"/>
        <w:jc w:val="both"/>
      </w:pPr>
      <w:r>
        <w:rPr>
          <w:rFonts w:ascii="Traditional Arabic" w:cs="Traditional Arabic" w:eastAsia="Traditional Arabic" w:hAnsi="Traditional Arabic"/>
          <w:sz w:val="32"/>
          <w:szCs w:val="32"/>
          <w:rtl/>
        </w:rPr>
        <w:t xml:space="preserve">لذا قال ابن القيم رحمه الله في ضبط هذه المشقة المقتضية للتخفيف: «إن المشقة قد عُلّق بها من التخفيف ما يناسبها، فإن كانت مشقة مرض وألم يضرّ بصاحبه جاز معها الفطر والصلاة قاعدًا أو على جنب، وذلك نظير قصر العدد، وإن كانت مشقة تعب، فمصالح الدنيا والآخرة منوطة بالتعب، ولا راحة لمن لا تعب له، بل على قدر التعب تكون الراحة». انتهى كلامه رحمه الله.</w:t>
      </w:r>
    </w:p>
    <w:p>
      <w:pPr>
        <w:bidi/>
        <w:spacing w:after="200" w:line="360"/>
        <w:jc w:val="both"/>
      </w:pPr>
      <w:r>
        <w:rPr>
          <w:rFonts w:ascii="Traditional Arabic" w:cs="Traditional Arabic" w:eastAsia="Traditional Arabic" w:hAnsi="Traditional Arabic"/>
          <w:sz w:val="32"/>
          <w:szCs w:val="32"/>
          <w:rtl/>
        </w:rPr>
        <w:t xml:space="preserve">ومعنى هذا الكلام: أن المشقة التي تجلب التيسير هي الخارجة عن المعتاد، والتي تنفكّ غالبًا عن العبادة. وأما المشقة المعتادة، والتي لا تنفكّ عنها العبادات غالبًا – كمشقة البرد في الوضوء والغسل، ومشقة السفر التي لا ينفكّ عنها الحج والجهاد، ومشقة ألم الحدود ونحوها – فمثل هذه المشقة لا أثر لها في التيسير والتخفيف؛ لأنه لو جُوّز لكل مشغول وكل من وجد مشقة الترخّص بترك الشريعة أو التخفف عنها لضاع الواجب واضمحلّ بالكلية.</w:t>
      </w:r>
    </w:p>
    <w:p>
      <w:pPr>
        <w:bidi/>
        <w:spacing w:after="200" w:line="360"/>
        <w:jc w:val="both"/>
      </w:pPr>
      <w:r>
        <w:rPr>
          <w:rFonts w:ascii="Traditional Arabic" w:cs="Traditional Arabic" w:eastAsia="Traditional Arabic" w:hAnsi="Traditional Arabic"/>
          <w:sz w:val="32"/>
          <w:szCs w:val="32"/>
          <w:rtl/>
        </w:rPr>
        <w:t xml:space="preserve">وفي الشريعة الإسلامية – الشريعة السمحة – أسباب للتخفيف في العبادات:</w:t>
      </w:r>
    </w:p>
    <w:p>
      <w:pPr>
        <w:bidi/>
        <w:spacing w:after="200" w:line="360"/>
        <w:jc w:val="both"/>
      </w:pPr>
      <w:r>
        <w:rPr>
          <w:rFonts w:ascii="Traditional Arabic" w:cs="Traditional Arabic" w:eastAsia="Traditional Arabic" w:hAnsi="Traditional Arabic"/>
          <w:sz w:val="32"/>
          <w:szCs w:val="32"/>
          <w:rtl/>
        </w:rPr>
        <w:t xml:space="preserve">وأول سبب من أسباب التخفيف في الشريعة الإسلامية: النسيان. والنسيان في اللغة هو الغفلة والذهول عن الشيء، وأما في الاصطلاح الفقهي فهو الغفلة عن الشيء وعدم تذكّره، وقيل: بأنه ذهول القلب عن معلوم.</w:t>
      </w:r>
    </w:p>
    <w:p>
      <w:pPr>
        <w:bidi/>
        <w:spacing w:after="200" w:line="360"/>
        <w:jc w:val="both"/>
      </w:pPr>
      <w:r>
        <w:rPr>
          <w:rFonts w:ascii="Traditional Arabic" w:cs="Traditional Arabic" w:eastAsia="Traditional Arabic" w:hAnsi="Traditional Arabic"/>
          <w:sz w:val="32"/>
          <w:szCs w:val="32"/>
          <w:rtl/>
        </w:rPr>
        <w:t xml:space="preserve">مثال ذلك: لو أن الإنسان نسي وصلى وعليه نجاسة، فهذا النسيان من أسباب التخفيف، فصلاته صحيحة. ولو نسي وأكل وهو صائم، فإن هذا من أسباب التخفيف، فصيامه صحيح. ولو نسي وصلى وهو محدث، فإن هذا من أسباب التخفيف، لا إثم عليه، لكن يجب عليه أن يعيد الصلاة.</w:t>
      </w:r>
    </w:p>
    <w:p>
      <w:pPr>
        <w:bidi/>
        <w:spacing w:after="200" w:line="360"/>
        <w:jc w:val="both"/>
      </w:pPr>
      <w:r>
        <w:rPr>
          <w:rFonts w:ascii="Traditional Arabic" w:cs="Traditional Arabic" w:eastAsia="Traditional Arabic" w:hAnsi="Traditional Arabic"/>
          <w:sz w:val="32"/>
          <w:szCs w:val="32"/>
          <w:rtl/>
        </w:rPr>
        <w:t xml:space="preserve">والفرق بين الأمرين – أن من نسي نجاسة عليه وصلى فصلاته صحيحة، ومن نسي الوضوء فصلى فصلاته غير صحيحة لكنه لا إثم عليه – الفرق بين الأمرين: أن اجتناب النجاسة وإزالة النجاسة عن البدن من باب التروك، وباب التروك إذا نسيها الإنسان فإنه لا يؤاخذ على ذلك. وأما فعل الطهارة فهي من باب المأمور به، والمأمور به يجب على الإنسان أن يأتي به متى استطاع ذلك؛ لذلك يُخفَّف في باب التروك ما لا يُخفَّف في باب المأمورات. فنقول لمن صلى ونسي الوضوء: لا إثم عليك أنك وقفت في الصلاة وأتيت بالصلاة على صفة لم يأمر الله بها، ولكن عليك أن تعيد الصلاة بالوضوء إذا تذكرت ذلك.</w:t>
      </w:r>
    </w:p>
    <w:p>
      <w:pPr>
        <w:bidi/>
        <w:spacing w:after="200" w:line="360"/>
        <w:jc w:val="both"/>
      </w:pPr>
      <w:r>
        <w:rPr>
          <w:rFonts w:ascii="Traditional Arabic" w:cs="Traditional Arabic" w:eastAsia="Traditional Arabic" w:hAnsi="Traditional Arabic"/>
          <w:sz w:val="32"/>
          <w:szCs w:val="32"/>
          <w:rtl/>
        </w:rPr>
        <w:t xml:space="preserve">ومن أسباب التخفيف في الشريعة الإسلامية: الخطأ. والمقصود بالخطأ: ضد الصواب، كما قال الله عز وجل في قول إخوة يوسف: ﴿قَالُوا يَا أَبَانَا اسْتَغْفِرْ لَنَا ذُنُوبَنَا إِنَّا كُنَّا خَاطِئِينَ﴾، واسم الفاعل من هذا المعنى «خاطئ»، وهو الذي فعل ما كان ضد الصواب. والمعنى الثاني من معاني الخطأ: عدم القصد للفعل أصلًا؛ هو لم يقصد الفعل أساسًا، واسم الفاعل منه «مخطئ».</w:t>
      </w:r>
    </w:p>
    <w:p>
      <w:pPr>
        <w:bidi/>
        <w:spacing w:after="200" w:line="360"/>
        <w:jc w:val="both"/>
      </w:pPr>
      <w:r>
        <w:rPr>
          <w:rFonts w:ascii="Traditional Arabic" w:cs="Traditional Arabic" w:eastAsia="Traditional Arabic" w:hAnsi="Traditional Arabic"/>
          <w:sz w:val="32"/>
          <w:szCs w:val="32"/>
          <w:rtl/>
        </w:rPr>
        <w:t xml:space="preserve">ودليل ذلك من القرآن قوله تعالى: ﴿رَبَّنَا لَا تُؤَاخِذْنَا إِنْ نَسِينَا أَوْ أَخْطَأْنَا﴾، قال الله تعالى – كما في صحيح مسلم –: «قد فعلت». كذلك في حديث ابن عباس رضي الله عنهما قال: قال رسول الله صلى الله عليه وسلم: «إن الله تجاوز عن أمتي الخطأ والنسيان وما استُكرهوا عليه».</w:t>
      </w:r>
    </w:p>
    <w:p>
      <w:pPr>
        <w:bidi/>
        <w:spacing w:after="200" w:line="360"/>
        <w:jc w:val="both"/>
      </w:pPr>
      <w:r>
        <w:rPr>
          <w:rFonts w:ascii="Traditional Arabic" w:cs="Traditional Arabic" w:eastAsia="Traditional Arabic" w:hAnsi="Traditional Arabic"/>
          <w:sz w:val="32"/>
          <w:szCs w:val="32"/>
          <w:rtl/>
        </w:rPr>
        <w:t xml:space="preserve">وأما بالنسبة للإثم والضمان فلا يخلو من أمرين:</w:t>
      </w:r>
    </w:p>
    <w:p>
      <w:pPr>
        <w:bidi/>
        <w:spacing w:after="200" w:line="360"/>
        <w:jc w:val="both"/>
      </w:pPr>
      <w:r>
        <w:rPr>
          <w:rFonts w:ascii="Traditional Arabic" w:cs="Traditional Arabic" w:eastAsia="Traditional Arabic" w:hAnsi="Traditional Arabic"/>
          <w:sz w:val="32"/>
          <w:szCs w:val="32"/>
          <w:rtl/>
        </w:rPr>
        <w:t xml:space="preserve">الأمر الأول: ما يتعلق بحقوق الله تعالى؛ فالحكم التكليفي يسقط بالنسيان، أي لا يأثم الإنسان؛ لقوله: ﴿رَبَّنَا لَا تُؤَاخِذْنَا إِنْ نَسِينَا أَوْ أَخْطَأْنَا﴾، وقال الله عز وجل: «قد فعلت»، والحديث المتقدم. لكن بالنسبة للحكم الوضعي – الضمان – فإن كان من باب الأوامر فإنه يضمن هذا الأمر ولا يسقط عنه، وما كان من باب النواهي والتروك فإنه يسقط ولا يضمن؛ كما مثّلنا بذلك بمن صلى ناسيًا نجاسة عليه أن صلاته صحيحة، ومن صلى ناسيًا حدثه والوضوء أنه لا إثم عليه، ولكن عليه أن يعيد الصلاة بالوضوء؛ لقول النبي صلى الله عليه وسلم للرجل الذي أخلّ بالطمأنينة في صلاته، قال: «ارجع فصلِّ فإنك لم تصلِّ»، فلم يعفُ عنه النبي عليه الصلاة والسلام وهو جاهل، والجهل أخو النسيان. وفي قصة أبي بردة رضي الله عنه لما ذبح أضحيته قبل الوقت أمره النبي صلى الله عليه وسلم بإعادة الذبح. ولأن عمر رضي الله عنه لما صلى بالناس وهو جنب أعاد؛ لأنه ترك مأمورًا وهو رفع الحدث.</w:t>
      </w:r>
    </w:p>
    <w:p>
      <w:pPr>
        <w:bidi/>
        <w:spacing w:after="200" w:line="360"/>
        <w:jc w:val="both"/>
      </w:pPr>
      <w:r>
        <w:rPr>
          <w:rFonts w:ascii="Traditional Arabic" w:cs="Traditional Arabic" w:eastAsia="Traditional Arabic" w:hAnsi="Traditional Arabic"/>
          <w:sz w:val="32"/>
          <w:szCs w:val="32"/>
          <w:rtl/>
        </w:rPr>
        <w:t xml:space="preserve">وهذا يدل على أن الأمر إذا كان من باب النواهي والتروك فلا ضمان عليه ولا إثم؛ لذلك في الصيام: رجل أكل وهو صائم أو شرب ناسيًا فلا شيء عليه؛ لحديث أبي هريرة رضي الله عنه في الصحيحين أن النبي عليه الصلاة والسلام قال: «إذا نسي فأكل وشرب فليتم صومه، فإنما أطعمه الله وسقاه». كذلك لو جامع في الصيام وهو ناسٍ فلا شيء عليه، ولو تكلم في الصلاة وهو ناسٍ فلا شيء عليه. كذلك في الحج: لو صاد وهو ناسٍ أنه محرم، أو ناسٍ أنه في الحرم، فلا شيء عليه، ولو جامع أهله ناسيًا أنه محرم لا شيء عليه، وكذلك لو حلق رأسه ناسيًا فلا شيء عليه ولا ضمان عليه.</w:t>
      </w:r>
    </w:p>
    <w:p>
      <w:pPr>
        <w:bidi/>
        <w:spacing w:after="200" w:line="360"/>
        <w:jc w:val="both"/>
      </w:pPr>
      <w:r>
        <w:rPr>
          <w:rFonts w:ascii="Traditional Arabic" w:cs="Traditional Arabic" w:eastAsia="Traditional Arabic" w:hAnsi="Traditional Arabic"/>
          <w:sz w:val="32"/>
          <w:szCs w:val="32"/>
          <w:rtl/>
        </w:rPr>
        <w:t xml:space="preserve">هذا فيما يتعلق بحقوق الله عز وجل؛ إذا تعدّى في حقوق الله عز وجل فإنه يسقط عنه الإثم، لكن هل يعيد العبادة أو لا يعيد العبادة؟ الضابط في هذا: إن كان من باب الأوامر فإنه يضمن ولا يسقط، وإن كان من باب النواهي والتروك فإنه يسقط ولا يضمن، مع اتفاق الأمرين في أنه لا إثم عليه.</w:t>
      </w:r>
    </w:p>
    <w:p>
      <w:pPr>
        <w:bidi/>
        <w:spacing w:after="200" w:line="360"/>
        <w:jc w:val="both"/>
      </w:pPr>
      <w:r>
        <w:rPr>
          <w:rFonts w:ascii="Traditional Arabic" w:cs="Traditional Arabic" w:eastAsia="Traditional Arabic" w:hAnsi="Traditional Arabic"/>
          <w:sz w:val="32"/>
          <w:szCs w:val="32"/>
          <w:rtl/>
        </w:rPr>
        <w:t xml:space="preserve">الأمر الثاني بالنسبة للنسيان: ما يتعلق بحقوق المخلوقين؛ فمن حيث الحكم التكليفي لا إثم عليه، فلو أتلف مال شخص ناسيًا – ظنّ أن هذا المال ماله فأكله، أو لبس ثوب غيره حتى أبلاه يظن أنه له – فلا إثم عليه؛ لما تقدم من الدليل على أنه يُعذر بالنسيان في الحكم التكليفي، لا إثم عليه، لكن الضمان لا يسقط في حقوق المخلوقين؛ لقوله تعالى: ﴿وَمَا كَانَ لِمُؤْمِنٍ أَنْ يَقْتُلَ مُؤْمِنًا إِلَّا خَطَأً وَمَنْ قَتَلَ مُؤْمِنًا خَطَأً فَتَحْرِيرُ رَقَبَةٍ مُؤْمِنَةٍ وَدِيَةٌ مُسَلَّمَةٌ إِلَى أَهْلِهِ إِلَّا أَنْ يَصَّدَّقُوا﴾؛ فأوجب الدية ولم يعذر بالخطأ، والنسيان أخو الخطأ في كتاب الله عز وجل؛ لأن حقوق المخلوقين مبنية على المشاحّة. ولما غضبت عائشة رضي الله عنها وضربت يد الخادم فكسرت القصعة، ضمّنها النبي صلى الله عليه وسلم ذلك، وجعل فيها الطعام، وقال صلى الله عليه وسلم: «طعام بطعام، وإناء بإناء»، كما رواه الترمذي وغيره.</w:t>
      </w:r>
    </w:p>
    <w:p>
      <w:pPr>
        <w:bidi/>
        <w:spacing w:after="200" w:line="360"/>
        <w:jc w:val="both"/>
      </w:pPr>
      <w:r>
        <w:rPr>
          <w:rFonts w:ascii="Traditional Arabic" w:cs="Traditional Arabic" w:eastAsia="Traditional Arabic" w:hAnsi="Traditional Arabic"/>
          <w:sz w:val="32"/>
          <w:szCs w:val="32"/>
          <w:rtl/>
        </w:rPr>
        <w:t xml:space="preserve">والسبب الثاني من أسباب التخفيف في الشريعة الإسلامية: الجهل. والجهل لغة: نقيض العلم، وعدم العلم بالشيء، وأما الجهل اصطلاحًا فهو الجهل بالأحكام الشرعية كلها أو بعضها.</w:t>
      </w:r>
    </w:p>
    <w:p>
      <w:pPr>
        <w:bidi/>
        <w:spacing w:after="200" w:line="360"/>
        <w:jc w:val="both"/>
      </w:pPr>
      <w:r>
        <w:rPr>
          <w:rFonts w:ascii="Traditional Arabic" w:cs="Traditional Arabic" w:eastAsia="Traditional Arabic" w:hAnsi="Traditional Arabic"/>
          <w:sz w:val="32"/>
          <w:szCs w:val="32"/>
          <w:rtl/>
        </w:rPr>
        <w:t xml:space="preserve">والدليل على أن الجهل يُعذر به الإنسان قوله تعالى: ﴿لَا يُكَلِّفُ اللَّهُ نَفْسًا إِلَّا وُسْعَهَا لَهَا مَا كَسَبَتْ وَعَلَيْهَا مَا اكْتَسَبَتْ رَبَّنَا لَا تُؤَاخِذْنَا إِنْ نَسِينَا أَوْ أَخْطَأْنَا﴾، قال الله عز وجل: «قد فعلت»، والخطأ إنما يكون عن الجهل. ومن السنة حديث ابن عباس المتقدم: «إن الله تجاوز عن أمتي الخطأ والنسيان وما استُكرهوا عليه».</w:t>
      </w:r>
    </w:p>
    <w:p>
      <w:pPr>
        <w:bidi/>
        <w:spacing w:after="200" w:line="360"/>
        <w:jc w:val="both"/>
      </w:pPr>
      <w:r>
        <w:rPr>
          <w:rFonts w:ascii="Traditional Arabic" w:cs="Traditional Arabic" w:eastAsia="Traditional Arabic" w:hAnsi="Traditional Arabic"/>
          <w:sz w:val="32"/>
          <w:szCs w:val="32"/>
          <w:rtl/>
        </w:rPr>
        <w:t xml:space="preserve">والجهل أقسام، منه ما يكون سببًا للتخفيف:</w:t>
      </w:r>
    </w:p>
    <w:p>
      <w:pPr>
        <w:bidi/>
        <w:spacing w:after="200" w:line="360"/>
        <w:jc w:val="both"/>
      </w:pPr>
      <w:r>
        <w:rPr>
          <w:rFonts w:ascii="Traditional Arabic" w:cs="Traditional Arabic" w:eastAsia="Traditional Arabic" w:hAnsi="Traditional Arabic"/>
          <w:sz w:val="32"/>
          <w:szCs w:val="32"/>
          <w:rtl/>
        </w:rPr>
        <w:t xml:space="preserve">القسم الأول: الجهل الذي يتعلق بأصل الدين كالتوحيد، هل يكون هذا سببًا للتخفيف؟ للعلماء في هذا أقوال، أقوال في الجهل الذي يتعلق بأصل الدين: هل يكون سببًا للتخفيف فيُعذر صاحبه به؟ فالأصل في هذا أن الجهل عذر في الأصول والفروع، إلا إذا قامت عند الإنسان شبهة أن هذا الأمر يخالف التوحيد، ولا يرضاه الله عز وجل، وأن هذا مما يناقض توحيد الله عز وجل، وقامت عنده شبهة أن هذا الأمر كفر لا يرضاه الله عز وجل أو يُخرج من ملة الإسلام، وأمكنه أن يتعلم، فهذا قد فرّط ولا يُعذر. لكن إذا كان معذورًا، ولا يعلم أن هذا مما يناقض التوحيد، ولم يعلم، ولم تقم في قلبه شبهة أن هذا ممكن أن لا يرضاه الله عز وجل، فالأصل أنه يُعذر بالجهل في هذا؛ كأن يكون حديث عهد بالإسلام، فلا شك أن جهله بأحكام الإسلام والتوحيد سبب للتخفيف، أو أن يكون ناشئًا في بادية بعيدة عن بلاد الإسلام، فإن هذا يكون سببًا للتخفيف؛ لبعده عن مواطن العلم، ولحداثة عهده بالإسلام.</w:t>
      </w:r>
    </w:p>
    <w:p>
      <w:pPr>
        <w:bidi/>
        <w:spacing w:after="200" w:line="360"/>
        <w:jc w:val="both"/>
      </w:pPr>
      <w:r>
        <w:rPr>
          <w:rFonts w:ascii="Traditional Arabic" w:cs="Traditional Arabic" w:eastAsia="Traditional Arabic" w:hAnsi="Traditional Arabic"/>
          <w:sz w:val="32"/>
          <w:szCs w:val="32"/>
          <w:rtl/>
        </w:rPr>
        <w:t xml:space="preserve">لكن إن كان مقيمًا بين المسلمين، ولم تقم عنده شبهة أن هذا ليس من الدين، أو أن هذا محرّم، أو أن هذا شرك ونحو ذلك، وقامت عليه الأدلة، والأدلة موجودة، ويمكنه أن يتعلم، فهذا مفرّط؛ لأنه أمكنه التعلم ولم يتعلم، فهذا لا يُعذر بالجهل، ولا يتحجج بالجهل؛ لأنه يمكنه أن يرفع الجهل عن نفسه ويتعلم دين الله عز وجل. لكن إذا كان عنده شبهة، وكان من العلم بحيث يمكن أن يسأل أهل العلم عن هذا الحكم ولم يفعل، فإنه لا يُعذر، والله أعلم.</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2026-10-15T09:49:39.490Z</dcterms:created>
  <dcterms:modified xsi:type="dcterms:W3CDTF">2026-10-15T09:49:39.490Z</dcterms:modified>
</cp:coreProperties>
</file>

<file path=docProps/custom.xml><?xml version="1.0" encoding="utf-8"?>
<Properties xmlns="http://schemas.openxmlformats.org/officeDocument/2006/custom-properties" xmlns:vt="http://schemas.openxmlformats.org/officeDocument/2006/docPropsVTypes"/>
</file>