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13</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من الهداة المهتدين،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أن نستعرض في هذه الحلقة قاعدة فقهية مهمة تبيّن للمسلم أنواعًا من العبادات، وتزيل ما يستشكله المسلم في ذهنه من تنوع صفات العبادة: فأيّها يقدّم؟ هل هذه الصفة أفضل، أو هذه الصفة، أو تلك؟</w:t>
      </w:r>
    </w:p>
    <w:p>
      <w:pPr>
        <w:bidi/>
        <w:spacing w:after="200" w:line="360"/>
        <w:jc w:val="both"/>
      </w:pPr>
      <w:r>
        <w:rPr>
          <w:rFonts w:ascii="Traditional Arabic" w:cs="Traditional Arabic" w:eastAsia="Traditional Arabic" w:hAnsi="Traditional Arabic"/>
          <w:sz w:val="32"/>
          <w:szCs w:val="32"/>
          <w:rtl/>
        </w:rPr>
        <w:t xml:space="preserve">هذه القاعدة ينص الفقهاء عليها بقولهم: «العبادات الواردة على وجوه متعددة يجوز فعلها على جميع تلك الوجوه من غير كراهة». هذه القاعدة ذكرها ابن رجب، وأشار إليها فقهاء المذاهب الأخرى، وهي منصوص الإمام أحمد؛ إن الإمام أحمد إذا أتت عبادة واحدة بصفات متعددة عن النبي عليه الصلاة والسلام قال بها كلها، من غير كراهة لشيء منها.</w:t>
      </w:r>
    </w:p>
    <w:p>
      <w:pPr>
        <w:bidi/>
        <w:spacing w:after="200" w:line="360"/>
        <w:jc w:val="both"/>
      </w:pPr>
      <w:r>
        <w:rPr>
          <w:rFonts w:ascii="Traditional Arabic" w:cs="Traditional Arabic" w:eastAsia="Traditional Arabic" w:hAnsi="Traditional Arabic"/>
          <w:sz w:val="32"/>
          <w:szCs w:val="32"/>
          <w:rtl/>
        </w:rPr>
        <w:t xml:space="preserve">فالمراد بهذه القاعدة: أن بعض العبادات تُروى عن النبي صلى الله عليه وسلم على كيفيات مختلفة: مرة هكذا، ومرة هكذا، ومرة بصفة مختلفة. فالعبادة ما دامت ثبتت عن النبي عليه الصلاة والسلام بوجوه متعددة يجوز فعل هذه العبادة بأي وجه من الوجوه.</w:t>
      </w:r>
    </w:p>
    <w:p>
      <w:pPr>
        <w:bidi/>
        <w:spacing w:after="200" w:line="360"/>
        <w:jc w:val="both"/>
      </w:pPr>
      <w:r>
        <w:rPr>
          <w:rFonts w:ascii="Traditional Arabic" w:cs="Traditional Arabic" w:eastAsia="Traditional Arabic" w:hAnsi="Traditional Arabic"/>
          <w:sz w:val="32"/>
          <w:szCs w:val="32"/>
          <w:rtl/>
        </w:rPr>
        <w:t xml:space="preserve">وقد نُقل الإجماع على صحة الأوجه المتعددة في بعض العبادات، كما قال الإمام النووي رحمه الله في ألفاظ التشهد: والتشهد جاء بألفاظ كثيرة والصيغ متعددة، قال: اتفق العلماء على جوازها كلها، واختلفوا في الأفضل.</w:t>
      </w:r>
    </w:p>
    <w:p>
      <w:pPr>
        <w:bidi/>
        <w:spacing w:after="200" w:line="360"/>
        <w:jc w:val="both"/>
      </w:pPr>
      <w:r>
        <w:rPr>
          <w:rFonts w:ascii="Traditional Arabic" w:cs="Traditional Arabic" w:eastAsia="Traditional Arabic" w:hAnsi="Traditional Arabic"/>
          <w:sz w:val="32"/>
          <w:szCs w:val="32"/>
          <w:rtl/>
        </w:rPr>
        <w:t xml:space="preserve">فاعلم رعاك الله أن العبادات المشروعة نوعان من حيث الكيفية، كيفية العبادة: عبادات ليس لها إلا كيفية واحدة، لا تتغير ولا تتبدل، فمن أصل شرعيتها شُرعت على وجه واحد فقط؛ كصلاة الفجر شُرعت على هيئة واحدة، أنها ركعتان، صلاة الظهر كذلك أربع ركعات، صوم رمضان لم يُشرع إلا على صفة واحدة: أنك تمسك عن المفطرات من طلوع الفجر الثاني إلى غروب الشمس. فهذا النوع من العبادات لا يدخل في هذه القاعدة: «أن العبادات الواردة على وجوه متنوعة تُفعل على جميع وجوهها في أوقات مختلفة من غير كراهة»؛ لأن لها كيفية واحدة.</w:t>
      </w:r>
    </w:p>
    <w:p>
      <w:pPr>
        <w:bidi/>
        <w:spacing w:after="200" w:line="360"/>
        <w:jc w:val="both"/>
      </w:pPr>
      <w:r>
        <w:rPr>
          <w:rFonts w:ascii="Traditional Arabic" w:cs="Traditional Arabic" w:eastAsia="Traditional Arabic" w:hAnsi="Traditional Arabic"/>
          <w:sz w:val="32"/>
          <w:szCs w:val="32"/>
          <w:rtl/>
        </w:rPr>
        <w:t xml:space="preserve">أحيانًا تأتي عبادات، القسم الثاني من العبادات المشروعة: عبادات على كيفيات متنوعة، بحيث ثبت الدليل الصحيح أن النبي صلى الله عليه وسلم فعل هذه العبادة على هذا الوجه، وأتى في حديث آخر أنه فعلها على وجه مختلف عن الأول. فهذه العبادات المختلفة في وجوه متنوعة هي محل هذه القاعدة: «أن العبادات الواردة على وجوه متنوعة تُفعل على جميع وجوهها في أوقات مختلفة من غير كراهة».</w:t>
      </w:r>
    </w:p>
    <w:p>
      <w:pPr>
        <w:bidi/>
        <w:spacing w:after="200" w:line="360"/>
        <w:jc w:val="both"/>
      </w:pPr>
      <w:r>
        <w:rPr>
          <w:rFonts w:ascii="Traditional Arabic" w:cs="Traditional Arabic" w:eastAsia="Traditional Arabic" w:hAnsi="Traditional Arabic"/>
          <w:sz w:val="32"/>
          <w:szCs w:val="32"/>
          <w:rtl/>
        </w:rPr>
        <w:t xml:space="preserve">لأننا لا يمكن أن نقول: إن الشرع تعارض؛ مرة أمر بالأذان في هذه الصفة، ومرة في الصفة المختلفة، وأن هذا الوتر مرة صلاه رسول الله صلى الله عليه وسلم ركعة، وجاء خمسًا، وسبع ركعات، وتسعًا. نقول: هذا اختلاف في الشرع؟ لا، ليس اختلافًا، هذه عبادة متنوعة كيفياتها، وردت متنوعة في الشرع، فما دام ثبت الدليل الصحيح بأنه فعلها كذا وفعلها كذا، فنقول: إن هذه العبادة لها أكثر من كيفية.</w:t>
      </w:r>
    </w:p>
    <w:p>
      <w:pPr>
        <w:bidi/>
        <w:spacing w:after="200" w:line="360"/>
        <w:jc w:val="both"/>
      </w:pPr>
      <w:r>
        <w:rPr>
          <w:rFonts w:ascii="Traditional Arabic" w:cs="Traditional Arabic" w:eastAsia="Traditional Arabic" w:hAnsi="Traditional Arabic"/>
          <w:sz w:val="32"/>
          <w:szCs w:val="32"/>
          <w:rtl/>
        </w:rPr>
        <w:t xml:space="preserve">لأن الشريعة لا تتعارض، بل لا يوجد تعارض في الشريعة الإسلامية، ولا يوجد تعارض في القرآن ولا في السنة، ﴿تَنْزِيلٌ مِنْ حَكِيمٍ حَمِيدٍ﴾، ﴿لَا يَأْتِيهِ الْبَاطِلُ مِنْ بَيْنِ يَدَيْهِ وَلَا مِنْ خَلْفِهِ تَنْزِيلٌ مِنْ حَكِيمٍ حَمِيدٍ﴾، فهي محكمة. وإذا أثبتنا تعارضًا أو اختلافًا فهذا يدل على أنها شريعة ناقصة وفيها خلل، ويجب تنزيه الشريعة عن ذلك؛ لأن الكل من عند الله، ﴿وَلَوْ كَانَ مِنْ عِنْدِ غَيْرِ اللَّهِ لَوَجَدُوا فِيهِ اخْتِلَافًا كَثِيرًا﴾.</w:t>
      </w:r>
    </w:p>
    <w:p>
      <w:pPr>
        <w:bidi/>
        <w:spacing w:after="200" w:line="360"/>
        <w:jc w:val="both"/>
      </w:pPr>
      <w:r>
        <w:rPr>
          <w:rFonts w:ascii="Traditional Arabic" w:cs="Traditional Arabic" w:eastAsia="Traditional Arabic" w:hAnsi="Traditional Arabic"/>
          <w:sz w:val="32"/>
          <w:szCs w:val="32"/>
          <w:rtl/>
        </w:rPr>
        <w:t xml:space="preserve">فيا أيها الإخوة، العبادات التي تأتي على كيفيات مختلفة وصفات متعددة نفعل هذه العبادة على جميع كيفياتها والصفات الواردة، فلا نترك صفة واحدة، فنفعلها على هذا الوجه تارة، وعلى هذا الوجه الآخر، وهكذا؛ لأن كل صفة منها قد ثبتت بدليل شرعي صحيح، وما ثبت بدليل صحيح أنه يُشرع العمل به ولا يجوز إبطاله.</w:t>
      </w:r>
    </w:p>
    <w:p>
      <w:pPr>
        <w:bidi/>
        <w:spacing w:after="200" w:line="360"/>
        <w:jc w:val="both"/>
      </w:pPr>
      <w:r>
        <w:rPr>
          <w:rFonts w:ascii="Traditional Arabic" w:cs="Traditional Arabic" w:eastAsia="Traditional Arabic" w:hAnsi="Traditional Arabic"/>
          <w:sz w:val="32"/>
          <w:szCs w:val="32"/>
          <w:rtl/>
        </w:rPr>
        <w:t xml:space="preserve">ولأن في تنويع العبادة على وجوه كثيرة حفظًا للشرع وحفظًا للعبادة، وعدم ضياع أو نسيان شيء منها؛ فإذا فعلنا العبادة على جميع وجوهها نكون بذلك قد حافظنا على جميع وجوهها من النسيان، وهذا يدخلنا في فضل إحياء السنة؛ قال النبي عليه الصلاة والسلام: «من أحيا سنة من سنتي قد أُميتت فله أجرها وأجر من عمل بها».</w:t>
      </w:r>
    </w:p>
    <w:p>
      <w:pPr>
        <w:bidi/>
        <w:spacing w:after="200" w:line="360"/>
        <w:jc w:val="both"/>
      </w:pPr>
      <w:r>
        <w:rPr>
          <w:rFonts w:ascii="Traditional Arabic" w:cs="Traditional Arabic" w:eastAsia="Traditional Arabic" w:hAnsi="Traditional Arabic"/>
          <w:sz w:val="32"/>
          <w:szCs w:val="32"/>
          <w:rtl/>
        </w:rPr>
        <w:t xml:space="preserve">وكذلك أن الإنسان إذا نوّع في العبادة ففيه ترويح للنفس حتى لا تملّ؛ إن النفس غالبًا تحب التجديد، وهذه الصفات المتعددة تُشبع رغبة النفس في التجديد، فتكون النفس على نشاط وإقبال على العبادة.</w:t>
      </w:r>
    </w:p>
    <w:p>
      <w:pPr>
        <w:bidi/>
        <w:spacing w:after="200" w:line="360"/>
        <w:jc w:val="both"/>
      </w:pPr>
      <w:r>
        <w:rPr>
          <w:rFonts w:ascii="Traditional Arabic" w:cs="Traditional Arabic" w:eastAsia="Traditional Arabic" w:hAnsi="Traditional Arabic"/>
          <w:sz w:val="32"/>
          <w:szCs w:val="32"/>
          <w:rtl/>
        </w:rPr>
        <w:t xml:space="preserve">من ذلك أذكار الركوع: «سبحان ربي العظيم»، «سبحان ربي العظيم وبحمده»، «سبوح قدوس رب الملائكة والروح»، «اللهم لك ركعت، وبك آمنت» الحديث. فيُشرع للإنسان أن يأتي بهذه الأذكار؛ لأن التنويع في هذه الأذكار يحمل العبد على أنه يستحضر النية ويتذكر؛ لأن بعض الناس قد اتخذ العبادة على صفة واحدة، فهي قريبة من العادة، كلما ركع لا يعرف إلا «سبحان ربي العظيم». لكن لو استحضر أن هناك ذكرًا جديدًا، وحفظ هذا الذكر وأخذ يكرره، وجد أنه يستحضر هذه العبادة، أنه الآن في ركوع، ويعقب ذلك خشوع واستحضار لصفة العبادة. وأيضًا أن في تنويع العبادة، وأنك مرة تفعل هذه الصفة ومرة تفعل هذه الصفة، هذا ينشر العبادة بين الناس ولا تموت، بحيث لا يعرف الناس إلا هذه العبادة على هذه الصفة.</w:t>
      </w:r>
    </w:p>
    <w:p>
      <w:pPr>
        <w:bidi/>
        <w:spacing w:after="200" w:line="360"/>
        <w:jc w:val="both"/>
      </w:pPr>
      <w:r>
        <w:rPr>
          <w:rFonts w:ascii="Traditional Arabic" w:cs="Traditional Arabic" w:eastAsia="Traditional Arabic" w:hAnsi="Traditional Arabic"/>
          <w:sz w:val="32"/>
          <w:szCs w:val="32"/>
          <w:rtl/>
        </w:rPr>
        <w:t xml:space="preserve">واعلم رحمك الله أن هذه العبادات، أعني التي وردت على وجوه متنوعة، لا تخلو من حالتين: الحال الأولى: أن يسوغ فعل جميع وجوهها في وقت واحد، بحيث تُجمع كلها في فعل أو وقت واحد، كأذكار الركوع وأذكار السجود ونحوها. فهذه لو فعلها الإنسان في وقت واحد، في الركوع، وقال: «سبحان ربي العظيم»، و«سبحان ربي العظيم وبحمده»، و«سبوح قدوس رب الملائكة والروح»، جمعها في ركوع واحد، جاز ذلك.</w:t>
      </w:r>
    </w:p>
    <w:p>
      <w:pPr>
        <w:bidi/>
        <w:spacing w:after="200" w:line="360"/>
        <w:jc w:val="both"/>
      </w:pPr>
      <w:r>
        <w:rPr>
          <w:rFonts w:ascii="Traditional Arabic" w:cs="Traditional Arabic" w:eastAsia="Traditional Arabic" w:hAnsi="Traditional Arabic"/>
          <w:sz w:val="32"/>
          <w:szCs w:val="32"/>
          <w:rtl/>
        </w:rPr>
        <w:t xml:space="preserve">والحال الثانية: بعض العبادات لا يجوز جمعها في وقت واحد أو فعل واحد، هنا لا بد أن يفعل هذه العبادة على الصفة هذه وحدها، وهذه العبادة يفعلها في وقت آخر على صفة ثانية.</w:t>
      </w:r>
    </w:p>
    <w:p>
      <w:pPr>
        <w:bidi/>
        <w:spacing w:after="200" w:line="360"/>
        <w:jc w:val="both"/>
      </w:pPr>
      <w:r>
        <w:rPr>
          <w:rFonts w:ascii="Traditional Arabic" w:cs="Traditional Arabic" w:eastAsia="Traditional Arabic" w:hAnsi="Traditional Arabic"/>
          <w:sz w:val="32"/>
          <w:szCs w:val="32"/>
          <w:rtl/>
        </w:rPr>
        <w:t xml:space="preserve">مثل الأذان؛ الأذان ورد بصفتين لا ثالث لهما: صفة أذان بلال، وصفة أذان أبي محذورة. أذان بلال هو الوارد في حديث عمر الطويل، رواه مسلم وغيره، أذاننا المشهور اليوم: التكبير أربع، والشهادة أربع، و«حي على الصلاة، حي على الفلاح» أربع، والتكبير مرتين، ثم قول كلمة التوحيد في آخره، وليس فيه ترجيع. والترجيع هو قول الشهادتين بصوت منخفض يُسمع القريب دون البعيد، ثم يعيد الشهادتين؛ أذان بلال ما فيه هذه الصفة. الصفة الثانية: صفة أذان أبي محذورة، أذان كأذاننا، لكن عندما يأتي للتشهد يقول الشهادتين بصوت منخفض، يقول الشهادتين، ثم يرفع يقول: «أشهد أن لا إله إلا الله، أشهد أن لا إله إلا الله، أشهد أن محمدًا رسول الله، أشهد أن محمدًا رسول الله».</w:t>
      </w:r>
    </w:p>
    <w:p>
      <w:pPr>
        <w:bidi/>
        <w:spacing w:after="200" w:line="360"/>
        <w:jc w:val="both"/>
      </w:pPr>
      <w:r>
        <w:rPr>
          <w:rFonts w:ascii="Traditional Arabic" w:cs="Traditional Arabic" w:eastAsia="Traditional Arabic" w:hAnsi="Traditional Arabic"/>
          <w:sz w:val="32"/>
          <w:szCs w:val="32"/>
          <w:rtl/>
        </w:rPr>
        <w:t xml:space="preserve">هذا لا يمكن أن تأتي بأذان بلال وأذان أبي محذورة في وقت واحد، لا يمكن. إذن فالسنة هو أن يؤذّن بأذان أبي محذورة في وقت أو قُطر، ويؤذّن بأذان بلال في وقت آخر أو قُطر آخر، ما لم تحصل فتنة في هذا؛ إذا كان الناس معتادين على نوع من الأذان، ثم غُيّر، ثم إذا كان في تغييرها ونشر السنة الجديدة فتنة، فنقول: إنه لا ينبغي أن تُثار الفتن بين الناس، وإنما يُعلَّمون ويُنصحون، ويبيَّن لهم ذلك، أن من السنة ورود الصفة كذا وكذا، فإذا تهيؤوا لذلك تُطبَّق عمليًا. لكن لا يجوز أن يؤذّن المؤذن الواحد في الوقت الواحد بأذانين، بهذا وبهذا، فيجمع بينهما، ولكن ما دام هذه الصفة وردت على وجهين ولا يمكن الجمع بينهما، فيؤذّن مرة بأذان بلال، ومرة بأذان أبي محذورة.</w:t>
      </w:r>
    </w:p>
    <w:p>
      <w:pPr>
        <w:bidi/>
        <w:spacing w:after="200" w:line="360"/>
        <w:jc w:val="both"/>
      </w:pPr>
      <w:r>
        <w:rPr>
          <w:rFonts w:ascii="Traditional Arabic" w:cs="Traditional Arabic" w:eastAsia="Traditional Arabic" w:hAnsi="Traditional Arabic"/>
          <w:sz w:val="32"/>
          <w:szCs w:val="32"/>
          <w:rtl/>
        </w:rPr>
        <w:t xml:space="preserve">كذلك صفة التورك في التشهد الأخير في الصلاة التي لها تشهدان وردت بثلاث صفات: الصفة الأولى: نصب اليمنى، وإخراج اليسرى مفروشة تحت ساق اليمنى، والقعود على المقعدة، هذه الصفة. الصفة الثانية: فرش اليمنى، وإخراج اليسرى بين فخذ اليمنى وساقها. الصفة الثالثة: كالصفة الأولى، لكن مع فرش اليمنى دون نصبها. كلها ثبتت بأدلة صحيحة؛ فمن السنة نفعل هذه الصفة مرة، والمرة الثانية الصفة الثانية من التورك هذه، والصفة الثالثة.</w:t>
      </w:r>
    </w:p>
    <w:p>
      <w:pPr>
        <w:bidi/>
        <w:spacing w:after="200" w:line="360"/>
        <w:jc w:val="both"/>
      </w:pPr>
      <w:r>
        <w:rPr>
          <w:rFonts w:ascii="Traditional Arabic" w:cs="Traditional Arabic" w:eastAsia="Traditional Arabic" w:hAnsi="Traditional Arabic"/>
          <w:sz w:val="32"/>
          <w:szCs w:val="32"/>
          <w:rtl/>
        </w:rPr>
        <w:t xml:space="preserve">وهكذا قبض الأصابع في التشهد: مرة تُقبض كلها ويشير بالسبابة، ومرة يحلّق النبي عليه الصلاة والسلام بالخنصر والإبهام، فمرة يفعل هذا ومرة يفعل هذا، حتى تُحفظ العبادة. فالمقصود أن العبادات الواردة على وجوه متنوعة تُفعل على هذه الوجوه، ولا يُجمع بينها إلا إذا كانت مما يجوز الجمع بينه، كالأذكار.</w:t>
      </w:r>
    </w:p>
    <w:p>
      <w:pPr>
        <w:bidi/>
        <w:spacing w:after="200" w:line="360"/>
        <w:jc w:val="both"/>
      </w:pPr>
      <w:r>
        <w:rPr>
          <w:rFonts w:ascii="Traditional Arabic" w:cs="Traditional Arabic" w:eastAsia="Traditional Arabic" w:hAnsi="Traditional Arabic"/>
          <w:sz w:val="32"/>
          <w:szCs w:val="32"/>
          <w:rtl/>
        </w:rPr>
        <w:t xml:space="preserve">وكذلك مناسك الحج؛ جاء الحج على صفة الإفراد: أن يلبي بالحج وحده، ويأتي بالحج مفردًا له. والقِران: أن يقرن بين الحج والعمرة، ولا يتحلل إلا يوم العيد. وكذلك جاء التمتع: أن يأتي بعمرة تامة ويتحلل، ثم بعد ذلك في يوم التروية يُهلّ بالحج. فيسع الإنسان أن يفعلها جميعًا في سنين مختلفة؛ فهذه جائزة، وهذه الكيفية جائزة، وهذه الكيفية جائزة.</w:t>
      </w:r>
    </w:p>
    <w:p>
      <w:pPr>
        <w:bidi/>
        <w:spacing w:after="200" w:line="360"/>
        <w:jc w:val="both"/>
      </w:pPr>
      <w:r>
        <w:rPr>
          <w:rFonts w:ascii="Traditional Arabic" w:cs="Traditional Arabic" w:eastAsia="Traditional Arabic" w:hAnsi="Traditional Arabic"/>
          <w:sz w:val="32"/>
          <w:szCs w:val="32"/>
          <w:rtl/>
        </w:rPr>
        <w:t xml:space="preserve">كذلك ثبت عن النبي عليه الصلاة والسلام أنه توضأ مرتين مرتين، كل عضو مرتين مرتين، وتوضأ ثلاثًا ثلاثًا، كل عضو يغسله ثلاثًا ثلاثًا، وبعض الأعضاء ثلاثًا وبعضها مرتين، يعني في وضوء واحد. فالسنة أن نفعل هذه العبادات كلها: يعني مرة تأتي تتوضأ، كل عضو تغسله مرتين، لماذا؟ لتحيي هذه السنة، لتعلم أن النبي عليه الصلاة والسلام فعل ذلك. ومرة تأتي تغسل بعض الأعضاء ثلاثًا، مثل الوجه ثلاثًا، واليد اليمنى تغسلها مرتين، واليد اليسرى مثلًا ثلاثًا، وهكذا تنوّع؛ لأنه ورد عن النبي عليه الصلاة والسلام ذلك. كذلك ورد عن النبي عليه الصلاة والسلام أنه توضأ مرة مرة.</w:t>
      </w:r>
    </w:p>
    <w:p>
      <w:pPr>
        <w:bidi/>
        <w:spacing w:after="200" w:line="360"/>
        <w:jc w:val="both"/>
      </w:pPr>
      <w:r>
        <w:rPr>
          <w:rFonts w:ascii="Traditional Arabic" w:cs="Traditional Arabic" w:eastAsia="Traditional Arabic" w:hAnsi="Traditional Arabic"/>
          <w:sz w:val="32"/>
          <w:szCs w:val="32"/>
          <w:rtl/>
        </w:rPr>
        <w:t xml:space="preserve">فالمقصود أن العبادات التي جاءت على وجوه مختلفة من السنة فعلها على جميع وجوهها في أوقات مختلفة، وتفصيل هذه العبادات يُطلب من كتب الحديث وما قرره الفقهاء.</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2026-10-15T09:49:39.652Z</dcterms:created>
  <dcterms:modified xsi:type="dcterms:W3CDTF">2026-10-15T09:49:39.653Z</dcterms:modified>
</cp:coreProperties>
</file>

<file path=docProps/custom.xml><?xml version="1.0" encoding="utf-8"?>
<Properties xmlns="http://schemas.openxmlformats.org/officeDocument/2006/custom-properties" xmlns:vt="http://schemas.openxmlformats.org/officeDocument/2006/docPropsVTypes"/>
</file>