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14</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أجمعين.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نستعرض في هذه الحلقة قاعدة فقهية مهمة يعلّل بها الفقهاء في مواضع عديدة من مؤلفاتهم والمسائل الفقهية، وهي قولهم: «إذا بطل الأصل يُصار إلى البدل»، ويقولون: «إذا تعذّر الأصل فإننا نصير إلى البدل»، ويعبّرون أحيانًا بقولهم: «يقوم البدل مقام المبدل منه إذا تعذّر المبدل منه». هذه هي القاعدة بألفاظها.</w:t>
      </w:r>
    </w:p>
    <w:p>
      <w:pPr>
        <w:bidi/>
        <w:spacing w:after="200" w:line="360"/>
        <w:jc w:val="both"/>
      </w:pPr>
      <w:r>
        <w:rPr>
          <w:rFonts w:ascii="Traditional Arabic" w:cs="Traditional Arabic" w:eastAsia="Traditional Arabic" w:hAnsi="Traditional Arabic"/>
          <w:sz w:val="32"/>
          <w:szCs w:val="32"/>
          <w:rtl/>
        </w:rPr>
        <w:t xml:space="preserve">ومعنى هذه القاعدة: أنها مسوقة لبيان الحكم فيما شرعه الله عز وجل من التكاليف وشرع له بدلًا: متى يُصار إلى البدل؟ إذا تعذّر الحكم الأصلي؛ لتعذّر الأصل بسبب لحوق مشقة أو انعدام هذا الأصل، فهنا ينتقل المكلف من الأصل إلى الشيء الذي أبدله الله عنه، وتبرأ الذمة بالإتيان بالبدل. وهذا المعنى ظاهر فيما يكون سبب الانتقال فيه إلى البدل عدم القدرة على الإتيان بالأصل لسبب متعلق بالمكلف، كأن يعجز عن الأصل ويتعذّر عليه أن يأتي بالأصل، فهنا ينتقل إلى الشيء الذي هو بدل عن هذا الأصل.</w:t>
      </w:r>
    </w:p>
    <w:p>
      <w:pPr>
        <w:bidi/>
        <w:spacing w:after="200" w:line="360"/>
        <w:jc w:val="both"/>
      </w:pPr>
      <w:r>
        <w:rPr>
          <w:rFonts w:ascii="Traditional Arabic" w:cs="Traditional Arabic" w:eastAsia="Traditional Arabic" w:hAnsi="Traditional Arabic"/>
          <w:sz w:val="32"/>
          <w:szCs w:val="32"/>
          <w:rtl/>
        </w:rPr>
        <w:t xml:space="preserve">ما الدليل على هذه القاعدة؟ الأدلة على هذه القاعدة كثيرة، منها:</w:t>
      </w:r>
    </w:p>
    <w:p>
      <w:pPr>
        <w:bidi/>
        <w:spacing w:after="200" w:line="360"/>
        <w:jc w:val="both"/>
      </w:pPr>
      <w:r>
        <w:rPr>
          <w:rFonts w:ascii="Traditional Arabic" w:cs="Traditional Arabic" w:eastAsia="Traditional Arabic" w:hAnsi="Traditional Arabic"/>
          <w:sz w:val="32"/>
          <w:szCs w:val="32"/>
          <w:rtl/>
        </w:rPr>
        <w:t xml:space="preserve">قوله تعالى: ﴿فَمَنْ كَانَ مِنْكُمْ مَرِيضًا أَوْ عَلَى سَفَرٍ فَعِدَّةٌ مِنْ أَيَّامٍ أُخَرَ﴾، هذه الآية تدل على أن الأصل أن يصوم الإنسان، لكن إذا تعذّر الصيام في حقه لأنه مريض أو مسافر، فالله عز وجل جعل له بدلًا عن شهر رمضان، وهو أن يصوم أيامًا أُخر.</w:t>
      </w:r>
    </w:p>
    <w:p>
      <w:pPr>
        <w:bidi/>
        <w:spacing w:after="200" w:line="360"/>
        <w:jc w:val="both"/>
      </w:pPr>
      <w:r>
        <w:rPr>
          <w:rFonts w:ascii="Traditional Arabic" w:cs="Traditional Arabic" w:eastAsia="Traditional Arabic" w:hAnsi="Traditional Arabic"/>
          <w:sz w:val="32"/>
          <w:szCs w:val="32"/>
          <w:rtl/>
        </w:rPr>
        <w:t xml:space="preserve">وكذلك أشار الله عز وجل إلى البدل عن بعض العبادات التي كلّفنا بها في كتابه، كما في قوله سبحانه: ﴿وَإِنْ كُنْتُمْ مَرْضَى أَوْ عَلَى سَفَرٍ أَوْ جَاءَ أَحَدٌ مِنْكُمْ مِنَ الْغَائِطِ أَوْ لَامَسْتُمُ النِّسَاءَ فَلَمْ تَجِدُوا مَاءً فَتَيَمَّمُوا صَعِيدًا طَيِّبًا فَامْسَحُوا بِوُجُوهِكُمْ﴾؛ فالتيمم هو بدل عن الطهارة بالماء، يقوم مقامها إذا تعذّر الإتيان بالأصل وهو الماء.</w:t>
      </w:r>
    </w:p>
    <w:p>
      <w:pPr>
        <w:bidi/>
        <w:spacing w:after="200" w:line="360"/>
        <w:jc w:val="both"/>
      </w:pPr>
      <w:r>
        <w:rPr>
          <w:rFonts w:ascii="Traditional Arabic" w:cs="Traditional Arabic" w:eastAsia="Traditional Arabic" w:hAnsi="Traditional Arabic"/>
          <w:sz w:val="32"/>
          <w:szCs w:val="32"/>
          <w:rtl/>
        </w:rPr>
        <w:t xml:space="preserve">وكذلك قوله عليه الصلاة والسلام لمن جامع امرأته في نهار رمضان، أمره أن يعتق رقبة، قال: «هل تجد رقبة تعتقها؟» قال: لا، قال: «هل تستطيع أن تصوم شهرين متتابعين؟» قال: لا، قال: «فهل تجد إطعام ستين مسكينًا؟» إلى آخر الحديث. نجد أن النبي عليه الصلاة والسلام نقله من الأصل إلى البدل الآخر، وهكذا.</w:t>
      </w:r>
    </w:p>
    <w:p>
      <w:pPr>
        <w:bidi/>
        <w:spacing w:after="200" w:line="360"/>
        <w:jc w:val="both"/>
      </w:pPr>
      <w:r>
        <w:rPr>
          <w:rFonts w:ascii="Traditional Arabic" w:cs="Traditional Arabic" w:eastAsia="Traditional Arabic" w:hAnsi="Traditional Arabic"/>
          <w:sz w:val="32"/>
          <w:szCs w:val="32"/>
          <w:rtl/>
        </w:rPr>
        <w:t xml:space="preserve">وهذه القاعدة من محاسن الشريعة الإسلامية؛ أن الإنسان يبدأ بالأصل، فإذا تعذّر الأصل وكان له بدل فإنه يقوم بالبدل. وكذلك قوله عليه الصلاة والسلام في قاعدة عامة في التغيير، قال: «من رأى منكم منكرًا فليغيّره بيده» – وهذا خاص بيد السلطان – «فإن لم يستطع فبلسانه، فإن لم يستطع فبقلبه، وذلك أضعف الإيمان».</w:t>
      </w:r>
    </w:p>
    <w:p>
      <w:pPr>
        <w:bidi/>
        <w:spacing w:after="200" w:line="360"/>
        <w:jc w:val="both"/>
      </w:pPr>
      <w:r>
        <w:rPr>
          <w:rFonts w:ascii="Traditional Arabic" w:cs="Traditional Arabic" w:eastAsia="Traditional Arabic" w:hAnsi="Traditional Arabic"/>
          <w:sz w:val="32"/>
          <w:szCs w:val="32"/>
          <w:rtl/>
        </w:rPr>
        <w:t xml:space="preserve">والخلاصة في هذا: أن كل دليل دلّ على رخصة شرعية إلى بدل فهو دليل لهذه القاعدة، وكل ما دلّ على وجود كفارة على سبيل الترتيب فهو دليل على الانتقال من الأصل إلى البدل.</w:t>
      </w:r>
    </w:p>
    <w:p>
      <w:pPr>
        <w:bidi/>
        <w:spacing w:after="200" w:line="360"/>
        <w:jc w:val="both"/>
      </w:pPr>
      <w:r>
        <w:rPr>
          <w:rFonts w:ascii="Traditional Arabic" w:cs="Traditional Arabic" w:eastAsia="Traditional Arabic" w:hAnsi="Traditional Arabic"/>
          <w:sz w:val="32"/>
          <w:szCs w:val="32"/>
          <w:rtl/>
        </w:rPr>
        <w:t xml:space="preserve">وهذه القاعدة لا خلاف بين أهل العلم فيها من حيث الجملة؛ فإنهم قد أجمعوا على مشروعية التيمم، وهو بدل عن طهارة الماء إذا تعذّر استعمال الماء أو عُدم، وعلى مشروعية أن يؤخّر الإنسان صوم رمضان إذا كان مسافرًا أو مريضًا إلى أيام أُخر. وهذه قاعدة مستخدمة في كثير من تعبيرات الفقهاء.</w:t>
      </w:r>
    </w:p>
    <w:p>
      <w:pPr>
        <w:bidi/>
        <w:spacing w:after="200" w:line="360"/>
        <w:jc w:val="both"/>
      </w:pPr>
      <w:r>
        <w:rPr>
          <w:rFonts w:ascii="Traditional Arabic" w:cs="Traditional Arabic" w:eastAsia="Traditional Arabic" w:hAnsi="Traditional Arabic"/>
          <w:sz w:val="32"/>
          <w:szCs w:val="32"/>
          <w:rtl/>
        </w:rPr>
        <w:t xml:space="preserve">فالمهم أن نعرف أن بعض العبادات لها بدل، إذا تعذّر الأصل انتقلنا إلى البدل، وبعض العبادات ليس لها بدل؛ لذا العبادات عندنا نوعان:</w:t>
      </w:r>
    </w:p>
    <w:p>
      <w:pPr>
        <w:bidi/>
        <w:spacing w:after="200" w:line="360"/>
        <w:jc w:val="both"/>
      </w:pPr>
      <w:r>
        <w:rPr>
          <w:rFonts w:ascii="Traditional Arabic" w:cs="Traditional Arabic" w:eastAsia="Traditional Arabic" w:hAnsi="Traditional Arabic"/>
          <w:sz w:val="32"/>
          <w:szCs w:val="32"/>
          <w:rtl/>
        </w:rPr>
        <w:t xml:space="preserve">عبادة إذا فاتت لا يُشرع لها بدل، كالوقوف بعرفة؛ إذا فات اليوم تامًا حتى طلع فجر يوم النحر فاته الوقوف بعرفة إلى غير بدل، وفاته الحج. كذلك الصلوات المفروضات إذا فوّتها الإنسان ولم يؤدّها فإنه لا بدل لها، بل لا كفارة لها إلا فعلها بعينها. فالعبادات التي لا بدل لها إذا فاتت سقطت العبادة.</w:t>
      </w:r>
    </w:p>
    <w:p>
      <w:pPr>
        <w:bidi/>
        <w:spacing w:after="200" w:line="360"/>
        <w:jc w:val="both"/>
      </w:pPr>
      <w:r>
        <w:rPr>
          <w:rFonts w:ascii="Traditional Arabic" w:cs="Traditional Arabic" w:eastAsia="Traditional Arabic" w:hAnsi="Traditional Arabic"/>
          <w:sz w:val="32"/>
          <w:szCs w:val="32"/>
          <w:rtl/>
        </w:rPr>
        <w:t xml:space="preserve">والنوع الثاني: عبادات إذا فاتت فإنها تفوت إلى بدل يقوم مقامها ويجزئ عنها، وتتحقق به المصلحة التي تتحقق من المبدل. فهذه العبادات الأصل أن تفعلها، ولا يجوز الانتقال ما دام يمكن المرء أن يأتي بالأصل، لكن إذا تعذّر عليه أن يقوم بالعبادة الأصلية انتقل إلى بدلها إذا كان لها بدل.</w:t>
      </w:r>
    </w:p>
    <w:p>
      <w:pPr>
        <w:bidi/>
        <w:spacing w:after="200" w:line="360"/>
        <w:jc w:val="both"/>
      </w:pPr>
      <w:r>
        <w:rPr>
          <w:rFonts w:ascii="Traditional Arabic" w:cs="Traditional Arabic" w:eastAsia="Traditional Arabic" w:hAnsi="Traditional Arabic"/>
          <w:sz w:val="32"/>
          <w:szCs w:val="32"/>
          <w:rtl/>
        </w:rPr>
        <w:t xml:space="preserve">والأمثلة لهذا كثيرة:</w:t>
      </w:r>
    </w:p>
    <w:p>
      <w:pPr>
        <w:bidi/>
        <w:spacing w:after="200" w:line="360"/>
        <w:jc w:val="both"/>
      </w:pPr>
      <w:r>
        <w:rPr>
          <w:rFonts w:ascii="Traditional Arabic" w:cs="Traditional Arabic" w:eastAsia="Traditional Arabic" w:hAnsi="Traditional Arabic"/>
          <w:sz w:val="32"/>
          <w:szCs w:val="32"/>
          <w:rtl/>
        </w:rPr>
        <w:t xml:space="preserve">من عجز عن استعمال الماء انتقل إلى البدل، وهو التيمم بالتراب الطاهر.</w:t>
      </w:r>
    </w:p>
    <w:p>
      <w:pPr>
        <w:bidi/>
        <w:spacing w:after="200" w:line="360"/>
        <w:jc w:val="both"/>
      </w:pPr>
      <w:r>
        <w:rPr>
          <w:rFonts w:ascii="Traditional Arabic" w:cs="Traditional Arabic" w:eastAsia="Traditional Arabic" w:hAnsi="Traditional Arabic"/>
          <w:sz w:val="32"/>
          <w:szCs w:val="32"/>
          <w:rtl/>
        </w:rPr>
        <w:t xml:space="preserve">وإذا عجز الإنسان عن الركوع والسجود – الذي هو الأصل – فإنه ينتقل إلى البدل وهو الإيماء؛ يومئ برأسه في الركوع، ويجعل سجوده أخفض من ركوعه؛ لأنه عجز عن الأصل وهو الركوع والسجود.</w:t>
      </w:r>
    </w:p>
    <w:p>
      <w:pPr>
        <w:bidi/>
        <w:spacing w:after="200" w:line="360"/>
        <w:jc w:val="both"/>
      </w:pPr>
      <w:r>
        <w:rPr>
          <w:rFonts w:ascii="Traditional Arabic" w:cs="Traditional Arabic" w:eastAsia="Traditional Arabic" w:hAnsi="Traditional Arabic"/>
          <w:sz w:val="32"/>
          <w:szCs w:val="32"/>
          <w:rtl/>
        </w:rPr>
        <w:t xml:space="preserve">كذلك في الحج: من حج متمتعًا أو قارنًا فإنه يجب عليه الهدي، وهو أن يذبح من بهيمة الأنعام يوم النحر، لكن إذا عجز الإنسان عن الهدي فإنه ينتقل إلى البدل، وهو الصيام: ثلاثة أيام في الحج، وسبعة إذا رجع إلى أهله، تلك عشرة كاملة، كما قال الله عز وجل. ولا يجوز العدول عن الأصل مع القدرة عليه، وإنما يتحوّل الإنسان عن الأصل إذا عجز عنه.</w:t>
      </w:r>
    </w:p>
    <w:p>
      <w:pPr>
        <w:bidi/>
        <w:spacing w:after="200" w:line="360"/>
        <w:jc w:val="both"/>
      </w:pPr>
      <w:r>
        <w:rPr>
          <w:rFonts w:ascii="Traditional Arabic" w:cs="Traditional Arabic" w:eastAsia="Traditional Arabic" w:hAnsi="Traditional Arabic"/>
          <w:sz w:val="32"/>
          <w:szCs w:val="32"/>
          <w:rtl/>
        </w:rPr>
        <w:t xml:space="preserve">وكذلك الأصل في كفارة اليمين: أن يكفّر الإنسان بثلاثة أشياء على التخيير: إما أن يطعم عشرة مساكين، أو يكسو عشرة مساكين كسوة تناسب الصلاة، أو يعتق رقبة؛ فهو مخيّر بين هذه الثلاثة، فالحالف مخيّر أن يفعل أي شيء منها، لكن إذا عجز الحالف عنها كلها – هذه الثلاثة – ينتقل إلى البدل عنها، وهو الصيام. ولا يجوز الانتقال إلى الصوم إلا إذا عدمنا هذه الثلاثة؛ لأن القاعدة: لا يجوز الانتقال عن الأصل إلى البدل إلا إذا تعذّر فعل الأصل.</w:t>
      </w:r>
    </w:p>
    <w:p>
      <w:pPr>
        <w:bidi/>
        <w:spacing w:after="200" w:line="360"/>
        <w:jc w:val="both"/>
      </w:pPr>
      <w:r>
        <w:rPr>
          <w:rFonts w:ascii="Traditional Arabic" w:cs="Traditional Arabic" w:eastAsia="Traditional Arabic" w:hAnsi="Traditional Arabic"/>
          <w:sz w:val="32"/>
          <w:szCs w:val="32"/>
          <w:rtl/>
        </w:rPr>
        <w:t xml:space="preserve">لذلك من الخطأ العام أن الإنسان أحيانًا يحلف يمينًا مغلّظة، ثم يقول لصاحبه حتى يبرّ يمينه: لا تحنثني، وأصوم! نقول: هذا غلط، ليس الواجب عليك الصيام، إنما الواجب عليك أولًا إطعام عشرة مساكين؛ قال الله عز وجل: ﴿لَا يُؤَاخِذُكُمُ اللَّهُ بِاللَّغْوِ فِي أَيْمَانِكُمْ وَلَكِنْ يُؤَاخِذُكُمْ بِمَا عَقَّدْتُمُ الْأَيْمَانَ فَكَفَّارَتُهُ إِطْعَامُ عَشَرَةِ مَسَاكِينَ مِنْ أَوْسَطِ مَا تُطْعِمُونَ أَهْلِيكُمْ أَوْ كِسْوَتُهُمْ أَوْ تَحْرِيرُ رَقَبَةٍ فَمَنْ لَمْ يَجِدْ فَصِيَامُ ثَلَاثَةِ أَيَّامٍ﴾. فإذا كنت لا تستطيع أن تطعم عشرة مساكين – يعني عشرة مساكين تطعمهم ما يغدّيهم أو ما يعشّيهم – إذا كنت لا تملك مثلًا أن تشتري عشر وجبات، الوجبة هذه وجبة غداء أو وجبة عشاء، لا تستطيع، ما عندك مال تشتري فيه عشر وجبات وتوزعها على الفقراء والمساكين، على مساكين الشارع مثلًا، ما عندك مال، نقول: هنا انتقل إلى الصيام. فالذي يصوم عن يمينه وهو قادر على الإطعام نقول: إنه لم يكفّر اليمين؛ لأنه انتقل من الأصل إلى البدل مع قدرته على فعل الأصل.</w:t>
      </w:r>
    </w:p>
    <w:p>
      <w:pPr>
        <w:bidi/>
        <w:spacing w:after="200" w:line="360"/>
        <w:jc w:val="both"/>
      </w:pPr>
      <w:r>
        <w:rPr>
          <w:rFonts w:ascii="Traditional Arabic" w:cs="Traditional Arabic" w:eastAsia="Traditional Arabic" w:hAnsi="Traditional Arabic"/>
          <w:sz w:val="32"/>
          <w:szCs w:val="32"/>
          <w:rtl/>
        </w:rPr>
        <w:t xml:space="preserve">كذلك الأصل أن كل مسلم قادر على الحج بنفسه يجب عليه أن يحج ببدنه، لكن إن عجز عن الحج بنفسه لمرض، وهو قادر بماله، فعليه أن يقيم من يحج بهذا المال، وهذا بدل عن حجه بنفسه، ولم يجز ذلك إلا لأن الأصل تعذّر، وإذا تعذّر الأصل صرنا إلى البدل. ثم إذا عافاه الله بعد ذلك – يعني إنسان فيه مرض، وقال الأطباء: إن هذا المرض لا يمكن أن يُشفى في هذا الوقت، أو هذا مرض لا علاج له، فأقام إنسانًا بدلًا منه ودفع له مالًا فحجّ عنه، ثم بعد سنين اكتُشف لهذا المرض دواء فبرئ الإنسان – هل يجب عليه حجة الإسلام، وأن الحجة الأولى باطلة، أو لا؟ نقول: الأصل أنه أدّى العبادة كما أمره الله عز وجل، وإذا أدّى الإنسان عبادة حسب استطاعته فالأصل أنها مقبولة؛ لأن الله عز وجل يقول: ﴿فَاتَّقُوا اللَّهَ مَا اسْتَطَعْتُمْ﴾، وهو اتقى الله في فعل العبادة ما يستطيع؛ إذ لم يستطع إلا أن ينيب أحدًا، فما دام أناب أحدًا وحجّ عنه، الحمد لله، نقول: سقطت عنك حجة الإسلام، وإذا أراد الله له عافية وأراد الحج، نقول: هذا الحج الذي بعده نافلة، والحج الأول وقع موقعه؛ لأنك ما أقمت من يحج عنك إلا لما تعذّر أن تقوم بالحج بنفسك.</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الأصل أن قراءة الفاتحة ركن في الصلاة على كل مسلم قادر على قراءة الفاتحة، لكن لو أن إنسانًا أسلم حديثًا ولا يحفظها، أو عجز عن تعلّمها، أو ضاق وقت الصلاة، أو حضرت الصلاة وقال: لا أحفظ الفاتحة، لا نقول له: لا تصلِّ لأنك تركت ركنًا، لا، نقول: عليك البدل؛ جاء في حديث ابن أبي أوفى رضي الله عنه أن النبي عليه الصلاة والسلام أرشد الذي لا يحفظ الفاتحة إلى أن يسبّح ويحمد؛ قل: سبحان الله، والحمد لله، والله أكبر، ولا حول ولا قوة إلا بالله. قال: ما أحفظ كل هذا، قلنا: ردّد «الحمد لله» ما تستطيع. قال: هل أستطيع أن أقول: سبحان الله؟ نقول: قل: سبحان الله. فلما عجزنا عن الأصل – وهو قراءة الفاتحة – انتقلنا إلى البدل بنص حديث النبي صلى الله عليه وسلم.</w:t>
      </w:r>
    </w:p>
    <w:p>
      <w:pPr>
        <w:bidi/>
        <w:spacing w:after="200" w:line="360"/>
        <w:jc w:val="both"/>
      </w:pPr>
      <w:r>
        <w:rPr>
          <w:rFonts w:ascii="Traditional Arabic" w:cs="Traditional Arabic" w:eastAsia="Traditional Arabic" w:hAnsi="Traditional Arabic"/>
          <w:sz w:val="32"/>
          <w:szCs w:val="32"/>
          <w:rtl/>
        </w:rPr>
        <w:t xml:space="preserve">فهذه القاعدة مهمة، وهي: أنه إذا قدر الإنسان على الأصل فعليه الأصل، وإذا عجز الإنسان عن العبادة انتقل إلى البدل إذا كان لهذه العبادة بدل.</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2026-10-15T09:49:39.825Z</dcterms:created>
  <dcterms:modified xsi:type="dcterms:W3CDTF">2026-10-15T09:49:39.825Z</dcterms:modified>
</cp:coreProperties>
</file>

<file path=docProps/custom.xml><?xml version="1.0" encoding="utf-8"?>
<Properties xmlns="http://schemas.openxmlformats.org/officeDocument/2006/custom-properties" xmlns:vt="http://schemas.openxmlformats.org/officeDocument/2006/docPropsVTypes"/>
</file>