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18</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عبر أثير إذاعة القرآن الكريم من دولة الكويت، في برنامجكم اليومي «القواعد الفقهية».</w:t>
      </w:r>
    </w:p>
    <w:p>
      <w:pPr>
        <w:bidi/>
        <w:spacing w:after="200" w:line="360"/>
        <w:jc w:val="both"/>
      </w:pPr>
      <w:r>
        <w:rPr>
          <w:rFonts w:ascii="Traditional Arabic" w:cs="Traditional Arabic" w:eastAsia="Traditional Arabic" w:hAnsi="Traditional Arabic"/>
          <w:sz w:val="32"/>
          <w:szCs w:val="32"/>
          <w:rtl/>
        </w:rPr>
        <w:t xml:space="preserve">ولعلنا نستعرض في هذه الحلقة قاعدة مهمة من قواعد الفقه الإسلامي، التي يحتاجها المسلم في حياته، والقاضي، والمفتي، وقد تعرض لكثير من الناس، وهي ما يعنون له الفقهاء بقولهم: «إذا تعذّر معرفة من له الحق جُعل كالمعدوم».</w:t>
      </w:r>
    </w:p>
    <w:p>
      <w:pPr>
        <w:bidi/>
        <w:spacing w:after="200" w:line="360"/>
        <w:jc w:val="both"/>
      </w:pPr>
      <w:r>
        <w:rPr>
          <w:rFonts w:ascii="Traditional Arabic" w:cs="Traditional Arabic" w:eastAsia="Traditional Arabic" w:hAnsi="Traditional Arabic"/>
          <w:sz w:val="32"/>
          <w:szCs w:val="32"/>
          <w:rtl/>
        </w:rPr>
        <w:t xml:space="preserve">ومعنى القاعدة: أنه إذا تعذّر معرفة صاحب هذا المال، أو هذا الحق، فإنه يُجعل كالمعدوم، فيُصرف هذا المال – الذي لا نعرف من صاحبه – في المصارف التي جاء بها الشرع في مثل هذا المال.</w:t>
      </w:r>
    </w:p>
    <w:p>
      <w:pPr>
        <w:bidi/>
        <w:spacing w:after="200" w:line="360"/>
        <w:jc w:val="both"/>
      </w:pPr>
      <w:r>
        <w:rPr>
          <w:rFonts w:ascii="Traditional Arabic" w:cs="Traditional Arabic" w:eastAsia="Traditional Arabic" w:hAnsi="Traditional Arabic"/>
          <w:sz w:val="32"/>
          <w:szCs w:val="32"/>
          <w:rtl/>
        </w:rPr>
        <w:t xml:space="preserve">وهذه القاعدة لها أصل في الشريعة، وأصلها حديث اللقطة؛ فإنه عليه الصلاة والسلام قال في اللقطة: «فإن جاء صاحبها، وإلا فهو مال الله يؤتيه من يشاء»، أخرجاه في الصحيحين من حديث زيد بن خالد الجهني رضي الله عنه، وفي لفظ: «وإلا فشأنك بها»؛ أي الزم شأنك، فلك أن تتصرف فيها. لذا يقولون: المجهول كالمعدوم إذا يُئس من الوقوف عليه، أو شقّ اعتباره.</w:t>
      </w:r>
    </w:p>
    <w:p>
      <w:pPr>
        <w:bidi/>
        <w:spacing w:after="200" w:line="360"/>
        <w:jc w:val="both"/>
      </w:pPr>
      <w:r>
        <w:rPr>
          <w:rFonts w:ascii="Traditional Arabic" w:cs="Traditional Arabic" w:eastAsia="Traditional Arabic" w:hAnsi="Traditional Arabic"/>
          <w:sz w:val="32"/>
          <w:szCs w:val="32"/>
          <w:rtl/>
        </w:rPr>
        <w:t xml:space="preserve">فلو أن الإنسان عنده أموال من غصب أو سرقة، ثم تاب منها، ولا يعلم أصحابها، فهذا عليه التوبة الصادقة، وأما أصحاب الأموال المسروقة أو المغصوبة، فإذا تاب إلى الله توبة نصوحًا فإن الله سبحانه سيرضيهم عنه يوم القيامة، لكن هذه الأموال لا تحلّ له.</w:t>
      </w:r>
    </w:p>
    <w:p>
      <w:pPr>
        <w:bidi/>
        <w:spacing w:after="200" w:line="360"/>
        <w:jc w:val="both"/>
      </w:pPr>
      <w:r>
        <w:rPr>
          <w:rFonts w:ascii="Traditional Arabic" w:cs="Traditional Arabic" w:eastAsia="Traditional Arabic" w:hAnsi="Traditional Arabic"/>
          <w:sz w:val="32"/>
          <w:szCs w:val="32"/>
          <w:rtl/>
        </w:rPr>
        <w:t xml:space="preserve">نعم، بعض الناس يستحلّ الأموال، أو يُستأمن على أموال المسلمين، أو على الأوقاف، أو على الهيئات، أو مثلًا على الجمعيات التعاونية، أو على شركات الناس ونحوها، فيسرق من هذا المال، وينتهب من هذا المال، ثم يتوب إلى الله عز وجل، قال: أنا تبت، وحججت، وتصدّقت، وأنفقت. نقول: ليس في الإسلام أنك تعمل هذه الذنوب، وتأكل أموال الناس، ثم تقول: أنا تائب لله! لا، لا بد أن تردّ الأموال إلى أهلها. قال: أنا سيلحقني ضرر من ذلك إذا أرجعت الأموال، نقول: لا ترجعها بشخصك مباشرة، بل ادفعها لأحد يوصلها. المهم أن من تمام التوبة إرجاع الحقوق لأصحابها، أما التوبة وأنت تأكل أموال الناس فهذه توبة كاذبة، لا تُقبل عند الله.</w:t>
      </w:r>
    </w:p>
    <w:p>
      <w:pPr>
        <w:bidi/>
        <w:spacing w:after="200" w:line="360"/>
        <w:jc w:val="both"/>
      </w:pPr>
      <w:r>
        <w:rPr>
          <w:rFonts w:ascii="Traditional Arabic" w:cs="Traditional Arabic" w:eastAsia="Traditional Arabic" w:hAnsi="Traditional Arabic"/>
          <w:sz w:val="32"/>
          <w:szCs w:val="32"/>
          <w:rtl/>
        </w:rPr>
        <w:t xml:space="preserve">ومن رحمة الله سبحانه وتعالى أن جعل المجهول كالمعدوم؛ أي أن هذه الأموال لا مالك لها، فتُصرف في أبواب الخير؛ إذا تعذّر عليك أن تردّ هذه الأموال لأصحابها فإنك تتصدّق بها، ولا يحلّ لك أن تأكلها.</w:t>
      </w:r>
    </w:p>
    <w:p>
      <w:pPr>
        <w:bidi/>
        <w:spacing w:after="200" w:line="360"/>
        <w:jc w:val="both"/>
      </w:pPr>
      <w:r>
        <w:rPr>
          <w:rFonts w:ascii="Traditional Arabic" w:cs="Traditional Arabic" w:eastAsia="Traditional Arabic" w:hAnsi="Traditional Arabic"/>
          <w:sz w:val="32"/>
          <w:szCs w:val="32"/>
          <w:rtl/>
        </w:rPr>
        <w:t xml:space="preserve">وهذه لها صور كثيرة؛ مثلًا: إنسان عمل عنده عامل، أو أنشأ له شيئًا في بيته أو في سيارته، ثم أكل ماله ظلمًا، وجحد حقه، ولم يستطع هذا المسكين أن يستخلص حقه، ثم تاب إلى الله، قال: أنا تبت إلى الله من أكل هذا المال. نقول: اجتهد في أن توصل المال إلى صاحبه. فإذا قال: إنه مات، نقول: أرسل المال إلى الورثة. قال: لا أستطيع أن أصل لا إلى الشخص، ولا إلى ورثته، ولا إلى بلده، لا أستطيع أن أصل إليه، نقول: الآن هذا كأنه معدوم؛ صاحب المال كأنه معدوم وغير موجود، لكن المال يجب عليك أن تصرفه في أبواب الخير؛ يتصدّق بهذه الأموال عن صاحبها، ثم لو جاء صاحبها يومًا من الأيام ضمنها له ورجعها لصاحبها.</w:t>
      </w:r>
    </w:p>
    <w:p>
      <w:pPr>
        <w:bidi/>
        <w:spacing w:after="200" w:line="360"/>
        <w:jc w:val="both"/>
      </w:pPr>
      <w:r>
        <w:rPr>
          <w:rFonts w:ascii="Traditional Arabic" w:cs="Traditional Arabic" w:eastAsia="Traditional Arabic" w:hAnsi="Traditional Arabic"/>
          <w:sz w:val="32"/>
          <w:szCs w:val="32"/>
          <w:rtl/>
        </w:rPr>
        <w:t xml:space="preserve">فهذه الأموال التي لا يُعرف أصحابها، يقول بعض العلماء: تُحفظ دائمًا ولا يُتصرف فيها! وهذا فيه مشقة، وهو قريب من الإتلاف؛ لذا ضعّف شيخ الإسلام هذا القول – أنها تُحفظ دائمًا – قال: لأن هذا قريب من إتلافها، والشرع لم يأتِ بإتلاف الأموال ما دام هناك طريق للاستفادة منها، وإنما يُتصدق بها عن صاحبها. هذا هو الصحيح: يتصدّق بها، وينويها عن صاحبها، فإذا جاء صاحبها يومًا من الأيام أخبره، فإن رضي وأمضى الصدقة فأجر هذه الصدقة له، وإن رفض هذه الصدقة وطلب ماله، دفع إليه ماله، ثم يكون أجر هذه الصدقة – هذه الأموال – للذي أنفقها.</w:t>
      </w:r>
    </w:p>
    <w:p>
      <w:pPr>
        <w:bidi/>
        <w:spacing w:after="200" w:line="360"/>
        <w:jc w:val="both"/>
      </w:pPr>
      <w:r>
        <w:rPr>
          <w:rFonts w:ascii="Traditional Arabic" w:cs="Traditional Arabic" w:eastAsia="Traditional Arabic" w:hAnsi="Traditional Arabic"/>
          <w:sz w:val="32"/>
          <w:szCs w:val="32"/>
          <w:rtl/>
        </w:rPr>
        <w:t xml:space="preserve">والشريعة في هذا تحافظ على حقوق الناس وأموال الناس، ولا يوجد فيها شيء اسمه سقوط الحق بالتقادم في حقوق الناس وأموالهم، بل حقوق الناس وأموالهم تلحق العبد حتى إذا دخل قبره، وبُعث يوم القيامة؛ لأن النبي عليه الصلاة والسلام نبّه إلى هذا المعنى، وبيّن أن من أخذ شيئًا من أموال الناس يأتي به يوم القيامة يحمل وزره على ظهره، كما جاء في الحديث الصحيح أن النبي صلى الله عليه وسلم قال: «لا ألفينّ أحدكم يجيء يوم القيامة على رقبته بعير له رغاء، أو شاة لها يُعار، أو رقاع تخفق، فيقول: يا رسول الله أغثني، فأقول: لا أملك لك من الله شيئًا، قد أبلغتك».</w:t>
      </w:r>
    </w:p>
    <w:p>
      <w:pPr>
        <w:bidi/>
        <w:spacing w:after="200" w:line="360"/>
        <w:jc w:val="both"/>
      </w:pPr>
      <w:r>
        <w:rPr>
          <w:rFonts w:ascii="Traditional Arabic" w:cs="Traditional Arabic" w:eastAsia="Traditional Arabic" w:hAnsi="Traditional Arabic"/>
          <w:sz w:val="32"/>
          <w:szCs w:val="32"/>
          <w:rtl/>
        </w:rPr>
        <w:t xml:space="preserve">وهذا فيه عناية الإسلام بالتربية الذاتية، والمراقبة النفسية للإنسان؛ أن يراقب نفسه، حتى لو تنصّل من تبعات القانون في الدنيا، فإنه يراقب نفسه أنه سيقف بين يدي الله عز وجل، حتى يؤدي حقوق الناس كاملة.</w:t>
      </w:r>
    </w:p>
    <w:p>
      <w:pPr>
        <w:bidi/>
        <w:spacing w:after="200" w:line="360"/>
        <w:jc w:val="both"/>
      </w:pPr>
      <w:r>
        <w:rPr>
          <w:rFonts w:ascii="Traditional Arabic" w:cs="Traditional Arabic" w:eastAsia="Traditional Arabic" w:hAnsi="Traditional Arabic"/>
          <w:sz w:val="32"/>
          <w:szCs w:val="32"/>
          <w:rtl/>
        </w:rPr>
        <w:t xml:space="preserve">إذًا الواجب هو أداء الحقوق إلى أصحابها إذا عُرفوا، ولا يجوز منع أصحابها منها بغصب، أو مماطلة، أو محايلة، أو تحايل على القانون، بل إذا عُرف صاحب الحق فإنه يجب عليه أن يدفعه إلى صاحبه؛ لأن هذا من أداء الأمانات، وقد قال الله تعالى: ﴿إِنَّ اللَّهَ يَأْمُرُكُمْ أَنْ تُؤَدُّوا الْأَمَانَاتِ إِلَى أَهْلِهَا﴾، وهذا نص عام في جميع الأمانات الواجبة على الإنسان؛ من حقوق الله عز وجل على عباده – من الصلاة والزكاة والصيام والكفارات والنذور، وغير ذلك مما هو مؤتمن عليه – وكذلك حقوق العباد، كالأمانات والودائع وغيرها، كما جاء عن النبي صلى الله عليه وسلم في حديث سمرة بن جندب: «على اليد ما أخذت حتى تؤدّيه».</w:t>
      </w:r>
    </w:p>
    <w:p>
      <w:pPr>
        <w:bidi/>
        <w:spacing w:after="200" w:line="360"/>
        <w:jc w:val="both"/>
      </w:pPr>
      <w:r>
        <w:rPr>
          <w:rFonts w:ascii="Traditional Arabic" w:cs="Traditional Arabic" w:eastAsia="Traditional Arabic" w:hAnsi="Traditional Arabic"/>
          <w:sz w:val="32"/>
          <w:szCs w:val="32"/>
          <w:rtl/>
        </w:rPr>
        <w:t xml:space="preserve">فالقاعدة العامة في الشريعة هي أن الإنسان يجب عليه أداء الحقوق إلى أصحابها، لكن هذا إذا كان أصحابها معروفين، أو يمكن الوصول إليهم، لكن إن جهلناهم فإننا ننزّل هؤلاء الناس منزلة المعدومين. هذا هو ما تقرره هذه القاعدة: أن صاحب الحق إذا جُهل فإنه ينزّل منزلة المعدوم، والمعدوم هو الذي ليس في حيّز الوجود؛ فكل ما ليس في حيّز الوجود فهو معدوم. فنُنزّل صاحب هذا الحق – الذي لم نتوصل إليه – منزلة المعدوم. وكيف نتصرف في هذا المال؟ نتصرف فيه في وجوه الخير.</w:t>
      </w:r>
    </w:p>
    <w:p>
      <w:pPr>
        <w:bidi/>
        <w:spacing w:after="200" w:line="360"/>
        <w:jc w:val="both"/>
      </w:pPr>
      <w:r>
        <w:rPr>
          <w:rFonts w:ascii="Traditional Arabic" w:cs="Traditional Arabic" w:eastAsia="Traditional Arabic" w:hAnsi="Traditional Arabic"/>
          <w:sz w:val="32"/>
          <w:szCs w:val="32"/>
          <w:rtl/>
        </w:rPr>
        <w:t xml:space="preserve">وهذا يدعونا إلى أن نتعرّف على أقسام اللقطة التي يلتقطها الإنسان من الأموال؛ نقول: إن اللقطة تنقسم إلى ثلاثة أقسام:</w:t>
      </w:r>
    </w:p>
    <w:p>
      <w:pPr>
        <w:bidi/>
        <w:spacing w:after="200" w:line="360"/>
        <w:jc w:val="both"/>
      </w:pPr>
      <w:r>
        <w:rPr>
          <w:rFonts w:ascii="Traditional Arabic" w:cs="Traditional Arabic" w:eastAsia="Traditional Arabic" w:hAnsi="Traditional Arabic"/>
          <w:sz w:val="32"/>
          <w:szCs w:val="32"/>
          <w:rtl/>
        </w:rPr>
        <w:t xml:space="preserve">القسم الأول: ما لا تتبعه همّة أوساط الناس، أي لا يهتمون بفقده؛ فهذا يُملك بمجرد الالتقاط. يعني إنسان وجد قلمًا لا يتجاوز الدينار أو الدينارين، هذا لا يفقده صاحبه في الغالب، أو وجد مسبحة قيمتها زهيدة، فهذا يتملّكه الإنسان بمجرد التقاطه، ما دام لم يعلم صاحبه.</w:t>
      </w:r>
    </w:p>
    <w:p>
      <w:pPr>
        <w:bidi/>
        <w:spacing w:after="200" w:line="360"/>
        <w:jc w:val="both"/>
      </w:pPr>
      <w:r>
        <w:rPr>
          <w:rFonts w:ascii="Traditional Arabic" w:cs="Traditional Arabic" w:eastAsia="Traditional Arabic" w:hAnsi="Traditional Arabic"/>
          <w:sz w:val="32"/>
          <w:szCs w:val="32"/>
          <w:rtl/>
        </w:rPr>
        <w:t xml:space="preserve">القسم الثاني من اللقطة: ما يحتفظ بنفسه؛ من الأشياء الكبيرة والثقيلة، مثل المكائن والأخشاب، أو يحتفظ بنفسه من صغار السباع، لكبر جثته، أو لسرعة عدوه، أو لطيرانه؛ فهذا لا يُلتقط، بل يُترك حتى يجده ربّه؛ لأنه لا يُخشى عليه، فهو كبير، لا يُخشى عليه الضياع، يبحث عنه صاحبه حتى يجده. واليوم الوصول إلى أصحاب الحقوق سهل متيسّر بسبب وسائل التواصل الموجودة اليوم.</w:t>
      </w:r>
    </w:p>
    <w:p>
      <w:pPr>
        <w:bidi/>
        <w:spacing w:after="200" w:line="360"/>
        <w:jc w:val="both"/>
      </w:pPr>
      <w:r>
        <w:rPr>
          <w:rFonts w:ascii="Traditional Arabic" w:cs="Traditional Arabic" w:eastAsia="Traditional Arabic" w:hAnsi="Traditional Arabic"/>
          <w:sz w:val="32"/>
          <w:szCs w:val="32"/>
          <w:rtl/>
        </w:rPr>
        <w:t xml:space="preserve">القسم الثالث من اللقطة: ما بين هذين القسمين، وهو ما تتبعه همّة أوساط الناس، ولا يحتفظ بنفسه؛ فهنا يجوز التقاطه، لكن يجب تعريفه، يجب أن يعرّفه، وهذا يدخل في ملك الإنسان قهرًا؛ فإذا عرّف اللقطة حولًا كاملًا، ولم يجد صاحب هذا المال، أصبح صاحبه كالمعدوم، فله الانتفاع بها وتملّكها؛ لقول النبي صلى الله عليه وسلم في حديث اللقطة: «فإن جاء صاحبها، وإلا فشأنك بها»، متفق عليه. فنزّل صاحبها – بعد تعريف اللقطة – منزلة المعدوم، وأجاز النبي صلى الله عليه وسلم لواجد هذه اللقطة التصرف فيها، لكن متى جاء صاحبها فإنها تُردّ إليه؛ لقول النبي عليه الصلاة والسلام في بعض روايات الحديث الصحيحة: «فإن جاء ربّها فأدّها إليه».</w:t>
      </w:r>
    </w:p>
    <w:p>
      <w:pPr>
        <w:bidi/>
        <w:spacing w:after="200" w:line="360"/>
        <w:jc w:val="both"/>
      </w:pPr>
      <w:r>
        <w:rPr>
          <w:rFonts w:ascii="Traditional Arabic" w:cs="Traditional Arabic" w:eastAsia="Traditional Arabic" w:hAnsi="Traditional Arabic"/>
          <w:sz w:val="32"/>
          <w:szCs w:val="32"/>
          <w:rtl/>
        </w:rPr>
        <w:t xml:space="preserve">وكذلك جاء عن جابر رضي الله عنه قوله: «رخّص لنا رسول الله صلى الله عليه وسلم في العصا، والسوط، والحبل، وأشباهه، يلتقطه الرجل ينتفع به»، رواه الإمام أحمد وأبو داود؛ أي لا يلزم تعريفه؛ لأنه لا تتبعه همّة أوساط الناس، لكننا نعلم أن له مالكًا، لكننا لا نعرفه، ولم نُؤمر بالتعرف عليه في هذه الأمور البسيطة، فننزّله منزلة المعدوم، فيأخذ الإنسان وينتفع بهذه الأشياء البسيطة.</w:t>
      </w:r>
    </w:p>
    <w:p>
      <w:pPr>
        <w:bidi/>
        <w:spacing w:after="200" w:line="360"/>
        <w:jc w:val="both"/>
      </w:pPr>
      <w:r>
        <w:rPr>
          <w:rFonts w:ascii="Traditional Arabic" w:cs="Traditional Arabic" w:eastAsia="Traditional Arabic" w:hAnsi="Traditional Arabic"/>
          <w:sz w:val="32"/>
          <w:szCs w:val="32"/>
          <w:rtl/>
        </w:rPr>
        <w:t xml:space="preserve">كذلك جاء في الحديث الصحيح – حديث أبي هريرة – عن النبي صلى الله عليه وسلم قال: «وفي الركاز الخُمس». ووضّح ذلك حديث عمرو بن شعيب عن أبيه عن جده أن رجلًا وجد مالًا في قرية، وسأل النبي عليه الصلاة والسلام عن هذا المال، فقال له النبي عليه الصلاة والسلام: «إن وجدته في قرية مسكونة فعرّفه» – لأنه يحتمل أن له صاحبًا – «وإن وجدته في قرية غير مسكونة ففيه وفي الركاز الخمس». ونحن نعلم يقينًا أن هذا المال المدفون له أصحاب، سواء كانوا موجودين أو معدومين، أو قد يكون له ورثة، لكن لما كان من دفن الجاهلية لم تُوجب الشريعة تعريفه؛ كالذي يوجد من الآثار القديمة، من العصور الماضية، من آثار اليونان والرومان، هذا الذي من دفن الجاهلية لم توجب الشريعة تعريفه، بل يملكه من أخذه بمجرد أخذه، بنص رسول الله صلى الله عليه وسلم، ولكن يخرج منه الخمس؛ يجب عليه أن يخرج خمسه؛ لأن الله ساق له هذا المال دون كدّ، دون كلفة ولا مشقة، فيخرج خمسه؛ يقدّر كم خمس هذا المال ويخرجه، وليس شرطًا أن يخرجه من عين المال، ثم يملك الباقي، الأربعة الأخماس؛ لقول النبي صلى الله عليه وسلم: «وإن وجدته في قرية غير مسكونة ففيه وفي الركاز الخمس».</w:t>
      </w:r>
    </w:p>
    <w:p>
      <w:pPr>
        <w:bidi/>
        <w:spacing w:after="200" w:line="360"/>
        <w:jc w:val="both"/>
      </w:pPr>
      <w:r>
        <w:rPr>
          <w:rFonts w:ascii="Traditional Arabic" w:cs="Traditional Arabic" w:eastAsia="Traditional Arabic" w:hAnsi="Traditional Arabic"/>
          <w:sz w:val="32"/>
          <w:szCs w:val="32"/>
          <w:rtl/>
        </w:rPr>
        <w:t xml:space="preserve">نكتفي بهذا القدر، والله أعلم،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2026-10-15T09:49:40.557Z</dcterms:created>
  <dcterms:modified xsi:type="dcterms:W3CDTF">2026-10-15T09:49:40.557Z</dcterms:modified>
</cp:coreProperties>
</file>

<file path=docProps/custom.xml><?xml version="1.0" encoding="utf-8"?>
<Properties xmlns="http://schemas.openxmlformats.org/officeDocument/2006/custom-properties" xmlns:vt="http://schemas.openxmlformats.org/officeDocument/2006/docPropsVTypes"/>
</file>