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25</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ولعلنا نعرض لقاعدة فقهية مهمة، يتبيّن للإنسان فيها فعاله للعبادات من حيث التطوعات، ويكثر السؤال عنها، وفي هذه القاعدة إن شاء الله تجلية للحكم. القاعدة يقول فيها الفقهاء: «يجوز التطوع بجنس الفرض الفائت قبل أداء الفرض الفائت إن أمكن فعله في وقته»، «يجوز التطوع بجنس الفرض الفائت قبل أدائه إن أمكن فعله في وقته».</w:t>
      </w:r>
    </w:p>
    <w:p>
      <w:pPr>
        <w:bidi/>
        <w:spacing w:after="200" w:line="360"/>
        <w:jc w:val="both"/>
      </w:pPr>
      <w:r>
        <w:rPr>
          <w:rFonts w:ascii="Traditional Arabic" w:cs="Traditional Arabic" w:eastAsia="Traditional Arabic" w:hAnsi="Traditional Arabic"/>
          <w:sz w:val="32"/>
          <w:szCs w:val="32"/>
          <w:rtl/>
        </w:rPr>
        <w:t xml:space="preserve">لا بد أن نعلم أيها الإخوة أن الواجب في الشريعة باعتبار وقته قسمان: واجب موسَّع، وواجب مضيَّق.</w:t>
      </w:r>
    </w:p>
    <w:p>
      <w:pPr>
        <w:bidi/>
        <w:spacing w:after="200" w:line="360"/>
        <w:jc w:val="both"/>
      </w:pPr>
      <w:r>
        <w:rPr>
          <w:rFonts w:ascii="Traditional Arabic" w:cs="Traditional Arabic" w:eastAsia="Traditional Arabic" w:hAnsi="Traditional Arabic"/>
          <w:sz w:val="32"/>
          <w:szCs w:val="32"/>
          <w:rtl/>
        </w:rPr>
        <w:t xml:space="preserve">فالواجب الموسَّع: هو ما يتسع وقته لفعله ولفعل غيره من جنسه، كوقت الصلاة؛ فإنه طويل، كوقت الظهر إلى دخول وقت العصر، هذا وقت طويل، فإنه يسع الصلاة نفسها، ويسع صلوات غيرها من نوافل وفرائض فائتة. فكل وقت يتسع – هذا هو الضابط إذا أردت أن تعرف: هل هذا واجب موسَّع أو واجب مضيَّق؟ – نقول: كل وقت يتسع لأداء العبادة، ويتسع لفعل غيرها من جنسها، فهو الوقت الموسَّع.</w:t>
      </w:r>
    </w:p>
    <w:p>
      <w:pPr>
        <w:bidi/>
        <w:spacing w:after="200" w:line="360"/>
        <w:jc w:val="both"/>
      </w:pPr>
      <w:r>
        <w:rPr>
          <w:rFonts w:ascii="Traditional Arabic" w:cs="Traditional Arabic" w:eastAsia="Traditional Arabic" w:hAnsi="Traditional Arabic"/>
          <w:sz w:val="32"/>
          <w:szCs w:val="32"/>
          <w:rtl/>
        </w:rPr>
        <w:t xml:space="preserve">وأما الوقت المضيَّق – العبادة التي وقتها مضيَّق – فهو الوقت الذي لا يتسع لغيرها من جنسها، كشهر رمضان؛ فإنه لا يتسع إلا لفعل ما يجب على الإنسان من صوم رمضان، فشهر رمضان لا يتسع لصوم نافلة، لا يمكن، لا يتسع إلا لفعل العبادة نفسها، فلا يتسع للتطوع بالصيام، ولا لقضاء رمضان آخر، أو فعل صيام نذر مثلًا. المقصود أن نعرف الفرق بين الواجب الموسَّع والواجب المضيَّق.</w:t>
      </w:r>
    </w:p>
    <w:p>
      <w:pPr>
        <w:bidi/>
        <w:spacing w:after="200" w:line="360"/>
        <w:jc w:val="both"/>
      </w:pPr>
      <w:r>
        <w:rPr>
          <w:rFonts w:ascii="Traditional Arabic" w:cs="Traditional Arabic" w:eastAsia="Traditional Arabic" w:hAnsi="Traditional Arabic"/>
          <w:sz w:val="32"/>
          <w:szCs w:val="32"/>
          <w:rtl/>
        </w:rPr>
        <w:t xml:space="preserve">إذا عُلم هذا فليُعلم أن من وجب عليه شيء من العبادات أو الحقوق المالية: فهل يجوز أن يتطوّع بجنس هذه العبادة، أو جنس ذلك الحق، قبل أداء الفريضة، أو لا يجوز؟ هذا هو ما تفيده القاعدة التي نحن بصدد اعتبارها. نقول: إذا دخل وقت الصلاة مثلًا فإنها تجب بدخول وقتها، فهل يجوز للإنسان أن يتنفّل في هذا الوقت قبل أداء الفرض؟ كذلك إذا وجبت عليك الزكاة، هل يجوز أن تتصدّق قبل أداء الزكاة؟ هذا هو نص القاعدة.</w:t>
      </w:r>
    </w:p>
    <w:p>
      <w:pPr>
        <w:bidi/>
        <w:spacing w:after="200" w:line="360"/>
        <w:jc w:val="both"/>
      </w:pPr>
      <w:r>
        <w:rPr>
          <w:rFonts w:ascii="Traditional Arabic" w:cs="Traditional Arabic" w:eastAsia="Traditional Arabic" w:hAnsi="Traditional Arabic"/>
          <w:sz w:val="32"/>
          <w:szCs w:val="32"/>
          <w:rtl/>
        </w:rPr>
        <w:t xml:space="preserve">والجواب أن يقال: إن الحقوق والفروض نوعان: حقوق لله تعالى، وحقوق للآدميين.</w:t>
      </w:r>
    </w:p>
    <w:p>
      <w:pPr>
        <w:bidi/>
        <w:spacing w:after="200" w:line="360"/>
        <w:jc w:val="both"/>
      </w:pPr>
      <w:r>
        <w:rPr>
          <w:rFonts w:ascii="Traditional Arabic" w:cs="Traditional Arabic" w:eastAsia="Traditional Arabic" w:hAnsi="Traditional Arabic"/>
          <w:sz w:val="32"/>
          <w:szCs w:val="32"/>
          <w:rtl/>
        </w:rPr>
        <w:t xml:space="preserve">فأما الأول – حقوق الله – فإنه إذا وجب عليك فرض فلا يخلو من حالتين: إما أن يكون وقته موسَّعًا، وإما مضيَّقًا. فإن كان موسَّعًا جاز لك التطوع بجنسه قبل أدائه على القول الصحيح، وإن كان مضيَّقًا فلا يجوز لك ذلك، بل يجب عليك أن تؤدي الفرض أولًا، ثم إن شئت تطوّعت بجنسه.</w:t>
      </w:r>
    </w:p>
    <w:p>
      <w:pPr>
        <w:bidi/>
        <w:spacing w:after="200" w:line="360"/>
        <w:jc w:val="both"/>
      </w:pPr>
      <w:r>
        <w:rPr>
          <w:rFonts w:ascii="Traditional Arabic" w:cs="Traditional Arabic" w:eastAsia="Traditional Arabic" w:hAnsi="Traditional Arabic"/>
          <w:sz w:val="32"/>
          <w:szCs w:val="32"/>
          <w:rtl/>
        </w:rPr>
        <w:t xml:space="preserve">وعلى ذلك فروع، منها:</w:t>
      </w:r>
    </w:p>
    <w:p>
      <w:pPr>
        <w:bidi/>
        <w:spacing w:after="200" w:line="360"/>
        <w:jc w:val="both"/>
      </w:pPr>
      <w:r>
        <w:rPr>
          <w:rFonts w:ascii="Traditional Arabic" w:cs="Traditional Arabic" w:eastAsia="Traditional Arabic" w:hAnsi="Traditional Arabic"/>
          <w:sz w:val="32"/>
          <w:szCs w:val="32"/>
          <w:rtl/>
        </w:rPr>
        <w:t xml:space="preserve">يجوز للإنسان أن يتطوّع بالصلاة بعد دخول وقت الفرض بما شاء من التطوعات؛ لأن وقت الفرض وقت موسَّع. لكن إذا تضايق الوقت، بحيث لم يعد يتسع إلا لإيقاع الصلاة المفروضة فقط، فإننا نقول: لا يجوز التطوع؛ لأن التطوع معناه أنك ستُخرج الصلاة المفروضة عن وقتها، بل يجب أداء الفرض؛ لأن الوقت أصبح مضيَّقًا. يعني إنسان نام، ثم استيقظ قبل أذان المغرب بخمس دقائق، يعني توضأ ولم يبقَ على أذان المغرب إلا خمس دقائق، وهو لم يصلِّ العصر، نقول هنا: يجب عليك أن تصلي الفرض فقط. قال: أريد أن أتسنّن، أريد أن أصلي تطوعًا. نقول: لا يجوز ذلك، لا بد أن تصلي الفرض؛ لأنه لم يبقَ إلا وقته، ولو أخذت بالنوافل… ولو قال: أريد أن أصلي سنة الوضوء لأني توضأت للتو، نقول: لا تصلِّ سنة الوضوء؛ لأن معنى ذلك أنك ستُخرج العبادة عن وقتها، وهذا محرّم، والواجب أن تؤدى العبادة في وقتها، بل يجب أداء الفرض لأن الوقت أصبح مضيَّقًا.</w:t>
      </w:r>
    </w:p>
    <w:p>
      <w:pPr>
        <w:bidi/>
        <w:spacing w:after="200" w:line="360"/>
        <w:jc w:val="both"/>
      </w:pPr>
      <w:r>
        <w:rPr>
          <w:rFonts w:ascii="Traditional Arabic" w:cs="Traditional Arabic" w:eastAsia="Traditional Arabic" w:hAnsi="Traditional Arabic"/>
          <w:sz w:val="32"/>
          <w:szCs w:val="32"/>
          <w:rtl/>
        </w:rPr>
        <w:t xml:space="preserve">كذلك من مسائل هذه القاعدة: من فاتته أيام من رمضان؛ إنسان سافر في رمضان، أو امرأة جاءها عذرها الشرعي فأفطرت في رمضان، هنا الآن في ذمتها أيام، وهذا الرجل الذي سافر في ذمته أيام، يجب عليه قضاؤها، وما يجب من القضاء وقته موسَّع، يبدأ من انتهاء رمضان إلى رمضان الآخر، إلى آخر يوم في شعبان من السنة القادمة، هذا كله وقت لقضاء ما وجب عليك. فيجوز حينئذ أن يتطوّع الإنسان بالصوم قبل قضاء هذه الأيام؛ فله أن يصوم الإثنين والخميس، وله أن يصوم الأيام البيض. جاء يوم عرفة، يقول: أنا ما قضيت الأيام التي عليّ من رمضان، هل يجوز أن أتطوّع بيوم عرفة؟ كيوم عاشوراء، قال: هل لي أن أتطوّع؟ نقول: نعم؛ لأن الوقت موسَّع، تستطيع أن تتطوع، وتستطيع أن تقضي رمضان. وما دام الوقت موسَّعًا فإنك تتطوّع بالسنن: الإثنين والخميس، والأيام البيض، ويوم عرفة، ويوم عاشوراء، ونحوها من الأيام التي يُستحب صيامها؛ ذلك لأن وقت القضاء وقت موسَّع.</w:t>
      </w:r>
    </w:p>
    <w:p>
      <w:pPr>
        <w:bidi/>
        <w:spacing w:after="200" w:line="360"/>
        <w:jc w:val="both"/>
      </w:pPr>
      <w:r>
        <w:rPr>
          <w:rFonts w:ascii="Traditional Arabic" w:cs="Traditional Arabic" w:eastAsia="Traditional Arabic" w:hAnsi="Traditional Arabic"/>
          <w:sz w:val="32"/>
          <w:szCs w:val="32"/>
          <w:rtl/>
        </w:rPr>
        <w:t xml:space="preserve">لكن إذا تضايق الوقت، ولم يبقَ على رمضان الآخر إلا عدد الأيام التي فاتت عليك من رمضان، فحينئذ لا يجوز لك التطوع بالصوم أبدًا. يعني إنسان عليه خمسة أيام من رمضان، جاء شعبان، وبقي من شعبان آخر خمسة أيام، قال: أريد أن أصوم الإثنين، نقول: لا يجوز لك هذا، حرام، الواجب عليك أن تقضي رمضان، بصيام هذه الخمسة أيام قضاءً لرمضان؛ لأن الوقت ضاق، بعد خمسة أيام سندخل في رمضان الآخر، ولا يجوز للمسلم أن يؤخّر قضاء ما فاته من رمضان إلى رمضان الآخر، هذا محرّم. فالواجب أداء هذه الأيام قبل دخول رمضان الآخر؛ فإذا ضاق الوقت وصار وقتًا مضيَّقًا لا يجوز التطوع، بل يجب على الإنسان أن يأتي بالعبادة المفروضة.</w:t>
      </w:r>
    </w:p>
    <w:p>
      <w:pPr>
        <w:bidi/>
        <w:spacing w:after="200" w:line="360"/>
        <w:jc w:val="both"/>
      </w:pPr>
      <w:r>
        <w:rPr>
          <w:rFonts w:ascii="Traditional Arabic" w:cs="Traditional Arabic" w:eastAsia="Traditional Arabic" w:hAnsi="Traditional Arabic"/>
          <w:sz w:val="32"/>
          <w:szCs w:val="32"/>
          <w:rtl/>
        </w:rPr>
        <w:t xml:space="preserve">كذلك من هذه المسائل: من حجّ تطوّعًا، أو نذرًا، أو عن غيره، قبل حجة الإسلام؛ قال: أنا هذه السنة نويت حجة تطوّع لله، أو حجًّا تطوّعًا عن أبي، وهو ما حجّ حجة الإسلام، ثم أحرم، فإنه ينقلب ما نواه إلى نية حجة الإسلام؛ وذلك لأن وقت الحج وقته مضيَّق، وقد دلّ الدليل على وجوب البدء بالحج عن النفس، كما في حديث ابن عباس أن النبي عليه الصلاة والسلام لما سمع الرجل يقول: لبيك عن شبرمة، قال له النبي عليه الصلاة والسلام: «من شبرمة؟» قال: أخ لي أو قريب لي، قال: «أحججت عن نفسك؟» قال: لا، قال: «حجّ عن نفسك ثم حجّ عن شبرمة». ولأنه لا يتكرر الحج في العام إلا مرة واحدة، أصبح وقته مضيَّقًا بالنسبة لحجة الإسلام، فوجب تقديم حجة الإسلام؛ إذ كان الإنسان لا يدري ما يعرض له.</w:t>
      </w:r>
    </w:p>
    <w:p>
      <w:pPr>
        <w:bidi/>
        <w:spacing w:after="200" w:line="360"/>
        <w:jc w:val="both"/>
      </w:pPr>
      <w:r>
        <w:rPr>
          <w:rFonts w:ascii="Traditional Arabic" w:cs="Traditional Arabic" w:eastAsia="Traditional Arabic" w:hAnsi="Traditional Arabic"/>
          <w:sz w:val="32"/>
          <w:szCs w:val="32"/>
          <w:rtl/>
        </w:rPr>
        <w:t xml:space="preserve">كذلك من وجبت عليه الزكاة في ماله، فهل له أن يتصدّق قبل إخراج الزكاة؟ قولان، والراجح – والله أعلم – جواز ذلك، وقد نصّ على ذلك الإمام أحمد رحمه الله تعالى. لكن هذا إذا كان في ماله سعة؛ يعني يستطيع أن يتصدّق ويزكّي، أما إذا لم يكن عنده إلا هذا النصاب للزكاة فقط، فإن الصدقة منه لا تجوز بما ينقصه؛ لأنه تعلّق حق الفقراء بهذا المال الذي سيتصدق منه. هذا بالنسبة للعبادات.</w:t>
      </w:r>
    </w:p>
    <w:p>
      <w:pPr>
        <w:bidi/>
        <w:spacing w:after="200" w:line="360"/>
        <w:jc w:val="both"/>
      </w:pPr>
      <w:r>
        <w:rPr>
          <w:rFonts w:ascii="Traditional Arabic" w:cs="Traditional Arabic" w:eastAsia="Traditional Arabic" w:hAnsi="Traditional Arabic"/>
          <w:sz w:val="32"/>
          <w:szCs w:val="32"/>
          <w:rtl/>
        </w:rPr>
        <w:t xml:space="preserve">وأما بالنسبة للتصرفات المالية، وهي الحقوق التي بين العباد، فإنها مبنية على المشاحّة لا على المسامحة؛ فمن وجب في ماله حق لغيره، وطالب به هذا الغير، فهل يجوز له أن يتصرف في ماله قبل أداء الدين؟ فيه خلاف بين العلماء، وذهب بعضهم إلى جواز ذلك وإن استغرق ماله كله، لكن اختار شيخ الإسلام ابن تيمية أنه لا ينفذ شيء من ذلك مع مطالبة الغرماء بحقوقهم، وهذا يتفق مع قواعد الشريعة الصحيحة في أداء الحقوق، ووجوب العدل، ووجوب إيصال الحقوق لأصحابها؛ أنه لا ينفذ شيء من هذه التصرفات المالية إذا قام الغرماء بالمطالبة بحقوقهم؛ ذلك لأن الغرماء لما طالبوه تعلّق حقهم بماله.</w:t>
      </w:r>
    </w:p>
    <w:p>
      <w:pPr>
        <w:bidi/>
        <w:spacing w:after="200" w:line="360"/>
        <w:jc w:val="both"/>
      </w:pPr>
      <w:r>
        <w:rPr>
          <w:rFonts w:ascii="Traditional Arabic" w:cs="Traditional Arabic" w:eastAsia="Traditional Arabic" w:hAnsi="Traditional Arabic"/>
          <w:sz w:val="32"/>
          <w:szCs w:val="32"/>
          <w:rtl/>
        </w:rPr>
        <w:t xml:space="preserve">وفي حديث جابر قال: أعتق رجل منا عبدًا له عن دبر، ليس له مال غيره، فدعا به النبي عليه الصلاة والسلام فباعه، متفق عليه. وهذا القول هو الموافق للعدل؛ فإنه لو جاز تصرّفه في ماله مع المطالبة لعُدّ ذلك تفويتًا لحق الناس، وإلى خداعهم في إخراج ماله لمن اتفق معه؛ يقول: أنا تصدّقت بالمال، أخرجت الصدقة، أو قال: هنا وقفت هذا المال، يتهرّب من الناس، قال: هذا المال وقف! هذا تهرّب من أداء الأموال، وقد يتفق مع من معه اتفاقًا على أنه وقف، وفي حقيقته مؤجّر عليهم بأجرة مثلًا خفيفة يسيرة. لكن نقول: إنه ليس للإنسان أن يتصرف في ماله إذا كان الناس يطالبونه، بل عليه أن يسدّد أموال الناس، ويبرئ ذمته من حقوق الناس، ثم بعد ذلك إن أراد أن يتصدّق، أو أراد أن يقف، أو أراد أن يشتري ويتوسع في المال، فله التصرف فيه، أما ما دام هذا المال متعلّقًا بحقوق الناس فلا يجوز له هذا التصرف.</w:t>
      </w:r>
    </w:p>
    <w:p>
      <w:pPr>
        <w:bidi/>
        <w:spacing w:after="200" w:line="360"/>
        <w:jc w:val="both"/>
      </w:pPr>
      <w:r>
        <w:rPr>
          <w:rFonts w:ascii="Traditional Arabic" w:cs="Traditional Arabic" w:eastAsia="Traditional Arabic" w:hAnsi="Traditional Arabic"/>
          <w:sz w:val="32"/>
          <w:szCs w:val="32"/>
          <w:rtl/>
        </w:rPr>
        <w:t xml:space="preserve">وقد جاء في سنن النسائي أن النبي عليه الصلاة والسلام كان مرة جالسًا بين أصحابه، فرفع رأسه إلى السماء، ثم وضع يده على جبهته، يقول: «سبحان الله! ماذا نزل من التشديد!» قال الراوي: فسكتنا وفزعنا، فلما كان من الغد سألوه: ما هذا التشديد الذي نزل؟ فقال: «والذي نفسي بيده، لو أن رجلًا قُتل في سبيل الله ثم أُحيي، ثم قُتل ثم أُحيي، ثم قُتل وعليه دين، ما دخل الجنة حتى يُقضى عنه دينه».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2026-10-15T09:49:41.822Z</dcterms:created>
  <dcterms:modified xsi:type="dcterms:W3CDTF">2026-10-15T09:49:41.822Z</dcterms:modified>
</cp:coreProperties>
</file>

<file path=docProps/custom.xml><?xml version="1.0" encoding="utf-8"?>
<Properties xmlns="http://schemas.openxmlformats.org/officeDocument/2006/custom-properties" xmlns:vt="http://schemas.openxmlformats.org/officeDocument/2006/docPropsVTypes"/>
</file>