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29</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في برنامجكم «القواعد الفقهية».</w:t>
      </w:r>
    </w:p>
    <w:p>
      <w:pPr>
        <w:bidi/>
        <w:spacing w:after="200" w:line="360"/>
        <w:jc w:val="both"/>
      </w:pPr>
      <w:r>
        <w:rPr>
          <w:rFonts w:ascii="Traditional Arabic" w:cs="Traditional Arabic" w:eastAsia="Traditional Arabic" w:hAnsi="Traditional Arabic"/>
          <w:sz w:val="32"/>
          <w:szCs w:val="32"/>
          <w:rtl/>
        </w:rPr>
        <w:t xml:space="preserve">من القواعد الفقهية المهمة – وهي تخص الإنسان خاصة في عمل نفسه، وفيها أحيانًا فهم غير دقيق وغير صائب عند الإنسان في تعمّده لبعض الأعمال الشاقة، ظنًّا منه أنها أكثر أجرًا – القاعدة التي تقول، وهذا الضابط للأعمال: «الأجر على قدر منفعة العمل ومصلحته وفائدته، وعلى قدر طاعة أمر الله ورسوله». هذه القاعدة وهذا الضابط نصّ عليه شيخ الإسلام ابن تيمية في كثير من كتبه، وبيّن أن الفضل بحسب كثرة مصلحة الفعل.</w:t>
      </w:r>
    </w:p>
    <w:p>
      <w:pPr>
        <w:bidi/>
        <w:spacing w:after="200" w:line="360"/>
        <w:jc w:val="both"/>
      </w:pPr>
      <w:r>
        <w:rPr>
          <w:rFonts w:ascii="Traditional Arabic" w:cs="Traditional Arabic" w:eastAsia="Traditional Arabic" w:hAnsi="Traditional Arabic"/>
          <w:sz w:val="32"/>
          <w:szCs w:val="32"/>
          <w:rtl/>
        </w:rPr>
        <w:t xml:space="preserve">معنى هذه القاعدة: هذه القاعدة أولًا أصل عظيم من أصول تفاضل الأعمال، وأن الأعمال تتفاضل بحسب الأجر المترتب على العمل، لا على المشقة؛ فليس كل عمل كثرت مشقته كان أنفع وأكثر أجرًا، لا، بل بحسب ما ترتب على العمل من المصلحة، لا على الكلفة الحاصلة من العمل. فقد يكون العمل شاقًا ومصلحته وثمرته قليلة ضعيفة، وقد يكون العمل يسيرًا لكن مصلحته وثمرته عظيمة عند الله عز وجل.</w:t>
      </w:r>
    </w:p>
    <w:p>
      <w:pPr>
        <w:bidi/>
        <w:spacing w:after="200" w:line="360"/>
        <w:jc w:val="both"/>
      </w:pPr>
      <w:r>
        <w:rPr>
          <w:rFonts w:ascii="Traditional Arabic" w:cs="Traditional Arabic" w:eastAsia="Traditional Arabic" w:hAnsi="Traditional Arabic"/>
          <w:sz w:val="32"/>
          <w:szCs w:val="32"/>
          <w:rtl/>
        </w:rPr>
        <w:t xml:space="preserve">فليس الضابط في ذلك – أيها الإخوة – هو قدر المشقة الحاصلة، وإنما ثمرة العمل؛ ذلك أن الله تعالى لم يجعل رضاه ومحبته في مجرد عذاب النفس وحملها على المشاق، حتى يكون العمل كلما كان أشق كان أفضل، كما يحسب كثير من الجهال أن الأجر على قدر المشقة في كل شيء، لا، ولكن الأجر على قدر منفعة العمل ومصلحته وفائدته، وعلى قدر طاعة أمر الله ورسوله؛ فأي العملين كان أحسن، وصاحبه أطوع وأتبع، كان أفضل؛ فإن الأعمال لا تتفاضل بالكثرة، وإنما تتفاضل بما يحصل في القلوب حال العمل.</w:t>
      </w:r>
    </w:p>
    <w:p>
      <w:pPr>
        <w:bidi/>
        <w:spacing w:after="200" w:line="360"/>
        <w:jc w:val="both"/>
      </w:pPr>
      <w:r>
        <w:rPr>
          <w:rFonts w:ascii="Traditional Arabic" w:cs="Traditional Arabic" w:eastAsia="Traditional Arabic" w:hAnsi="Traditional Arabic"/>
          <w:sz w:val="32"/>
          <w:szCs w:val="32"/>
          <w:rtl/>
        </w:rPr>
        <w:t xml:space="preserve">قال شيخ الإسلام ابن تيمية رحمه الله: «خير الأعمال ما كان لله أطوع، ولصاحبه أنفع، وقد يكون ذلك أيسر العملين، وقد يكون أشدّهما؛ فليس كل شديد فاضلًا، ولا كل يسير مفضولًا، بل الشرع إذا أمرنا بأمر شديد فإنما يأمر به لما فيه من المنفعة، لا لمجرد تعذيب النفس، كالجهاد الذي قال الله فيه: ﴿كُتِبَ عَلَيْكُمُ الْقِتَالُ وَهُوَ كُرْهٌ لَكُمْ وَعَسَى أَنْ تَكْرَهُوا شَيْئًا وَهُوَ خَيْرٌ لَكُمْ وَعَسَى أَنْ تُحِبُّوا شَيْئًا وَهُوَ شَرٌّ لَكُمْ﴾». قال: «وأما مجرد تعذيب النفس والبدن من غير منفعة راجحة فليس هذا مشروعًا لنا، بل أمرنا الله بما ينفعنا، ونهانا عما يضرنا».</w:t>
      </w:r>
    </w:p>
    <w:p>
      <w:pPr>
        <w:bidi/>
        <w:spacing w:after="200" w:line="360"/>
        <w:jc w:val="both"/>
      </w:pPr>
      <w:r>
        <w:rPr>
          <w:rFonts w:ascii="Traditional Arabic" w:cs="Traditional Arabic" w:eastAsia="Traditional Arabic" w:hAnsi="Traditional Arabic"/>
          <w:sz w:val="32"/>
          <w:szCs w:val="32"/>
          <w:rtl/>
        </w:rPr>
        <w:t xml:space="preserve">وقال رحمه الله: «قول بعض الناس: الثواب على قدر المشقة، ليس بمستقيم على الإطلاق، كما قد يستدل به طوائف على أنواع من الرهبانيات والعبادات المبتدعة التي لم يشرعها الله ورسوله، من جنس تحريمات المشركين وغيرهم ما أحلّ الله من الطيبات، ومثل التنطع والتعمق الذي ذمّه النبي صلى الله عليه وسلم حيث قال: «هلك المتنطعون»، وقال: «لو مُدّ لي الشهر لواصلتُ وصالًا يدع المتعمقون تعمقهم»، مثل الجوع والعطش المفرط الذي يضر العقل والجسم، ويمنع أداء واجبات أو مستحبات أنفع منه، وكذلك الاحتفاء» – أن يمشي الإنسان حافيًا – «والتعرّي والمشي الذي يضر الإنسان بلا فائدة»، إلى أن قال رحمه الله: «وأما الأجر على قدر الطاعة، فقد تكون الطاعة لله ورسوله في عمل ميسّر، كما يسّر الله على أهل الإسلام الكلمتين، وهما أفضل الأعمال».</w:t>
      </w:r>
    </w:p>
    <w:p>
      <w:pPr>
        <w:bidi/>
        <w:spacing w:after="200" w:line="360"/>
        <w:jc w:val="both"/>
      </w:pPr>
      <w:r>
        <w:rPr>
          <w:rFonts w:ascii="Traditional Arabic" w:cs="Traditional Arabic" w:eastAsia="Traditional Arabic" w:hAnsi="Traditional Arabic"/>
          <w:sz w:val="32"/>
          <w:szCs w:val="32"/>
          <w:rtl/>
        </w:rPr>
        <w:t xml:space="preserve">ولذلك قال النبي صلى الله عليه وسلم: «كلمتان خفيفتان على اللسان، ثقيلتان في الميزان، حبيبتان إلى الرحمن: سبحان الله وبحمده، سبحان الله العظيم».</w:t>
      </w:r>
    </w:p>
    <w:p>
      <w:pPr>
        <w:bidi/>
        <w:spacing w:after="200" w:line="360"/>
        <w:jc w:val="both"/>
      </w:pPr>
      <w:r>
        <w:rPr>
          <w:rFonts w:ascii="Traditional Arabic" w:cs="Traditional Arabic" w:eastAsia="Traditional Arabic" w:hAnsi="Traditional Arabic"/>
          <w:sz w:val="32"/>
          <w:szCs w:val="32"/>
          <w:rtl/>
        </w:rPr>
        <w:t xml:space="preserve">فالمفروض أن الإنسان يصحّح اعتقاده أن العمل كلما كان شاقًا كان أفضل، لا، إنما خير الأعمال ما كان لله أطوع، وما كانت ثمرته عظيمة عند الله عز وجل، وليس الثواب على قدر المشقة على الإطلاق. هذا هو المقصد من هذه القاعدة.</w:t>
      </w:r>
    </w:p>
    <w:p>
      <w:pPr>
        <w:bidi/>
        <w:spacing w:after="200" w:line="360"/>
        <w:jc w:val="both"/>
      </w:pPr>
      <w:r>
        <w:rPr>
          <w:rFonts w:ascii="Traditional Arabic" w:cs="Traditional Arabic" w:eastAsia="Traditional Arabic" w:hAnsi="Traditional Arabic"/>
          <w:sz w:val="32"/>
          <w:szCs w:val="32"/>
          <w:rtl/>
        </w:rPr>
        <w:t xml:space="preserve">قال شيخ الإسلام أيضًا: «ولو قيل: الأجر على قدر منفعة العمل وفائدته، لكان صحيحًا… فأما كونه شاقًا فليس هو سببًا لفضل العمل ورجحانه، ولكن قد يكون العمل الفاضل شاقًا، ففضله لمعنًى غير مشقته، والصبر عليه مع المشقة يزيد ثوابه وأجره، فيزداد الثواب بالمشقة، كما أن من كان بُعده عن البيت في الحج والعمرة أكثر يكون أجره أعظم من القريب، كما قال النبي صلى الله عليه وسلم لعائشة في العمرة: «أجرك على قدر نصبك»؛ لأن الأجر على قدر العمل في بُعد المسافة، وبالبعد يكثر النصب فيكثر الأجر، وكذلك الجهاد، وقوله عليه الصلاة والسلام: «الماهر بالقرآن مع السفرة الكرام البررة، والذي يقرؤه ويتتعتع فيه وهو عليه شاق له أجران». فكثيرًا ما يكثر الثواب على قدر المشقة والتعب، لا لأن التعب والمشقة مقصود من العمل، ولكن لأن العمل مستلزم للمشقة والتعب». انتهى كلامه رحمه الله.</w:t>
      </w:r>
    </w:p>
    <w:p>
      <w:pPr>
        <w:bidi/>
        <w:spacing w:after="200" w:line="360"/>
        <w:jc w:val="both"/>
      </w:pPr>
      <w:r>
        <w:rPr>
          <w:rFonts w:ascii="Traditional Arabic" w:cs="Traditional Arabic" w:eastAsia="Traditional Arabic" w:hAnsi="Traditional Arabic"/>
          <w:sz w:val="32"/>
          <w:szCs w:val="32"/>
          <w:rtl/>
        </w:rPr>
        <w:t xml:space="preserve">وهذا تفريق دقيق؛ فإن الأصل أن العبادة تكون فاضلة بحسب مصلحتها وثمرتها، وبحسب ما يقوم بقلب العبد حال العمل.</w:t>
      </w:r>
    </w:p>
    <w:p>
      <w:pPr>
        <w:bidi/>
        <w:spacing w:after="200" w:line="360"/>
        <w:jc w:val="both"/>
      </w:pPr>
      <w:r>
        <w:rPr>
          <w:rFonts w:ascii="Traditional Arabic" w:cs="Traditional Arabic" w:eastAsia="Traditional Arabic" w:hAnsi="Traditional Arabic"/>
          <w:sz w:val="32"/>
          <w:szCs w:val="32"/>
          <w:rtl/>
        </w:rPr>
        <w:t xml:space="preserve">وقد ضبط العز بن عبد السلام الفعل الشاق الذي يؤجر عليه أكثر مما يؤجر على الخفيف، فقال: «فإن قيل: ما ضابط الفعل الشاق الذي يؤجر عليه أكثر مما يؤجر على الخفيف؟ قلت: إذا اتحد الفعلان في الشرف والشرائط والسنن والأركان، وكان أحدهما شاقًا، فقد استويا في أجرهما لتساويهما في جميع الوظائف، وانفرد أحدهما بتحمل المشقة لأجل الله سبحانه وتعالى، فأُثيب على تحمل المشقة لا على عين المشاق؛ إذ لا يصح التقرب بالمشاق؛ لأن القرب كلها تعظيم للرب سبحانه وتعالى، وليس عين المشاق تعظيمًا ولا توقيرًا». انتهى كلامه رحمه الله.</w:t>
      </w:r>
    </w:p>
    <w:p>
      <w:pPr>
        <w:bidi/>
        <w:spacing w:after="200" w:line="360"/>
        <w:jc w:val="both"/>
      </w:pPr>
      <w:r>
        <w:rPr>
          <w:rFonts w:ascii="Traditional Arabic" w:cs="Traditional Arabic" w:eastAsia="Traditional Arabic" w:hAnsi="Traditional Arabic"/>
          <w:sz w:val="32"/>
          <w:szCs w:val="32"/>
          <w:rtl/>
        </w:rPr>
        <w:t xml:space="preserve">وهذا ضابط دقيق: متى نقول: هذا الفعل أعظم أجرًا لأن فيه مشقة؟ نقول: إذا استوى العملان في الشروط والأركان والأعمال، لكن هذا زاد على الآخر في المشقة، فنقول هنا: هذا أفضل؛ لا لأننا نقصد المشقة ونقصد التعب؛ لأن مجرد تعذيب النفس وحملها على المشاق هذا غير مراد لله عز وجل، ولم يأمر الله عز وجل بالعبادات ويجعل محبته في عذابنا لأنفسنا؛ فإن هذا ليس من مقصد الشريعة.</w:t>
      </w:r>
    </w:p>
    <w:p>
      <w:pPr>
        <w:bidi/>
        <w:spacing w:after="200" w:line="360"/>
        <w:jc w:val="both"/>
      </w:pPr>
      <w:r>
        <w:rPr>
          <w:rFonts w:ascii="Traditional Arabic" w:cs="Traditional Arabic" w:eastAsia="Traditional Arabic" w:hAnsi="Traditional Arabic"/>
          <w:sz w:val="32"/>
          <w:szCs w:val="32"/>
          <w:rtl/>
        </w:rPr>
        <w:t xml:space="preserve">وقد ذكر بعض العلماء أن تفاوت الفضل بحسب كثرة الفعل وقلته، وأصّلوا في ذلك قاعدة هي: «ما كان أكثر فعلًا كان أكثر فضلًا»، كما ساقها السيوطي في «الأشباه والنظائر». ومما فرّعوا عليها: أن الوتر أفضل إذا فُصل، يعني أن فصل الوتر أفضل من وصله؛ لزيادة النية، والإتيان بتكبيرة إحرام جديدة، وسلام جديد، وتشهد جديد، فيكون أكثر فعلًا؛ بحيث لو صليت الوتر ثلاث ركعات متصلة ستتشهد تشهدًا واحدًا، وتسلّم سلامًا واحدًا، وتكبّر تكبيرة إحرام واحدة، لكن لو صليت الوتر لوحدها، وفصلتها عن الشفع بركعتين ثم سلّمت وصليت، كان ذلك أفضل؛ بزيادة نية جديدة وتكبيرة إحرام. وقالوا أيضًا: صلاة النفل قاعدًا على النصف من صلاة القائم، كما جاء في الحديث، والمضطجع على النصف من القاعد؛ لماذا؟ لأن أعمالهم أقل؛ فما كان أكثر فعلًا كان أكثر فضلًا.</w:t>
      </w:r>
    </w:p>
    <w:p>
      <w:pPr>
        <w:bidi/>
        <w:spacing w:after="200" w:line="360"/>
        <w:jc w:val="both"/>
      </w:pPr>
      <w:r>
        <w:rPr>
          <w:rFonts w:ascii="Traditional Arabic" w:cs="Traditional Arabic" w:eastAsia="Traditional Arabic" w:hAnsi="Traditional Arabic"/>
          <w:sz w:val="32"/>
          <w:szCs w:val="32"/>
          <w:rtl/>
        </w:rPr>
        <w:t xml:space="preserve">وما يكثر فيه الثواب والعقاب إنما يتبع ذلك كثرة المصلحة في الفعل وقلّتها، كما قرّر ذلك القرافي رحمه الله في قواعده، قال: «اعلم أن الأصل في كثرة الثواب وقلته، وكثرة العقاب وقلته، أن يتبع كثرة المصلحة في الفعل وقلتها، كتفضيل التصدق بالدينار على التصدق بالدرهم، وإنقاذ الغريق من بني آدم على إنقاذ الغريق من الحيوان». فأيهما أفضل؟ لا شك أن إنقاذ الغريق من بني آدم أولى من إنقاذ الحيوان.</w:t>
      </w:r>
    </w:p>
    <w:p>
      <w:pPr>
        <w:bidi/>
        <w:spacing w:after="200" w:line="360"/>
        <w:jc w:val="both"/>
      </w:pPr>
      <w:r>
        <w:rPr>
          <w:rFonts w:ascii="Traditional Arabic" w:cs="Traditional Arabic" w:eastAsia="Traditional Arabic" w:hAnsi="Traditional Arabic"/>
          <w:sz w:val="32"/>
          <w:szCs w:val="32"/>
          <w:rtl/>
        </w:rPr>
        <w:t xml:space="preserve">وقال القرافي رحمه الله تعالى: إن القاعدة قد تُترك وتُعكس، قال: «بل قد تُترك هذه القاعدة وتُعكس، بأن يصير الأقل فعلًا أكثر ثوابًا لدليل خارج أو نص»، مثل ما قال: «كتفضيل القصر للمسافر على الإتمام، مع اشتمال الإتمام على مزيد الخشوع والإجلال، وأكثر فعلًا». فالإنسان يصلي العصر أربع ركعات مسافرًا، الأفضل أن يصلي ركعتين، فنقول: الأفضل ركعتان؛ لأن هذه هي صلاة المسافر، وهي رخصة، والله عز وجل يحب أن تؤتى رخصه. فهنا لدليل خاص كان الفعل الأقل أفضل، لدليل خاص.</w:t>
      </w:r>
    </w:p>
    <w:p>
      <w:pPr>
        <w:bidi/>
        <w:spacing w:after="200" w:line="360"/>
        <w:jc w:val="both"/>
      </w:pPr>
      <w:r>
        <w:rPr>
          <w:rFonts w:ascii="Traditional Arabic" w:cs="Traditional Arabic" w:eastAsia="Traditional Arabic" w:hAnsi="Traditional Arabic"/>
          <w:sz w:val="32"/>
          <w:szCs w:val="32"/>
          <w:rtl/>
        </w:rPr>
        <w:t xml:space="preserve">حتى قال القرافي: «الأصل هو ما تقدّم: أن قاعدة كثرة الثواب تتبع كثرة الفعل، وقاعدة قلة الثواب تتبع قلة الفعل؛ فإن كثرة الأفعال في القربات تستلزم كثرة المصالح غالبًا، ولله تعالى أن يفعل ما يشاء، ويحكم ما يريد، لا رادّ لحكمه، ولا معقّب لصنعه». انتهى كلام القرافي رحمه الله تعالى.</w:t>
      </w:r>
    </w:p>
    <w:p>
      <w:pPr>
        <w:bidi/>
        <w:spacing w:after="200" w:line="360"/>
        <w:jc w:val="both"/>
      </w:pPr>
      <w:r>
        <w:rPr>
          <w:rFonts w:ascii="Traditional Arabic" w:cs="Traditional Arabic" w:eastAsia="Traditional Arabic" w:hAnsi="Traditional Arabic"/>
          <w:sz w:val="32"/>
          <w:szCs w:val="32"/>
          <w:rtl/>
        </w:rPr>
        <w:t xml:space="preserve">ولهذا يقال: إن الأجر على قدر تفاوت جلب المصالح ودرء المفاسد؛ فالله عز وجل لم يطلب من العباد مشقّتهم، وإنما طلب منهم أن يقوموا بما أمرهم الله عز وجل دون أن يشقّوا على أنفسهم، بل إنه من أسباب تخفيف العبادات في الشريعة القاعدة العظيمة التي أخذناها من القواعد الفقهية الكبرى: «المشقة تجلب التيسير». لذلك كان الثواب والفضل في العبادة يكثر بحسب المصلحة المترتبة على الفعل، لا لقصد المشقة. واعلم أن كون الإنسان يقصد المشقة في عبادته لا معنى لذلك من حيث الثواب، وأنه أكثر أجرًا.</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2026-10-15T09:49:42.582Z</dcterms:created>
  <dcterms:modified xsi:type="dcterms:W3CDTF">2026-10-15T09:49:42.583Z</dcterms:modified>
</cp:coreProperties>
</file>

<file path=docProps/custom.xml><?xml version="1.0" encoding="utf-8"?>
<Properties xmlns="http://schemas.openxmlformats.org/officeDocument/2006/custom-properties" xmlns:vt="http://schemas.openxmlformats.org/officeDocument/2006/docPropsVTypes"/>
</file>