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6892B">
      <w:pPr>
        <w:spacing w:line="360" w:lineRule="auto"/>
        <w:jc w:val="center"/>
      </w:pPr>
      <w:r>
        <w:rPr>
          <w:b/>
          <w:sz w:val="24"/>
        </w:rPr>
        <w:t>CCPL CYBER SECURITY INTERNSHIP</w:t>
      </w:r>
    </w:p>
    <w:p w14:paraId="789876A6">
      <w:pPr>
        <w:spacing w:line="360" w:lineRule="auto"/>
        <w:jc w:val="center"/>
      </w:pPr>
      <w:r>
        <w:rPr>
          <w:b/>
        </w:rPr>
        <w:t>SAST &amp; DAST Security Analysis Tool</w:t>
      </w:r>
    </w:p>
    <w:p w14:paraId="2368A18F">
      <w:pPr>
        <w:spacing w:line="360" w:lineRule="auto"/>
        <w:jc w:val="center"/>
        <w:rPr>
          <w:rFonts w:hint="default"/>
          <w:lang w:val="en-US"/>
        </w:rPr>
      </w:pPr>
      <w:r>
        <w:rPr>
          <w:b/>
          <w:sz w:val="32"/>
        </w:rPr>
        <w:t xml:space="preserve">PHASE 2 — </w:t>
      </w:r>
      <w:r>
        <w:rPr>
          <w:rFonts w:hint="default"/>
          <w:b/>
          <w:sz w:val="32"/>
          <w:lang w:val="en-US"/>
        </w:rPr>
        <w:t xml:space="preserve">WEB </w:t>
      </w:r>
      <w:r>
        <w:rPr>
          <w:b/>
          <w:sz w:val="32"/>
        </w:rPr>
        <w:t xml:space="preserve">DAST </w:t>
      </w:r>
      <w:r>
        <w:rPr>
          <w:rFonts w:hint="default"/>
          <w:b/>
          <w:sz w:val="32"/>
          <w:lang w:val="en-US"/>
        </w:rPr>
        <w:t>PIPELINE</w:t>
      </w:r>
    </w:p>
    <w:p w14:paraId="4E33C8EE">
      <w:pPr>
        <w:spacing w:line="360" w:lineRule="auto"/>
        <w:jc w:val="center"/>
      </w:pPr>
      <w:r>
        <w:t>Prepared By: Muhammad Saqib</w:t>
      </w:r>
    </w:p>
    <w:p w14:paraId="7A410FEA">
      <w:pPr>
        <w:spacing w:line="360" w:lineRule="auto"/>
        <w:jc w:val="center"/>
      </w:pPr>
      <w:r>
        <w:t>Technology Focus: DAST + OpenAI API + Centralized LLM Provider</w:t>
      </w:r>
    </w:p>
    <w:p w14:paraId="7F6102E4">
      <w:pPr>
        <w:spacing w:line="360" w:lineRule="auto"/>
        <w:jc w:val="center"/>
      </w:pPr>
      <w:r>
        <w:t>Primary Model Tested: gpt-5.4-nano | August 2026</w:t>
      </w:r>
    </w:p>
    <w:p w14:paraId="46B30128">
      <w:pPr>
        <w:pStyle w:val="2"/>
        <w:spacing w:line="360" w:lineRule="auto"/>
        <w:jc w:val="both"/>
      </w:pPr>
      <w:r>
        <w:t>1. Phase Overview</w:t>
      </w:r>
    </w:p>
    <w:p w14:paraId="7D190419">
      <w:pPr>
        <w:spacing w:line="360" w:lineRule="auto"/>
        <w:jc w:val="both"/>
        <w:rPr>
          <w:rFonts w:hint="default" w:ascii="Arial" w:hAnsi="Arial" w:cs="Arial"/>
        </w:rPr>
      </w:pPr>
      <w:r>
        <w:rPr>
          <w:rFonts w:hint="default" w:ascii="Arial" w:hAnsi="Arial" w:eastAsia="SimSun" w:cs="Arial"/>
          <w:sz w:val="20"/>
          <w:szCs w:val="20"/>
        </w:rPr>
        <w:t>Phase 2 extended the existing AI processing pipeline to Web DAST findings and introduced a centralized OpenAI provider.</w:t>
      </w:r>
      <w:r>
        <w:rPr>
          <w:rFonts w:hint="default" w:ascii="Arial" w:hAnsi="Arial" w:cs="Arial"/>
          <w:sz w:val="20"/>
          <w:szCs w:val="20"/>
        </w:rPr>
        <w:t xml:space="preserve">The work followed the existing finding flow instead of creating a separate </w:t>
      </w:r>
      <w:r>
        <w:rPr>
          <w:rFonts w:hint="default" w:ascii="Arial" w:hAnsi="Arial" w:cs="Arial"/>
        </w:rPr>
        <w:t>system.</w:t>
      </w:r>
    </w:p>
    <w:p w14:paraId="64C0981E">
      <w:pPr>
        <w:spacing w:line="360" w:lineRule="auto"/>
        <w:jc w:val="both"/>
        <w:rPr>
          <w:rFonts w:hint="default" w:ascii="Arial" w:hAnsi="Arial" w:cs="Arial"/>
          <w:sz w:val="20"/>
          <w:szCs w:val="20"/>
          <w:lang w:val="en-US"/>
        </w:rPr>
      </w:pPr>
      <w:r>
        <w:t>The development story was: DAST and HTTP evidence handling → local Ollama AI testing → OpenAI migration → error handling and safer processing for larger runs</w:t>
      </w:r>
      <w:r>
        <w:rPr>
          <w:rFonts w:hint="default"/>
          <w:lang w:val="en-US"/>
        </w:rPr>
        <w:t xml:space="preserve"> </w:t>
      </w:r>
      <w:r>
        <w:rPr>
          <w:rFonts w:hint="default" w:ascii="Arial" w:hAnsi="Arial" w:eastAsia="SimSun" w:cs="Arial"/>
          <w:sz w:val="20"/>
          <w:szCs w:val="20"/>
        </w:rPr>
        <w:t>→ backend and testing improvements.</w:t>
      </w:r>
    </w:p>
    <w:p w14:paraId="1663200E">
      <w:pPr>
        <w:pStyle w:val="2"/>
        <w:spacing w:line="360" w:lineRule="auto"/>
        <w:jc w:val="both"/>
      </w:pPr>
      <w:r>
        <w:t>2. DAST Foundation</w:t>
      </w:r>
    </w:p>
    <w:p w14:paraId="02D912B0">
      <w:pPr>
        <w:spacing w:line="360" w:lineRule="auto"/>
        <w:jc w:val="both"/>
      </w:pPr>
      <w:r>
        <w:t>The first Phase 2 work added testing against the live DVWA application. Unlike SAST, which reads source code, DAST works with a running application and HTTP evidence.</w:t>
      </w:r>
    </w:p>
    <w:p w14:paraId="33286993">
      <w:pPr>
        <w:pStyle w:val="25"/>
        <w:spacing w:line="360" w:lineRule="auto"/>
        <w:jc w:val="both"/>
      </w:pPr>
      <w:r>
        <w:t>DVWA was made available as a local web target.</w:t>
      </w:r>
    </w:p>
    <w:p w14:paraId="4D3AC3A2">
      <w:pPr>
        <w:pStyle w:val="25"/>
        <w:spacing w:line="360" w:lineRule="auto"/>
        <w:jc w:val="both"/>
      </w:pPr>
      <w:r>
        <w:t>DAST findings were collected from HTTP-based testing.</w:t>
      </w:r>
    </w:p>
    <w:p w14:paraId="1AB4F9F8">
      <w:pPr>
        <w:pStyle w:val="25"/>
        <w:spacing w:line="360" w:lineRule="auto"/>
        <w:jc w:val="both"/>
      </w:pPr>
      <w:r>
        <w:t>A common normalized finding structure was used so the existing AI and reporting stages could process DAST findings.</w:t>
      </w:r>
    </w:p>
    <w:p w14:paraId="36C9248E">
      <w:pPr>
        <w:pStyle w:val="25"/>
        <w:spacing w:line="360" w:lineRule="auto"/>
        <w:jc w:val="both"/>
      </w:pPr>
      <w:r>
        <w:t>HTTP evidence and scanner information were kept with each finding.</w:t>
      </w:r>
    </w:p>
    <w:p w14:paraId="4478EEAF">
      <w:pPr>
        <w:pStyle w:val="25"/>
        <w:spacing w:line="360" w:lineRule="auto"/>
        <w:jc w:val="both"/>
        <w:rPr>
          <w:rFonts w:hint="default" w:ascii="Arial" w:hAnsi="Arial" w:cs="Arial"/>
          <w:sz w:val="20"/>
          <w:szCs w:val="20"/>
        </w:rPr>
      </w:pPr>
      <w:r>
        <w:rPr>
          <w:rFonts w:hint="default" w:ascii="Arial" w:hAnsi="Arial" w:eastAsia="SimSun" w:cs="Arial"/>
          <w:sz w:val="20"/>
          <w:szCs w:val="20"/>
        </w:rPr>
        <w:t>OWASP ZAP was used for automated DAST scanning and authentication/session handling.</w:t>
      </w:r>
    </w:p>
    <w:p w14:paraId="1FD57A82">
      <w:pPr>
        <w:pStyle w:val="2"/>
        <w:spacing w:line="360" w:lineRule="auto"/>
        <w:jc w:val="both"/>
      </w:pPr>
      <w:r>
        <w:t>3. Phase 1 → Phase 2 Transition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1B20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3360" w:type="dxa"/>
          </w:tcPr>
          <w:p w14:paraId="55585126">
            <w:pPr>
              <w:spacing w:after="0" w:line="360" w:lineRule="auto"/>
              <w:jc w:val="both"/>
            </w:pPr>
            <w:r>
              <w:t>Area</w:t>
            </w:r>
          </w:p>
        </w:tc>
        <w:tc>
          <w:tcPr>
            <w:tcW w:w="3360" w:type="dxa"/>
          </w:tcPr>
          <w:p w14:paraId="110CAE47">
            <w:pPr>
              <w:spacing w:after="0" w:line="360" w:lineRule="auto"/>
              <w:jc w:val="both"/>
            </w:pPr>
            <w:r>
              <w:t>Phase 1</w:t>
            </w:r>
          </w:p>
        </w:tc>
        <w:tc>
          <w:tcPr>
            <w:tcW w:w="3360" w:type="dxa"/>
          </w:tcPr>
          <w:p w14:paraId="0677AFB3">
            <w:pPr>
              <w:spacing w:after="0" w:line="360" w:lineRule="auto"/>
              <w:jc w:val="both"/>
            </w:pPr>
            <w:r>
              <w:t>Phase 2</w:t>
            </w:r>
          </w:p>
        </w:tc>
      </w:tr>
      <w:tr w14:paraId="60B5F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1E12414">
            <w:pPr>
              <w:spacing w:after="0" w:line="360" w:lineRule="auto"/>
              <w:jc w:val="both"/>
            </w:pPr>
            <w:r>
              <w:t>Main analysis</w:t>
            </w:r>
          </w:p>
        </w:tc>
        <w:tc>
          <w:tcPr>
            <w:tcW w:w="3360" w:type="dxa"/>
          </w:tcPr>
          <w:p w14:paraId="2462E9E5">
            <w:pPr>
              <w:spacing w:after="0" w:line="360" w:lineRule="auto"/>
              <w:jc w:val="both"/>
              <w:rPr>
                <w:rFonts w:hint="default" w:ascii="Arial" w:hAnsi="Arial" w:cs="Arial"/>
                <w:sz w:val="20"/>
                <w:szCs w:val="20"/>
              </w:rPr>
            </w:pPr>
            <w:r>
              <w:rPr>
                <w:rFonts w:hint="default" w:ascii="Arial" w:hAnsi="Arial" w:cs="Arial"/>
                <w:sz w:val="20"/>
                <w:szCs w:val="20"/>
              </w:rPr>
              <w:t>Web SAST</w:t>
            </w:r>
          </w:p>
        </w:tc>
        <w:tc>
          <w:tcPr>
            <w:tcW w:w="3360" w:type="dxa"/>
          </w:tcPr>
          <w:p w14:paraId="353EC932">
            <w:pPr>
              <w:spacing w:after="0" w:line="360" w:lineRule="auto"/>
              <w:jc w:val="both"/>
              <w:rPr>
                <w:rFonts w:hint="default" w:ascii="Arial" w:hAnsi="Arial" w:cs="Arial"/>
                <w:sz w:val="20"/>
                <w:szCs w:val="20"/>
              </w:rPr>
            </w:pPr>
            <w:r>
              <w:rPr>
                <w:rFonts w:hint="default" w:ascii="Arial" w:hAnsi="Arial" w:eastAsia="SimSun" w:cs="Arial"/>
                <w:sz w:val="20"/>
                <w:szCs w:val="20"/>
              </w:rPr>
              <w:t>Web DAST</w:t>
            </w:r>
          </w:p>
        </w:tc>
      </w:tr>
      <w:tr w14:paraId="6F10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D72840E">
            <w:pPr>
              <w:spacing w:after="0" w:line="360" w:lineRule="auto"/>
              <w:jc w:val="both"/>
            </w:pPr>
            <w:r>
              <w:t>Evidence</w:t>
            </w:r>
          </w:p>
        </w:tc>
        <w:tc>
          <w:tcPr>
            <w:tcW w:w="3360" w:type="dxa"/>
          </w:tcPr>
          <w:p w14:paraId="04B78EC6">
            <w:pPr>
              <w:spacing w:after="0" w:line="360" w:lineRule="auto"/>
              <w:jc w:val="both"/>
            </w:pPr>
            <w:r>
              <w:t>Source-code context</w:t>
            </w:r>
          </w:p>
        </w:tc>
        <w:tc>
          <w:tcPr>
            <w:tcW w:w="3360" w:type="dxa"/>
          </w:tcPr>
          <w:p w14:paraId="6143E844">
            <w:pPr>
              <w:spacing w:after="0" w:line="360" w:lineRule="auto"/>
              <w:jc w:val="both"/>
            </w:pPr>
            <w:r>
              <w:t xml:space="preserve">HTTP </w:t>
            </w:r>
            <w:r>
              <w:rPr>
                <w:rFonts w:hint="default"/>
                <w:lang w:val="en-US"/>
              </w:rPr>
              <w:t xml:space="preserve">and scanner </w:t>
            </w:r>
            <w:r>
              <w:t>evidence</w:t>
            </w:r>
          </w:p>
        </w:tc>
      </w:tr>
      <w:tr w14:paraId="15BE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7D8A61C">
            <w:pPr>
              <w:spacing w:after="0" w:line="360" w:lineRule="auto"/>
              <w:jc w:val="both"/>
            </w:pPr>
            <w:r>
              <w:t>Initial AI provider</w:t>
            </w:r>
          </w:p>
        </w:tc>
        <w:tc>
          <w:tcPr>
            <w:tcW w:w="3360" w:type="dxa"/>
          </w:tcPr>
          <w:p w14:paraId="6EBEF5FA">
            <w:pPr>
              <w:spacing w:after="0" w:line="360" w:lineRule="auto"/>
              <w:jc w:val="both"/>
            </w:pPr>
            <w:r>
              <w:t>Local Ollama</w:t>
            </w:r>
          </w:p>
        </w:tc>
        <w:tc>
          <w:tcPr>
            <w:tcW w:w="3360" w:type="dxa"/>
          </w:tcPr>
          <w:p w14:paraId="0B37E616">
            <w:pPr>
              <w:spacing w:after="0" w:line="360" w:lineRule="auto"/>
              <w:jc w:val="both"/>
            </w:pPr>
            <w:r>
              <w:t>OpenAI API</w:t>
            </w:r>
          </w:p>
        </w:tc>
      </w:tr>
      <w:tr w14:paraId="7979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996A6D2">
            <w:pPr>
              <w:spacing w:after="0" w:line="360" w:lineRule="auto"/>
              <w:jc w:val="both"/>
            </w:pPr>
            <w:r>
              <w:t>Provider access</w:t>
            </w:r>
          </w:p>
        </w:tc>
        <w:tc>
          <w:tcPr>
            <w:tcW w:w="3360" w:type="dxa"/>
          </w:tcPr>
          <w:p w14:paraId="27160F80">
            <w:pPr>
              <w:spacing w:after="0" w:line="360" w:lineRule="auto"/>
              <w:jc w:val="both"/>
            </w:pPr>
            <w:r>
              <w:t>Direct provider code</w:t>
            </w:r>
          </w:p>
        </w:tc>
        <w:tc>
          <w:tcPr>
            <w:tcW w:w="3360" w:type="dxa"/>
          </w:tcPr>
          <w:p w14:paraId="71664437">
            <w:pPr>
              <w:spacing w:after="0" w:line="360" w:lineRule="auto"/>
              <w:jc w:val="both"/>
            </w:pPr>
            <w:r>
              <w:t>Central query_llm() provider</w:t>
            </w:r>
          </w:p>
        </w:tc>
      </w:tr>
    </w:tbl>
    <w:p w14:paraId="0E71983A">
      <w:pPr>
        <w:pStyle w:val="2"/>
        <w:spacing w:line="360" w:lineRule="auto"/>
        <w:jc w:val="both"/>
      </w:pPr>
      <w:r>
        <w:t>4. Ollama → OpenAI Migration</w:t>
      </w:r>
    </w:p>
    <w:p w14:paraId="443CBA3F">
      <w:pPr>
        <w:spacing w:line="360" w:lineRule="auto"/>
        <w:jc w:val="both"/>
      </w:pPr>
      <w:r>
        <w:t>The two-pass AI workflow was first built and tested with local Ollama. This work was useful for developing the prompts, JSON handling and Assessor/Reviewer flow.</w:t>
      </w:r>
    </w:p>
    <w:p w14:paraId="4CB68AF3">
      <w:pPr>
        <w:spacing w:line="360" w:lineRule="auto"/>
        <w:jc w:val="both"/>
      </w:pPr>
      <w:r>
        <w:t>During larger runs, CPU-only inference was too slow for practical use. Instead of removing the work, provider communication was separated from the Assessor and Reviewer and moved into llm/provider.py. OpenAI was then connected through the same interface.</w:t>
      </w:r>
    </w:p>
    <w:p w14:paraId="4CE1B2C6">
      <w:pPr>
        <w:spacing w:line="360" w:lineRule="auto"/>
        <w:jc w:val="both"/>
      </w:pPr>
      <w:r>
        <w:t>This meant the prompts, two-pass workflow and finding structure could stay the same while only the LLM service changed.</w:t>
      </w:r>
    </w:p>
    <w:p w14:paraId="4F9749CF">
      <w:pPr>
        <w:pStyle w:val="2"/>
        <w:spacing w:line="360" w:lineRule="auto"/>
        <w:jc w:val="both"/>
      </w:pPr>
      <w:r>
        <w:t>5. Centralized LLM Provider</w:t>
      </w:r>
    </w:p>
    <w:p w14:paraId="013EA1BD">
      <w:pPr>
        <w:spacing w:line="360" w:lineRule="auto"/>
        <w:jc w:val="both"/>
      </w:pPr>
      <w:r>
        <w:t>The provider module now handles the communication details. The Assessor and Reviewer only prepare their prompts and receive the result.</w:t>
      </w:r>
    </w:p>
    <w:p w14:paraId="60E14BCD">
      <w:pPr>
        <w:pStyle w:val="25"/>
        <w:spacing w:line="360" w:lineRule="auto"/>
        <w:jc w:val="both"/>
      </w:pPr>
      <w:r>
        <w:t>OPENAI_API_KEY and OPENAI_MODEL are read from environment settings.</w:t>
      </w:r>
    </w:p>
    <w:p w14:paraId="3DC1E7C5">
      <w:pPr>
        <w:pStyle w:val="25"/>
        <w:spacing w:line="360" w:lineRule="auto"/>
        <w:jc w:val="both"/>
      </w:pPr>
      <w:r>
        <w:t>The provider sends the request and parses the response.</w:t>
      </w:r>
    </w:p>
    <w:p w14:paraId="29B47517">
      <w:pPr>
        <w:pStyle w:val="25"/>
        <w:spacing w:line="360" w:lineRule="auto"/>
        <w:jc w:val="both"/>
      </w:pPr>
      <w:r>
        <w:t>Successful results include llm_status and the model name.</w:t>
      </w:r>
    </w:p>
    <w:p w14:paraId="5BCC07D0">
      <w:pPr>
        <w:pStyle w:val="25"/>
        <w:spacing w:line="360" w:lineRule="auto"/>
        <w:jc w:val="both"/>
      </w:pPr>
      <w:r>
        <w:t>Provider failures are returned in a consistent error format.</w:t>
      </w:r>
    </w:p>
    <w:p w14:paraId="04DA13A9">
      <w:pPr>
        <w:pStyle w:val="2"/>
        <w:spacing w:line="360" w:lineRule="auto"/>
        <w:jc w:val="both"/>
      </w:pPr>
      <w:r>
        <w:t>6. Two-Pass AI Workflow</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A896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D57EBDF">
            <w:pPr>
              <w:spacing w:after="0" w:line="360" w:lineRule="auto"/>
              <w:jc w:val="both"/>
            </w:pPr>
            <w:r>
              <w:t>Stage</w:t>
            </w:r>
          </w:p>
        </w:tc>
        <w:tc>
          <w:tcPr>
            <w:tcW w:w="3360" w:type="dxa"/>
          </w:tcPr>
          <w:p w14:paraId="24424DC2">
            <w:pPr>
              <w:spacing w:after="0" w:line="360" w:lineRule="auto"/>
              <w:jc w:val="both"/>
            </w:pPr>
            <w:r>
              <w:t>Purpose</w:t>
            </w:r>
          </w:p>
        </w:tc>
        <w:tc>
          <w:tcPr>
            <w:tcW w:w="3360" w:type="dxa"/>
          </w:tcPr>
          <w:p w14:paraId="59A26965">
            <w:pPr>
              <w:spacing w:after="0" w:line="360" w:lineRule="auto"/>
              <w:jc w:val="both"/>
            </w:pPr>
            <w:r>
              <w:t>Output</w:t>
            </w:r>
          </w:p>
        </w:tc>
      </w:tr>
      <w:tr w14:paraId="0D4A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93C5737">
            <w:pPr>
              <w:spacing w:after="0" w:line="360" w:lineRule="auto"/>
              <w:jc w:val="both"/>
            </w:pPr>
            <w:r>
              <w:t>Pass 1 — Assessor</w:t>
            </w:r>
          </w:p>
        </w:tc>
        <w:tc>
          <w:tcPr>
            <w:tcW w:w="3360" w:type="dxa"/>
          </w:tcPr>
          <w:p w14:paraId="741CC9B4">
            <w:pPr>
              <w:spacing w:after="0" w:line="360" w:lineRule="auto"/>
              <w:jc w:val="both"/>
            </w:pPr>
            <w:r>
              <w:t>Checks plausibility, severity, evidence, impact and remediation.</w:t>
            </w:r>
          </w:p>
        </w:tc>
        <w:tc>
          <w:tcPr>
            <w:tcW w:w="3360" w:type="dxa"/>
          </w:tcPr>
          <w:p w14:paraId="1506C8DE">
            <w:pPr>
              <w:spacing w:after="0" w:line="360" w:lineRule="auto"/>
              <w:jc w:val="both"/>
            </w:pPr>
            <w:r>
              <w:t>llm_assessment</w:t>
            </w:r>
          </w:p>
        </w:tc>
      </w:tr>
      <w:tr w14:paraId="7C95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6DD608C">
            <w:pPr>
              <w:spacing w:after="0" w:line="360" w:lineRule="auto"/>
              <w:jc w:val="both"/>
            </w:pPr>
            <w:r>
              <w:t>Pass 2 — Reviewer</w:t>
            </w:r>
          </w:p>
        </w:tc>
        <w:tc>
          <w:tcPr>
            <w:tcW w:w="3360" w:type="dxa"/>
          </w:tcPr>
          <w:p w14:paraId="516A9648">
            <w:pPr>
              <w:spacing w:after="0" w:line="360" w:lineRule="auto"/>
              <w:jc w:val="both"/>
            </w:pPr>
            <w:r>
              <w:t>Checks the finding and the first assessment before reporting.</w:t>
            </w:r>
          </w:p>
        </w:tc>
        <w:tc>
          <w:tcPr>
            <w:tcW w:w="3360" w:type="dxa"/>
          </w:tcPr>
          <w:p w14:paraId="55DCD249">
            <w:pPr>
              <w:spacing w:after="0" w:line="360" w:lineRule="auto"/>
              <w:jc w:val="both"/>
            </w:pPr>
            <w:r>
              <w:t>llm_review</w:t>
            </w:r>
          </w:p>
        </w:tc>
      </w:tr>
      <w:tr w14:paraId="59F2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60064B9">
            <w:pPr>
              <w:spacing w:after="0" w:line="360" w:lineRule="auto"/>
              <w:jc w:val="both"/>
            </w:pPr>
            <w:r>
              <w:t>Reporting</w:t>
            </w:r>
          </w:p>
        </w:tc>
        <w:tc>
          <w:tcPr>
            <w:tcW w:w="3360" w:type="dxa"/>
          </w:tcPr>
          <w:p w14:paraId="69BAF272">
            <w:pPr>
              <w:spacing w:after="0" w:line="360" w:lineRule="auto"/>
              <w:jc w:val="both"/>
            </w:pPr>
            <w:r>
              <w:t>Uses reviewed results for the final report.</w:t>
            </w:r>
          </w:p>
        </w:tc>
        <w:tc>
          <w:tcPr>
            <w:tcW w:w="3360" w:type="dxa"/>
          </w:tcPr>
          <w:p w14:paraId="4297C893">
            <w:pPr>
              <w:spacing w:after="0" w:line="360" w:lineRule="auto"/>
              <w:jc w:val="both"/>
            </w:pPr>
            <w:r>
              <w:t>HTML / Markdown</w:t>
            </w:r>
          </w:p>
        </w:tc>
      </w:tr>
    </w:tbl>
    <w:p w14:paraId="7B9BC6B0">
      <w:pPr>
        <w:spacing w:line="360" w:lineRule="auto"/>
        <w:jc w:val="both"/>
      </w:pPr>
      <w:r>
        <w:t>The Reviewer can return confirmed, rejected, or needs_review. If Pass 1 fails, Pass 2 is not called and the finding is marked needs_review instead of being treated as a false positive.</w:t>
      </w:r>
    </w:p>
    <w:p w14:paraId="24EDB888">
      <w:pPr>
        <w:pStyle w:val="2"/>
        <w:spacing w:line="360" w:lineRule="auto"/>
        <w:jc w:val="both"/>
      </w:pPr>
      <w:r>
        <w:t>7. JSON Output</w:t>
      </w:r>
    </w:p>
    <w:p w14:paraId="0F42DC34">
      <w:pPr>
        <w:spacing w:line="360" w:lineRule="auto"/>
        <w:jc w:val="both"/>
      </w:pPr>
      <w:r>
        <w:t>The OpenAI request uses JSON mode so the response is valid JSON and can be processed by the application. JSON mode does not enforce the exact fields required by the project. Those fields are still defined by the prompts and should be checked by application-level validation if stricter enforcement is required.</w:t>
      </w:r>
    </w:p>
    <w:p w14:paraId="7937FED7">
      <w:pPr>
        <w:pStyle w:val="2"/>
        <w:spacing w:line="360" w:lineRule="auto"/>
        <w:jc w:val="both"/>
      </w:pPr>
      <w:r>
        <w:t>8. Defensive Handling</w:t>
      </w:r>
    </w:p>
    <w:p w14:paraId="5173FA66">
      <w:pPr>
        <w:spacing w:line="360" w:lineRule="auto"/>
        <w:jc w:val="both"/>
      </w:pPr>
      <w:r>
        <w:t>Common failure cases were handled so one bad request does not unexpectedly stop the pipeline.</w:t>
      </w:r>
    </w:p>
    <w:p w14:paraId="245373EE">
      <w:pPr>
        <w:pStyle w:val="25"/>
        <w:spacing w:line="360" w:lineRule="auto"/>
        <w:jc w:val="both"/>
      </w:pPr>
      <w:r>
        <w:t>Missing API key → structured error.</w:t>
      </w:r>
    </w:p>
    <w:p w14:paraId="4EDAF7B3">
      <w:pPr>
        <w:pStyle w:val="25"/>
        <w:spacing w:line="360" w:lineRule="auto"/>
        <w:jc w:val="both"/>
      </w:pPr>
      <w:r>
        <w:t>401 authentication failure → authentication error.</w:t>
      </w:r>
    </w:p>
    <w:p w14:paraId="3E98B22D">
      <w:pPr>
        <w:pStyle w:val="25"/>
        <w:spacing w:line="360" w:lineRule="auto"/>
        <w:jc w:val="both"/>
      </w:pPr>
      <w:r>
        <w:t>429 rate limit/quota → rate-limit error.</w:t>
      </w:r>
    </w:p>
    <w:p w14:paraId="5C4D8D90">
      <w:pPr>
        <w:pStyle w:val="25"/>
        <w:spacing w:line="360" w:lineRule="auto"/>
        <w:jc w:val="both"/>
      </w:pPr>
      <w:r>
        <w:t>Other HTTP errors → API error.</w:t>
      </w:r>
    </w:p>
    <w:p w14:paraId="18875278">
      <w:pPr>
        <w:pStyle w:val="25"/>
        <w:spacing w:line="360" w:lineRule="auto"/>
        <w:jc w:val="both"/>
      </w:pPr>
      <w:r>
        <w:t>Request timeout → timeout error.</w:t>
      </w:r>
    </w:p>
    <w:p w14:paraId="2DE9A1FF">
      <w:pPr>
        <w:pStyle w:val="25"/>
        <w:spacing w:line="360" w:lineRule="auto"/>
        <w:jc w:val="both"/>
      </w:pPr>
      <w:r>
        <w:t>Empty response → handled before parsing.</w:t>
      </w:r>
    </w:p>
    <w:p w14:paraId="305A5DE3">
      <w:pPr>
        <w:pStyle w:val="25"/>
        <w:spacing w:line="360" w:lineRule="auto"/>
        <w:jc w:val="both"/>
      </w:pPr>
      <w:r>
        <w:t>Invalid JSON → json_parse_error.</w:t>
      </w:r>
    </w:p>
    <w:p w14:paraId="02333216">
      <w:pPr>
        <w:pStyle w:val="25"/>
        <w:spacing w:line="360" w:lineRule="auto"/>
        <w:jc w:val="both"/>
      </w:pPr>
      <w:r>
        <w:t>Missing input or finding fields → safe handling.</w:t>
      </w:r>
    </w:p>
    <w:p w14:paraId="7B66E5D6">
      <w:pPr>
        <w:pStyle w:val="25"/>
        <w:spacing w:line="360" w:lineRule="auto"/>
        <w:jc w:val="both"/>
      </w:pPr>
      <w:r>
        <w:t>Pass 1 failure → Reviewer is skipped and the finding becomes needs_review.</w:t>
      </w:r>
    </w:p>
    <w:p w14:paraId="3A6EC01C">
      <w:pPr>
        <w:pStyle w:val="25"/>
        <w:numPr>
          <w:numId w:val="0"/>
        </w:numPr>
        <w:spacing w:line="360" w:lineRule="auto"/>
        <w:ind w:leftChars="0"/>
        <w:jc w:val="both"/>
      </w:pPr>
    </w:p>
    <w:p w14:paraId="4799E883">
      <w:pPr>
        <w:pStyle w:val="25"/>
        <w:numPr>
          <w:numId w:val="0"/>
        </w:numPr>
        <w:spacing w:line="360" w:lineRule="auto"/>
        <w:ind w:leftChars="0"/>
        <w:jc w:val="both"/>
        <w:rPr>
          <w:rFonts w:hint="default"/>
          <w:lang w:val="en-US"/>
        </w:rPr>
      </w:pPr>
    </w:p>
    <w:p w14:paraId="59609C05">
      <w:pPr>
        <w:pStyle w:val="3"/>
        <w:keepNext w:val="0"/>
        <w:keepLines w:val="0"/>
        <w:widowControl/>
        <w:suppressLineNumbers w:val="0"/>
        <w:rPr>
          <w:sz w:val="26"/>
          <w:szCs w:val="26"/>
        </w:rPr>
      </w:pPr>
      <w:r>
        <w:rPr>
          <w:sz w:val="26"/>
          <w:szCs w:val="26"/>
        </w:rPr>
        <w:t>9. HTTP Evidence Improvement</w:t>
      </w:r>
    </w:p>
    <w:p w14:paraId="2CE1DB9A">
      <w:pPr>
        <w:pStyle w:val="35"/>
        <w:keepNext w:val="0"/>
        <w:keepLines w:val="0"/>
        <w:widowControl/>
        <w:suppressLineNumbers w:val="0"/>
        <w:rPr>
          <w:rFonts w:hint="default" w:ascii="Arial" w:hAnsi="Arial" w:cs="Arial"/>
          <w:sz w:val="20"/>
          <w:szCs w:val="20"/>
        </w:rPr>
      </w:pPr>
      <w:r>
        <w:rPr>
          <w:rFonts w:hint="default" w:ascii="Arial" w:hAnsi="Arial" w:cs="Arial"/>
          <w:sz w:val="20"/>
          <w:szCs w:val="20"/>
        </w:rPr>
        <w:t xml:space="preserve">During testing, a finding initially received a </w:t>
      </w:r>
      <w:r>
        <w:rPr>
          <w:rStyle w:val="20"/>
          <w:rFonts w:hint="default" w:ascii="Arial" w:hAnsi="Arial" w:cs="Arial"/>
          <w:sz w:val="20"/>
          <w:szCs w:val="20"/>
        </w:rPr>
        <w:t>needs_review</w:t>
      </w:r>
      <w:r>
        <w:rPr>
          <w:rFonts w:hint="default" w:ascii="Arial" w:hAnsi="Arial" w:cs="Arial"/>
          <w:sz w:val="20"/>
          <w:szCs w:val="20"/>
        </w:rPr>
        <w:t xml:space="preserve"> decision because the captured response did not contain the actual HTTP response headers.</w:t>
      </w:r>
    </w:p>
    <w:p w14:paraId="500870D2">
      <w:pPr>
        <w:pStyle w:val="35"/>
        <w:keepNext w:val="0"/>
        <w:keepLines w:val="0"/>
        <w:widowControl/>
        <w:suppressLineNumbers w:val="0"/>
        <w:rPr>
          <w:rFonts w:hint="default" w:ascii="Arial" w:hAnsi="Arial" w:cs="Arial"/>
          <w:sz w:val="20"/>
          <w:szCs w:val="20"/>
        </w:rPr>
      </w:pPr>
      <w:r>
        <w:rPr>
          <w:rFonts w:hint="default" w:ascii="Arial" w:hAnsi="Arial" w:cs="Arial"/>
          <w:sz w:val="20"/>
          <w:szCs w:val="20"/>
        </w:rPr>
        <w:t>This was resolved by improving the DAST evidence flow:</w:t>
      </w:r>
    </w:p>
    <w:p w14:paraId="38E55F78">
      <w:pPr>
        <w:keepNext w:val="0"/>
        <w:keepLines w:val="0"/>
        <w:widowControl/>
        <w:numPr>
          <w:ilvl w:val="0"/>
          <w:numId w:val="7"/>
        </w:numPr>
        <w:suppressLineNumbers w:val="0"/>
        <w:spacing w:before="0" w:beforeAutospacing="1" w:after="0" w:afterAutospacing="1"/>
        <w:ind w:left="720" w:hanging="360"/>
        <w:rPr>
          <w:rFonts w:hint="default" w:ascii="Arial" w:hAnsi="Arial" w:cs="Arial"/>
          <w:sz w:val="20"/>
          <w:szCs w:val="20"/>
        </w:rPr>
      </w:pPr>
      <w:r>
        <w:rPr>
          <w:rStyle w:val="20"/>
          <w:rFonts w:hint="default" w:ascii="Arial" w:hAnsi="Arial" w:cs="Arial"/>
          <w:sz w:val="20"/>
          <w:szCs w:val="20"/>
        </w:rPr>
        <w:t>scanners/dast_runner.py</w:t>
      </w:r>
      <w:r>
        <w:rPr>
          <w:rFonts w:hint="default" w:ascii="Arial" w:hAnsi="Arial" w:cs="Arial"/>
          <w:sz w:val="20"/>
          <w:szCs w:val="20"/>
        </w:rPr>
        <w:t xml:space="preserve"> retrieves the captured ZAP HTTP message using its message ID. </w:t>
      </w:r>
    </w:p>
    <w:p w14:paraId="6AB69773">
      <w:pPr>
        <w:keepNext w:val="0"/>
        <w:keepLines w:val="0"/>
        <w:widowControl/>
        <w:numPr>
          <w:ilvl w:val="0"/>
          <w:numId w:val="7"/>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The response headers are extracted directly from ZAP's captured evidence. </w:t>
      </w:r>
    </w:p>
    <w:p w14:paraId="40ED3597">
      <w:pPr>
        <w:keepNext w:val="0"/>
        <w:keepLines w:val="0"/>
        <w:widowControl/>
        <w:numPr>
          <w:ilvl w:val="0"/>
          <w:numId w:val="7"/>
        </w:numPr>
        <w:suppressLineNumbers w:val="0"/>
        <w:spacing w:before="0" w:beforeAutospacing="1" w:after="0" w:afterAutospacing="1"/>
        <w:ind w:left="720" w:hanging="360"/>
        <w:rPr>
          <w:rFonts w:hint="default" w:ascii="Arial" w:hAnsi="Arial" w:cs="Arial"/>
          <w:sz w:val="20"/>
          <w:szCs w:val="20"/>
        </w:rPr>
      </w:pPr>
      <w:r>
        <w:rPr>
          <w:rStyle w:val="20"/>
          <w:rFonts w:hint="default" w:ascii="Arial" w:hAnsi="Arial" w:cs="Arial"/>
          <w:sz w:val="20"/>
          <w:szCs w:val="20"/>
        </w:rPr>
        <w:t>parsers/dast_normalizer.py</w:t>
      </w:r>
      <w:r>
        <w:rPr>
          <w:rFonts w:hint="default" w:ascii="Arial" w:hAnsi="Arial" w:cs="Arial"/>
          <w:sz w:val="20"/>
          <w:szCs w:val="20"/>
        </w:rPr>
        <w:t xml:space="preserve"> parses these headers in memory without making secondary network requests. </w:t>
      </w:r>
    </w:p>
    <w:p w14:paraId="6401CBF3">
      <w:pPr>
        <w:keepNext w:val="0"/>
        <w:keepLines w:val="0"/>
        <w:widowControl/>
        <w:numPr>
          <w:ilvl w:val="0"/>
          <w:numId w:val="7"/>
        </w:numPr>
        <w:suppressLineNumbers w:val="0"/>
        <w:spacing w:before="0" w:beforeAutospacing="1" w:after="0" w:afterAutospacing="1"/>
        <w:ind w:left="720" w:hanging="360"/>
        <w:rPr>
          <w:rFonts w:hint="default" w:ascii="Arial" w:hAnsi="Arial" w:cs="Arial"/>
          <w:sz w:val="20"/>
          <w:szCs w:val="20"/>
        </w:rPr>
      </w:pPr>
      <w:r>
        <w:rPr>
          <w:rStyle w:val="20"/>
          <w:rFonts w:hint="default" w:ascii="Arial" w:hAnsi="Arial" w:cs="Arial"/>
          <w:sz w:val="20"/>
          <w:szCs w:val="20"/>
        </w:rPr>
        <w:t>requests.get()</w:t>
      </w:r>
      <w:r>
        <w:rPr>
          <w:rFonts w:hint="default" w:ascii="Arial" w:hAnsi="Arial" w:cs="Arial"/>
          <w:sz w:val="20"/>
          <w:szCs w:val="20"/>
        </w:rPr>
        <w:t xml:space="preserve"> is no longer used by the normalizer. </w:t>
      </w:r>
    </w:p>
    <w:p w14:paraId="263A9ACA">
      <w:pPr>
        <w:pStyle w:val="35"/>
        <w:keepNext w:val="0"/>
        <w:keepLines w:val="0"/>
        <w:widowControl/>
        <w:suppressLineNumbers w:val="0"/>
        <w:spacing w:before="0" w:beforeAutospacing="1" w:after="0" w:afterAutospacing="1"/>
        <w:ind w:left="0" w:right="0"/>
        <w:rPr>
          <w:rFonts w:hint="default" w:ascii="Arial" w:hAnsi="Arial" w:cs="Arial"/>
          <w:sz w:val="20"/>
          <w:szCs w:val="20"/>
        </w:rPr>
      </w:pPr>
      <w:r>
        <w:rPr>
          <w:rFonts w:hint="default" w:ascii="Arial" w:hAnsi="Arial" w:cs="Arial"/>
          <w:sz w:val="20"/>
          <w:szCs w:val="20"/>
        </w:rPr>
        <w:t>This provides the AI stages with actual HTTP evidence instead of relying only on the scanner description.</w:t>
      </w:r>
    </w:p>
    <w:p w14:paraId="6A3BFC7D">
      <w:pPr>
        <w:pStyle w:val="35"/>
        <w:keepNext w:val="0"/>
        <w:keepLines w:val="0"/>
        <w:widowControl/>
        <w:suppressLineNumbers w:val="0"/>
        <w:rPr>
          <w:rFonts w:hint="default" w:ascii="Arial" w:hAnsi="Arial" w:cs="Arial"/>
          <w:sz w:val="20"/>
          <w:szCs w:val="20"/>
        </w:rPr>
      </w:pPr>
      <w:r>
        <w:rPr>
          <w:rFonts w:hint="default" w:ascii="Arial" w:hAnsi="Arial" w:cs="Arial"/>
          <w:sz w:val="20"/>
          <w:szCs w:val="20"/>
        </w:rPr>
        <w:t>The refined DAST run produced:</w:t>
      </w:r>
    </w:p>
    <w:p w14:paraId="07559B4E">
      <w:pPr>
        <w:pStyle w:val="35"/>
        <w:keepNext w:val="0"/>
        <w:keepLines w:val="0"/>
        <w:widowControl/>
        <w:suppressLineNumbers w:val="0"/>
        <w:rPr>
          <w:rFonts w:hint="default" w:ascii="Arial" w:hAnsi="Arial" w:cs="Arial"/>
          <w:sz w:val="20"/>
          <w:szCs w:val="20"/>
        </w:rPr>
      </w:pPr>
      <w:r>
        <w:rPr>
          <w:rStyle w:val="36"/>
          <w:rFonts w:hint="default" w:ascii="Arial" w:hAnsi="Arial" w:cs="Arial"/>
          <w:sz w:val="20"/>
          <w:szCs w:val="20"/>
        </w:rPr>
        <w:t>6 Confirmed Risks and 4 Rejected False Positives.</w:t>
      </w:r>
    </w:p>
    <w:p w14:paraId="212090EC">
      <w:pPr>
        <w:pStyle w:val="2"/>
        <w:spacing w:line="360" w:lineRule="auto"/>
        <w:jc w:val="both"/>
      </w:pPr>
    </w:p>
    <w:p w14:paraId="2D67101C">
      <w:pPr>
        <w:pStyle w:val="2"/>
        <w:spacing w:line="360" w:lineRule="auto"/>
        <w:jc w:val="both"/>
      </w:pPr>
      <w:r>
        <w:rPr>
          <w:rFonts w:hint="default"/>
          <w:lang w:val="en-US"/>
        </w:rPr>
        <w:t>10.</w:t>
      </w:r>
      <w:r>
        <w:t>Safer Processing for Large Runs</w:t>
      </w:r>
    </w:p>
    <w:p w14:paraId="0E170FBF">
      <w:pPr>
        <w:spacing w:line="360" w:lineRule="auto"/>
        <w:jc w:val="both"/>
      </w:pPr>
      <w:r>
        <w:t>Large datasets can require many individual AI requests. Two practical controls were added during testing:</w:t>
      </w:r>
    </w:p>
    <w:p w14:paraId="0375549A">
      <w:pPr>
        <w:pStyle w:val="25"/>
        <w:spacing w:line="360" w:lineRule="auto"/>
        <w:jc w:val="both"/>
      </w:pPr>
      <w:r>
        <w:t>Incremental saving: each completed finding can be written to the output JSON, so completed work is not held only in memory.</w:t>
      </w:r>
    </w:p>
    <w:p w14:paraId="5A84CAE9">
      <w:pPr>
        <w:pStyle w:val="25"/>
        <w:spacing w:line="360" w:lineRule="auto"/>
        <w:jc w:val="both"/>
      </w:pPr>
      <w:r>
        <w:t>Range-based processing: selected findings can be processed, for example findings 79–100, instead of running the full dataset.</w:t>
      </w:r>
    </w:p>
    <w:p w14:paraId="6E18883C">
      <w:pPr>
        <w:spacing w:line="360" w:lineRule="auto"/>
        <w:jc w:val="both"/>
      </w:pPr>
      <w:r>
        <w:t>These controls make testing, reruns and long scans easier to manage.</w:t>
      </w:r>
    </w:p>
    <w:p w14:paraId="715C12C1">
      <w:pPr>
        <w:spacing w:line="360" w:lineRule="auto"/>
        <w:jc w:val="both"/>
      </w:pPr>
    </w:p>
    <w:p w14:paraId="1722C973">
      <w:pPr>
        <w:pStyle w:val="3"/>
        <w:keepNext w:val="0"/>
        <w:keepLines w:val="0"/>
        <w:widowControl/>
        <w:suppressLineNumbers w:val="0"/>
        <w:rPr>
          <w:sz w:val="26"/>
          <w:szCs w:val="26"/>
        </w:rPr>
      </w:pPr>
      <w:r>
        <w:rPr>
          <w:sz w:val="26"/>
          <w:szCs w:val="26"/>
        </w:rPr>
        <w:t>1</w:t>
      </w:r>
      <w:r>
        <w:rPr>
          <w:rFonts w:hint="default"/>
          <w:sz w:val="26"/>
          <w:szCs w:val="26"/>
          <w:lang w:val="en-US"/>
        </w:rPr>
        <w:t>1</w:t>
      </w:r>
      <w:r>
        <w:rPr>
          <w:sz w:val="26"/>
          <w:szCs w:val="26"/>
        </w:rPr>
        <w:t>.FastAPI Modular Router Architecture</w:t>
      </w:r>
    </w:p>
    <w:p w14:paraId="0A451322">
      <w:pPr>
        <w:pStyle w:val="35"/>
        <w:keepNext w:val="0"/>
        <w:keepLines w:val="0"/>
        <w:widowControl/>
        <w:suppressLineNumbers w:val="0"/>
        <w:rPr>
          <w:rFonts w:hint="default" w:ascii="Arial" w:hAnsi="Arial" w:cs="Arial"/>
          <w:sz w:val="20"/>
          <w:szCs w:val="20"/>
        </w:rPr>
      </w:pPr>
      <w:r>
        <w:rPr>
          <w:rFonts w:hint="default" w:ascii="Arial" w:hAnsi="Arial" w:cs="Arial"/>
          <w:sz w:val="20"/>
          <w:szCs w:val="20"/>
        </w:rPr>
        <w:t>The backend was refactored to make the API easier to maintain.</w:t>
      </w:r>
    </w:p>
    <w:p w14:paraId="197A3A44">
      <w:pPr>
        <w:pStyle w:val="35"/>
        <w:keepNext w:val="0"/>
        <w:keepLines w:val="0"/>
        <w:widowControl/>
        <w:suppressLineNumbers w:val="0"/>
        <w:rPr>
          <w:rFonts w:hint="default" w:ascii="Arial" w:hAnsi="Arial" w:cs="Arial"/>
          <w:sz w:val="20"/>
          <w:szCs w:val="20"/>
        </w:rPr>
      </w:pPr>
      <w:r>
        <w:rPr>
          <w:rStyle w:val="20"/>
          <w:rFonts w:hint="default" w:ascii="Arial" w:hAnsi="Arial" w:cs="Arial"/>
          <w:sz w:val="20"/>
          <w:szCs w:val="20"/>
        </w:rPr>
        <w:t>main.py</w:t>
      </w:r>
      <w:r>
        <w:rPr>
          <w:rFonts w:hint="default" w:ascii="Arial" w:hAnsi="Arial" w:cs="Arial"/>
          <w:sz w:val="20"/>
          <w:szCs w:val="20"/>
        </w:rPr>
        <w:t xml:space="preserve"> was reduced from approximately </w:t>
      </w:r>
      <w:r>
        <w:rPr>
          <w:rStyle w:val="36"/>
          <w:rFonts w:hint="default" w:ascii="Arial" w:hAnsi="Arial" w:cs="Arial"/>
          <w:sz w:val="20"/>
          <w:szCs w:val="20"/>
        </w:rPr>
        <w:t>425 lines to 58 lines</w:t>
      </w:r>
      <w:r>
        <w:rPr>
          <w:rFonts w:hint="default" w:ascii="Arial" w:hAnsi="Arial" w:cs="Arial"/>
          <w:sz w:val="20"/>
          <w:szCs w:val="20"/>
        </w:rPr>
        <w:t xml:space="preserve"> and now primarily creates the FastAPI application and mounts the routers.</w:t>
      </w:r>
      <w:bookmarkStart w:id="0" w:name="_GoBack"/>
      <w:bookmarkEnd w:id="0"/>
    </w:p>
    <w:p w14:paraId="570CAD54">
      <w:pPr>
        <w:keepNext w:val="0"/>
        <w:keepLines w:val="0"/>
        <w:widowControl/>
        <w:numPr>
          <w:ilvl w:val="0"/>
          <w:numId w:val="8"/>
        </w:numPr>
        <w:suppressLineNumbers w:val="0"/>
        <w:spacing w:before="0" w:beforeAutospacing="1" w:after="0" w:afterAutospacing="1"/>
        <w:ind w:left="720" w:hanging="360"/>
        <w:rPr>
          <w:rFonts w:hint="default" w:ascii="Arial" w:hAnsi="Arial" w:cs="Arial"/>
          <w:sz w:val="20"/>
          <w:szCs w:val="20"/>
        </w:rPr>
      </w:pPr>
      <w:r>
        <w:rPr>
          <w:rStyle w:val="20"/>
          <w:rFonts w:hint="default" w:ascii="Arial" w:hAnsi="Arial" w:cs="Arial"/>
          <w:sz w:val="20"/>
          <w:szCs w:val="20"/>
        </w:rPr>
        <w:t>routers/targets.py</w:t>
      </w:r>
      <w:r>
        <w:rPr>
          <w:rFonts w:hint="default" w:ascii="Arial" w:hAnsi="Arial" w:cs="Arial"/>
          <w:sz w:val="20"/>
          <w:szCs w:val="20"/>
        </w:rPr>
        <w:t xml:space="preserve"> — target discovery through </w:t>
      </w:r>
      <w:r>
        <w:rPr>
          <w:rStyle w:val="20"/>
          <w:rFonts w:hint="default" w:ascii="Arial" w:hAnsi="Arial" w:cs="Arial"/>
          <w:sz w:val="20"/>
          <w:szCs w:val="20"/>
        </w:rPr>
        <w:t>GET /api/targets</w:t>
      </w:r>
      <w:r>
        <w:rPr>
          <w:rFonts w:hint="default" w:ascii="Arial" w:hAnsi="Arial" w:cs="Arial"/>
          <w:sz w:val="20"/>
          <w:szCs w:val="20"/>
        </w:rPr>
        <w:t xml:space="preserve">. </w:t>
      </w:r>
    </w:p>
    <w:p w14:paraId="1E0BD4E6">
      <w:pPr>
        <w:keepNext w:val="0"/>
        <w:keepLines w:val="0"/>
        <w:widowControl/>
        <w:numPr>
          <w:ilvl w:val="0"/>
          <w:numId w:val="8"/>
        </w:numPr>
        <w:suppressLineNumbers w:val="0"/>
        <w:spacing w:before="0" w:beforeAutospacing="1" w:after="0" w:afterAutospacing="1"/>
        <w:ind w:left="720" w:hanging="360"/>
        <w:rPr>
          <w:rFonts w:hint="default" w:ascii="Arial" w:hAnsi="Arial" w:cs="Arial"/>
          <w:sz w:val="20"/>
          <w:szCs w:val="20"/>
        </w:rPr>
      </w:pPr>
      <w:r>
        <w:rPr>
          <w:rStyle w:val="20"/>
          <w:rFonts w:hint="default" w:ascii="Arial" w:hAnsi="Arial" w:cs="Arial"/>
          <w:sz w:val="20"/>
          <w:szCs w:val="20"/>
        </w:rPr>
        <w:t>routers/reports.py</w:t>
      </w:r>
      <w:r>
        <w:rPr>
          <w:rFonts w:hint="default" w:ascii="Arial" w:hAnsi="Arial" w:cs="Arial"/>
          <w:sz w:val="20"/>
          <w:szCs w:val="20"/>
        </w:rPr>
        <w:t xml:space="preserve"> — HTML/Markdown report endpoints. </w:t>
      </w:r>
    </w:p>
    <w:p w14:paraId="4DADDA02">
      <w:pPr>
        <w:keepNext w:val="0"/>
        <w:keepLines w:val="0"/>
        <w:widowControl/>
        <w:numPr>
          <w:ilvl w:val="0"/>
          <w:numId w:val="8"/>
        </w:numPr>
        <w:suppressLineNumbers w:val="0"/>
        <w:spacing w:before="0" w:beforeAutospacing="1" w:after="0" w:afterAutospacing="1"/>
        <w:ind w:left="720" w:hanging="360"/>
        <w:rPr>
          <w:rFonts w:hint="default" w:ascii="Arial" w:hAnsi="Arial" w:cs="Arial"/>
          <w:sz w:val="20"/>
          <w:szCs w:val="20"/>
        </w:rPr>
      </w:pPr>
      <w:r>
        <w:rPr>
          <w:rStyle w:val="20"/>
          <w:rFonts w:hint="default" w:ascii="Arial" w:hAnsi="Arial" w:cs="Arial"/>
          <w:sz w:val="20"/>
          <w:szCs w:val="20"/>
        </w:rPr>
        <w:t>routers/scan.py</w:t>
      </w:r>
      <w:r>
        <w:rPr>
          <w:rFonts w:hint="default" w:ascii="Arial" w:hAnsi="Arial" w:cs="Arial"/>
          <w:sz w:val="20"/>
          <w:szCs w:val="20"/>
        </w:rPr>
        <w:t xml:space="preserve"> — scan execution and </w:t>
      </w:r>
      <w:r>
        <w:rPr>
          <w:rStyle w:val="20"/>
          <w:rFonts w:hint="default" w:ascii="Arial" w:hAnsi="Arial" w:cs="Arial"/>
          <w:sz w:val="20"/>
          <w:szCs w:val="20"/>
        </w:rPr>
        <w:t>GET /api/scan/stream</w:t>
      </w:r>
      <w:r>
        <w:rPr>
          <w:rFonts w:hint="default" w:ascii="Arial" w:hAnsi="Arial" w:cs="Arial"/>
          <w:sz w:val="20"/>
          <w:szCs w:val="20"/>
        </w:rPr>
        <w:t xml:space="preserve">. </w:t>
      </w:r>
    </w:p>
    <w:p w14:paraId="0A150168">
      <w:pPr>
        <w:pStyle w:val="35"/>
        <w:keepNext w:val="0"/>
        <w:keepLines w:val="0"/>
        <w:widowControl/>
        <w:suppressLineNumbers w:val="0"/>
      </w:pPr>
      <w:r>
        <w:rPr>
          <w:rFonts w:hint="default" w:ascii="Arial" w:hAnsi="Arial" w:cs="Arial"/>
          <w:sz w:val="20"/>
          <w:szCs w:val="20"/>
        </w:rPr>
        <w:t>The existing SSE log streaming was preserved, including keep-alive messages for long-running scans.</w:t>
      </w:r>
    </w:p>
    <w:p w14:paraId="3206B062">
      <w:pPr>
        <w:pStyle w:val="3"/>
        <w:keepNext w:val="0"/>
        <w:keepLines w:val="0"/>
        <w:widowControl/>
        <w:suppressLineNumbers w:val="0"/>
        <w:rPr>
          <w:sz w:val="26"/>
          <w:szCs w:val="26"/>
        </w:rPr>
      </w:pPr>
      <w:r>
        <w:rPr>
          <w:rFonts w:hint="default"/>
          <w:sz w:val="26"/>
          <w:szCs w:val="26"/>
          <w:lang w:val="en-US"/>
        </w:rPr>
        <w:t>12.</w:t>
      </w:r>
      <w:r>
        <w:rPr>
          <w:sz w:val="26"/>
          <w:szCs w:val="26"/>
        </w:rPr>
        <w:t>Automated Regression Testing</w:t>
      </w:r>
    </w:p>
    <w:p w14:paraId="068F4BAB">
      <w:pPr>
        <w:pStyle w:val="35"/>
        <w:keepNext w:val="0"/>
        <w:keepLines w:val="0"/>
        <w:widowControl/>
        <w:suppressLineNumbers w:val="0"/>
        <w:rPr>
          <w:rFonts w:hint="default" w:ascii="Arial" w:hAnsi="Arial" w:cs="Arial"/>
          <w:sz w:val="20"/>
          <w:szCs w:val="20"/>
        </w:rPr>
      </w:pPr>
      <w:r>
        <w:rPr>
          <w:rFonts w:hint="default" w:ascii="Arial" w:hAnsi="Arial" w:cs="Arial"/>
          <w:sz w:val="20"/>
          <w:szCs w:val="20"/>
        </w:rPr>
        <w:t xml:space="preserve">Automated tests were added under the </w:t>
      </w:r>
      <w:r>
        <w:rPr>
          <w:rStyle w:val="20"/>
          <w:rFonts w:hint="default" w:ascii="Arial" w:hAnsi="Arial" w:cs="Arial"/>
          <w:sz w:val="20"/>
          <w:szCs w:val="20"/>
        </w:rPr>
        <w:t>tests/</w:t>
      </w:r>
      <w:r>
        <w:rPr>
          <w:rFonts w:hint="default" w:ascii="Arial" w:hAnsi="Arial" w:cs="Arial"/>
          <w:sz w:val="20"/>
          <w:szCs w:val="20"/>
        </w:rPr>
        <w:t xml:space="preserve"> package.</w:t>
      </w:r>
    </w:p>
    <w:p w14:paraId="7A020366">
      <w:pPr>
        <w:keepNext w:val="0"/>
        <w:keepLines w:val="0"/>
        <w:widowControl/>
        <w:numPr>
          <w:ilvl w:val="0"/>
          <w:numId w:val="9"/>
        </w:numPr>
        <w:suppressLineNumbers w:val="0"/>
        <w:spacing w:before="0" w:beforeAutospacing="1" w:after="0" w:afterAutospacing="1"/>
        <w:ind w:left="720" w:hanging="360"/>
        <w:rPr>
          <w:rFonts w:hint="default" w:ascii="Arial" w:hAnsi="Arial" w:cs="Arial"/>
          <w:sz w:val="20"/>
          <w:szCs w:val="20"/>
        </w:rPr>
      </w:pPr>
      <w:r>
        <w:rPr>
          <w:rStyle w:val="20"/>
          <w:rFonts w:hint="default" w:ascii="Arial" w:hAnsi="Arial" w:cs="Arial"/>
          <w:sz w:val="20"/>
          <w:szCs w:val="20"/>
        </w:rPr>
        <w:t>test_dast_normalizer.py</w:t>
      </w:r>
      <w:r>
        <w:rPr>
          <w:rFonts w:hint="default" w:ascii="Arial" w:hAnsi="Arial" w:cs="Arial"/>
          <w:sz w:val="20"/>
          <w:szCs w:val="20"/>
        </w:rPr>
        <w:t xml:space="preserve"> — tests HTTP header parsing, missing-header handling and prevention of unnecessary network calls. </w:t>
      </w:r>
    </w:p>
    <w:p w14:paraId="10670DC6">
      <w:pPr>
        <w:keepNext w:val="0"/>
        <w:keepLines w:val="0"/>
        <w:widowControl/>
        <w:numPr>
          <w:ilvl w:val="0"/>
          <w:numId w:val="9"/>
        </w:numPr>
        <w:suppressLineNumbers w:val="0"/>
        <w:spacing w:before="0" w:beforeAutospacing="1" w:after="0" w:afterAutospacing="1"/>
        <w:ind w:left="720" w:hanging="360"/>
        <w:rPr>
          <w:rFonts w:hint="default" w:ascii="Arial" w:hAnsi="Arial" w:cs="Arial"/>
          <w:sz w:val="20"/>
          <w:szCs w:val="20"/>
        </w:rPr>
      </w:pPr>
      <w:r>
        <w:rPr>
          <w:rStyle w:val="20"/>
          <w:rFonts w:hint="default" w:ascii="Arial" w:hAnsi="Arial" w:cs="Arial"/>
          <w:sz w:val="20"/>
          <w:szCs w:val="20"/>
        </w:rPr>
        <w:t>test_routers.py</w:t>
      </w:r>
      <w:r>
        <w:rPr>
          <w:rFonts w:hint="default" w:ascii="Arial" w:hAnsi="Arial" w:cs="Arial"/>
          <w:sz w:val="20"/>
          <w:szCs w:val="20"/>
        </w:rPr>
        <w:t xml:space="preserve"> — tests FastAPI endpoints and invalid requests. </w:t>
      </w:r>
    </w:p>
    <w:p w14:paraId="510D4C28">
      <w:pPr>
        <w:pStyle w:val="35"/>
        <w:keepNext w:val="0"/>
        <w:keepLines w:val="0"/>
        <w:widowControl/>
        <w:suppressLineNumbers w:val="0"/>
        <w:rPr>
          <w:rFonts w:hint="default" w:ascii="Arial" w:hAnsi="Arial" w:cs="Arial"/>
          <w:sz w:val="20"/>
          <w:szCs w:val="20"/>
        </w:rPr>
      </w:pPr>
      <w:r>
        <w:rPr>
          <w:rFonts w:hint="default" w:ascii="Arial" w:hAnsi="Arial" w:cs="Arial"/>
          <w:sz w:val="20"/>
          <w:szCs w:val="20"/>
        </w:rPr>
        <w:t>The test suite was executed using:</w:t>
      </w:r>
    </w:p>
    <w:p w14:paraId="19F77425">
      <w:pPr>
        <w:keepNext w:val="0"/>
        <w:keepLines w:val="0"/>
        <w:widowControl/>
        <w:suppressLineNumbers w:val="0"/>
        <w:bidi w:val="0"/>
        <w:jc w:val="left"/>
        <w:rPr>
          <w:rFonts w:hint="default" w:ascii="Arial" w:hAnsi="Arial" w:cs="Arial"/>
          <w:sz w:val="20"/>
          <w:szCs w:val="20"/>
        </w:rPr>
      </w:pPr>
      <w:r>
        <w:rPr>
          <w:rFonts w:hint="default" w:ascii="Arial" w:hAnsi="Arial" w:eastAsia="SimSun" w:cs="Arial"/>
          <w:kern w:val="0"/>
          <w:sz w:val="20"/>
          <w:szCs w:val="20"/>
          <w:lang w:val="en-US" w:eastAsia="zh-CN" w:bidi="ar"/>
        </w:rPr>
        <w:t>python -m unittest discover tests</w:t>
      </w:r>
    </w:p>
    <w:p w14:paraId="1F55109E">
      <w:pPr>
        <w:spacing w:line="360" w:lineRule="auto"/>
        <w:jc w:val="both"/>
      </w:pPr>
    </w:p>
    <w:p w14:paraId="5B8CD4B9">
      <w:pPr>
        <w:pStyle w:val="2"/>
        <w:spacing w:line="360" w:lineRule="auto"/>
        <w:jc w:val="both"/>
      </w:pPr>
      <w:r>
        <w:t>1</w:t>
      </w:r>
      <w:r>
        <w:rPr>
          <w:rFonts w:hint="default"/>
          <w:lang w:val="en-US"/>
        </w:rPr>
        <w:t>3</w:t>
      </w:r>
      <w:r>
        <w:t>. Current Data Flow</w:t>
      </w:r>
    </w:p>
    <w:p w14:paraId="4267C21F">
      <w:pPr>
        <w:spacing w:line="360" w:lineRule="auto"/>
        <w:jc w:val="both"/>
      </w:pPr>
      <w:r>
        <w:t>Scanner findings → normalization → source/HTTP evidence → Pass 1 Assessor → assessed_findings.json → Pass 2 Reviewer → reviewed_findings.json → existing report generator.</w:t>
      </w:r>
    </w:p>
    <w:p w14:paraId="74875140">
      <w:pPr>
        <w:pStyle w:val="2"/>
        <w:spacing w:line="360" w:lineRule="auto"/>
        <w:jc w:val="both"/>
      </w:pPr>
      <w:r>
        <w:t>1</w:t>
      </w:r>
      <w:r>
        <w:rPr>
          <w:rFonts w:hint="default"/>
          <w:lang w:val="en-US"/>
        </w:rPr>
        <w:t>4</w:t>
      </w:r>
      <w:r>
        <w:t>. Important Files</w:t>
      </w:r>
    </w:p>
    <w:p w14:paraId="5D3A0B6A">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main.py</w:t>
      </w:r>
      <w:r>
        <w:rPr>
          <w:rFonts w:hint="default" w:ascii="Arial" w:hAnsi="Arial" w:cs="Arial"/>
        </w:rPr>
        <w:t xml:space="preserve"> — FastAPI application entry point. </w:t>
      </w:r>
    </w:p>
    <w:p w14:paraId="02E9BF81">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routers/scan.py</w:t>
      </w:r>
      <w:r>
        <w:rPr>
          <w:rFonts w:hint="default" w:ascii="Arial" w:hAnsi="Arial" w:cs="Arial"/>
        </w:rPr>
        <w:t xml:space="preserve"> — scan orchestration and SSE streaming. </w:t>
      </w:r>
    </w:p>
    <w:p w14:paraId="7C622476">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routers/targets.py</w:t>
      </w:r>
      <w:r>
        <w:rPr>
          <w:rFonts w:hint="default" w:ascii="Arial" w:hAnsi="Arial" w:cs="Arial"/>
        </w:rPr>
        <w:t xml:space="preserve"> — target discovery endpoint. </w:t>
      </w:r>
    </w:p>
    <w:p w14:paraId="10951CD9">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routers/reports.py</w:t>
      </w:r>
      <w:r>
        <w:rPr>
          <w:rFonts w:hint="default" w:ascii="Arial" w:hAnsi="Arial" w:cs="Arial"/>
        </w:rPr>
        <w:t xml:space="preserve"> — report endpoints. </w:t>
      </w:r>
    </w:p>
    <w:p w14:paraId="60B86AFE">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scanners/dast_runner.py</w:t>
      </w:r>
      <w:r>
        <w:rPr>
          <w:rFonts w:hint="default" w:ascii="Arial" w:hAnsi="Arial" w:cs="Arial"/>
        </w:rPr>
        <w:t xml:space="preserve"> — ZAP scan execution and HTTP evidence retrieval. </w:t>
      </w:r>
    </w:p>
    <w:p w14:paraId="04870A74">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parsers/dast_normalizer.py</w:t>
      </w:r>
      <w:r>
        <w:rPr>
          <w:rFonts w:hint="default" w:ascii="Arial" w:hAnsi="Arial" w:cs="Arial"/>
        </w:rPr>
        <w:t xml:space="preserve"> — DAST HTTP evidence normalization. </w:t>
      </w:r>
    </w:p>
    <w:p w14:paraId="268F34C4">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llm/provider.py</w:t>
      </w:r>
      <w:r>
        <w:rPr>
          <w:rFonts w:hint="default" w:ascii="Arial" w:hAnsi="Arial" w:cs="Arial"/>
        </w:rPr>
        <w:t xml:space="preserve"> — centralized OpenAI communication. </w:t>
      </w:r>
    </w:p>
    <w:p w14:paraId="6F671DA6">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llm/assessor.py</w:t>
      </w:r>
      <w:r>
        <w:rPr>
          <w:rFonts w:hint="default" w:ascii="Arial" w:hAnsi="Arial" w:cs="Arial"/>
        </w:rPr>
        <w:t xml:space="preserve"> — Pass 1 processing. </w:t>
      </w:r>
    </w:p>
    <w:p w14:paraId="50AF7779">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llm/reviewer.py</w:t>
      </w:r>
      <w:r>
        <w:rPr>
          <w:rFonts w:hint="default" w:ascii="Arial" w:hAnsi="Arial" w:cs="Arial"/>
        </w:rPr>
        <w:t xml:space="preserve"> — Pass 2 review. </w:t>
      </w:r>
    </w:p>
    <w:p w14:paraId="10BECE6C">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reports/report_generator.py</w:t>
      </w:r>
      <w:r>
        <w:rPr>
          <w:rFonts w:hint="default" w:ascii="Arial" w:hAnsi="Arial" w:cs="Arial"/>
        </w:rPr>
        <w:t xml:space="preserve"> — report generation. </w:t>
      </w:r>
    </w:p>
    <w:p w14:paraId="4EC8CF73">
      <w:pPr>
        <w:keepNext w:val="0"/>
        <w:keepLines w:val="0"/>
        <w:widowControl/>
        <w:numPr>
          <w:ilvl w:val="0"/>
          <w:numId w:val="10"/>
        </w:numPr>
        <w:suppressLineNumbers w:val="0"/>
        <w:tabs>
          <w:tab w:val="clear" w:pos="420"/>
        </w:tabs>
        <w:ind w:left="420" w:leftChars="0" w:hanging="420" w:firstLineChars="0"/>
        <w:rPr>
          <w:rFonts w:hint="default" w:ascii="Arial" w:hAnsi="Arial" w:cs="Arial"/>
        </w:rPr>
      </w:pPr>
      <w:r>
        <w:rPr>
          <w:rStyle w:val="20"/>
          <w:rFonts w:hint="default" w:ascii="Arial" w:hAnsi="Arial" w:cs="Arial"/>
        </w:rPr>
        <w:t>tests/</w:t>
      </w:r>
      <w:r>
        <w:rPr>
          <w:rFonts w:hint="default" w:ascii="Arial" w:hAnsi="Arial" w:cs="Arial"/>
        </w:rPr>
        <w:t xml:space="preserve"> — automated regression tests.</w:t>
      </w:r>
    </w:p>
    <w:p w14:paraId="7757EBE7">
      <w:pPr>
        <w:pStyle w:val="2"/>
        <w:spacing w:line="360" w:lineRule="auto"/>
        <w:jc w:val="both"/>
      </w:pPr>
      <w:r>
        <w:t>1</w:t>
      </w:r>
      <w:r>
        <w:rPr>
          <w:rFonts w:hint="default"/>
          <w:lang w:val="en-US"/>
        </w:rPr>
        <w:t>5</w:t>
      </w:r>
      <w:r>
        <w:t>. Phase Outcome</w:t>
      </w:r>
    </w:p>
    <w:p w14:paraId="7D8D0051">
      <w:pPr>
        <w:pStyle w:val="35"/>
        <w:keepNext w:val="0"/>
        <w:keepLines w:val="0"/>
        <w:widowControl/>
        <w:suppressLineNumbers w:val="0"/>
        <w:spacing w:before="0" w:beforeAutospacing="1" w:after="0" w:afterAutospacing="1"/>
        <w:ind w:left="0" w:right="0"/>
        <w:rPr>
          <w:sz w:val="20"/>
          <w:szCs w:val="20"/>
        </w:rPr>
      </w:pPr>
      <w:r>
        <w:rPr>
          <w:sz w:val="20"/>
          <w:szCs w:val="20"/>
        </w:rPr>
        <w:t>Phase 2 extended the tool from SAST toward DAST and moved the AI layer from a direct local Ollama implementation to a centralized OpenAI provider. The existing two-pass workflow was preserved, DAST findings successfully passed through the AI stages, and HTTP evidence handling was improved to provide captured response headers without secondary network requests.</w:t>
      </w:r>
    </w:p>
    <w:p w14:paraId="1A6B4964">
      <w:pPr>
        <w:pStyle w:val="35"/>
        <w:keepNext w:val="0"/>
        <w:keepLines w:val="0"/>
        <w:widowControl/>
        <w:suppressLineNumbers w:val="0"/>
        <w:rPr>
          <w:sz w:val="20"/>
          <w:szCs w:val="20"/>
        </w:rPr>
      </w:pPr>
      <w:r>
        <w:rPr>
          <w:sz w:val="20"/>
          <w:szCs w:val="20"/>
        </w:rPr>
        <w:t>The backend was also reorganized into modular FastAPI routers, automated regression tests were added, and the dashboard/reporting flow was refined.</w:t>
      </w:r>
    </w:p>
    <w:p w14:paraId="666EFAA3">
      <w:pPr>
        <w:spacing w:line="360" w:lineRule="auto"/>
        <w:jc w:val="both"/>
      </w:pP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B0159">
    <w:pPr>
      <w:pStyle w:val="18"/>
      <w:jc w:val="center"/>
    </w:pPr>
    <w:r>
      <w:rPr>
        <w:sz w:val="16"/>
      </w:rPr>
      <w:t>CCPL SAST/DAST Tool — Phase 2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1C489"/>
    <w:multiLevelType w:val="multilevel"/>
    <w:tmpl w:val="9B91C4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7CF3AB"/>
    <w:multiLevelType w:val="singleLevel"/>
    <w:tmpl w:val="B07CF3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8">
    <w:nsid w:val="1E340071"/>
    <w:multiLevelType w:val="multilevel"/>
    <w:tmpl w:val="1E3400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6955C2A"/>
    <w:multiLevelType w:val="multilevel"/>
    <w:tmpl w:val="56955C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9"/>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A500BE"/>
    <w:rsid w:val="11C46F35"/>
    <w:rsid w:val="19060BF5"/>
    <w:rsid w:val="2E635C81"/>
    <w:rsid w:val="36953DE3"/>
    <w:rsid w:val="37572E9C"/>
    <w:rsid w:val="467C3171"/>
    <w:rsid w:val="6BEF6259"/>
    <w:rsid w:val="7EC703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916</Words>
  <Characters>5231</Characters>
  <Lines>0</Lines>
  <Paragraphs>0</Paragraphs>
  <TotalTime>60</TotalTime>
  <ScaleCrop>false</ScaleCrop>
  <LinksUpToDate>false</LinksUpToDate>
  <CharactersWithSpaces>6051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Muhammad Saqib</cp:lastModifiedBy>
  <dcterms:modified xsi:type="dcterms:W3CDTF">2026-08-20T10:11:15Z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eyJoZGlkIjoiMWI4NWYzZGFkNDJiYTY1ODFjMTg3YjM5MmNjODNlNDkiLCJ1c2VySWQiOiIxOTQxODcxNjc2MTU2In0=</vt:lpwstr>
  </property>
  <property fmtid="{D5CDD505-2E9C-101B-9397-08002B2CF9AE}" pid="3" name="KSOProductBuildVer">
    <vt:lpwstr>1033-12.1.0.28032</vt:lpwstr>
  </property>
  <property fmtid="{D5CDD505-2E9C-101B-9397-08002B2CF9AE}" pid="4" name="ICV">
    <vt:lpwstr>29D7FC60DFE8410BA92C00C0C48FB798_12</vt:lpwstr>
  </property>
</Properties>
</file>