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85" w:rsidRDefault="00577A73">
      <w:pPr>
        <w:rPr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9346934" wp14:editId="3AB4A265">
            <wp:simplePos x="0" y="0"/>
            <wp:positionH relativeFrom="margin">
              <wp:align>right</wp:align>
            </wp:positionH>
            <wp:positionV relativeFrom="paragraph">
              <wp:posOffset>431572</wp:posOffset>
            </wp:positionV>
            <wp:extent cx="3165978" cy="3165978"/>
            <wp:effectExtent l="0" t="0" r="0" b="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1" name="Image 1" descr="BARBOTEUR POUR CONCENTRATEUR OXYGENE STANDARD – PARA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BOTEUR POUR CONCENTRATEUR OXYGENE STANDARD – PARA CENT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78" cy="316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7A73">
        <w:rPr>
          <w:b/>
          <w:bCs/>
          <w:sz w:val="56"/>
          <w:szCs w:val="56"/>
        </w:rPr>
        <w:t>BARBOTEUR</w:t>
      </w:r>
    </w:p>
    <w:p w:rsidR="00577A73" w:rsidRDefault="00577A73">
      <w:pPr>
        <w:rPr>
          <w:b/>
          <w:bCs/>
          <w:sz w:val="56"/>
          <w:szCs w:val="56"/>
        </w:rPr>
      </w:pPr>
    </w:p>
    <w:p w:rsidR="00577A73" w:rsidRDefault="00577A73" w:rsidP="0057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577A7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barboteur d'oxygène est un accessoire utilisé avec les concentrateurs d'oxygène ou les sources d'oxygène en bouteille pour humidifier l'air respiré par le patient. Il aide à réduire la sécheresse des voies respiratoires causée</w:t>
      </w:r>
      <w:r w:rsidR="00CD0B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l'inhalation d'oxygène sec</w:t>
      </w:r>
    </w:p>
    <w:p w:rsidR="00CD0B0D" w:rsidRPr="00577A73" w:rsidRDefault="00CD0B0D" w:rsidP="00CD0B0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D0B0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 xml:space="preserve">جهاز فقاعات الأكسجين هو ملحق يستخدم مع مكثفات الأكسجين أو مصادر الأكسجين المعبأة في زجاجات لترطيب الهواء الذي </w:t>
      </w:r>
      <w:proofErr w:type="spellStart"/>
      <w:r w:rsidRPr="00CD0B0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يتنفسه</w:t>
      </w:r>
      <w:proofErr w:type="spellEnd"/>
      <w:r w:rsidRPr="00CD0B0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 xml:space="preserve"> المريض. وهو يساعد على تقليل جفاف الجهاز التنفسي الناجم عن استنشاق الأكسجين الجاف</w:t>
      </w:r>
      <w:bookmarkStart w:id="0" w:name="_GoBack"/>
      <w:bookmarkEnd w:id="0"/>
      <w:r w:rsidRPr="00CD0B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577A73" w:rsidRPr="00577A73" w:rsidRDefault="00577A73" w:rsidP="0057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:rsidR="00577A73" w:rsidRPr="00577A73" w:rsidRDefault="00577A73" w:rsidP="00577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:</w:t>
      </w:r>
      <w:r w:rsidRPr="0057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Humidificateur pour oxygène</w:t>
      </w:r>
    </w:p>
    <w:p w:rsidR="00577A73" w:rsidRPr="00577A73" w:rsidRDefault="00577A73" w:rsidP="00577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 :</w:t>
      </w:r>
      <w:r w:rsidRPr="0057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Plastique médical résistant</w:t>
      </w:r>
    </w:p>
    <w:p w:rsidR="00577A73" w:rsidRPr="00577A73" w:rsidRDefault="00577A73" w:rsidP="00577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Capacité :</w:t>
      </w:r>
      <w:r w:rsidRPr="0057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Environ 200 à 500 ml d'eau distillée</w:t>
      </w:r>
    </w:p>
    <w:p w:rsidR="00577A73" w:rsidRPr="00577A73" w:rsidRDefault="00577A73" w:rsidP="00577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 :</w:t>
      </w:r>
      <w:r w:rsidRPr="0057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Utilisable avec des concentrateurs et bouteilles d'oxygène</w:t>
      </w:r>
    </w:p>
    <w:p w:rsidR="00577A73" w:rsidRPr="00577A73" w:rsidRDefault="00577A73" w:rsidP="00577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Raccords :</w:t>
      </w:r>
      <w:r w:rsidRPr="0057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Connecteurs standards pour tuyaux d'oxygène</w:t>
      </w:r>
    </w:p>
    <w:p w:rsidR="00577A73" w:rsidRPr="00577A73" w:rsidRDefault="00577A73" w:rsidP="00577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Indicateur de Niveau d'Eau :</w:t>
      </w:r>
      <w:r w:rsidRPr="0057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Marquages de niveau pour faciliter le remplissage</w:t>
      </w:r>
    </w:p>
    <w:p w:rsidR="00577A73" w:rsidRPr="00577A73" w:rsidRDefault="00577A73">
      <w:pPr>
        <w:rPr>
          <w:b/>
          <w:bCs/>
          <w:sz w:val="56"/>
          <w:szCs w:val="56"/>
        </w:rPr>
      </w:pPr>
    </w:p>
    <w:sectPr w:rsidR="00577A73" w:rsidRPr="00577A73" w:rsidSect="00577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3400"/>
    <w:multiLevelType w:val="multilevel"/>
    <w:tmpl w:val="65D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71"/>
    <w:rsid w:val="00577A73"/>
    <w:rsid w:val="00631371"/>
    <w:rsid w:val="00AC2C85"/>
    <w:rsid w:val="00C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7814"/>
  <w15:chartTrackingRefBased/>
  <w15:docId w15:val="{26239EDE-43CB-497A-8CB4-841B311F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77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2024-10-29T16:12:00Z</dcterms:created>
  <dcterms:modified xsi:type="dcterms:W3CDTF">2024-10-30T16:40:00Z</dcterms:modified>
</cp:coreProperties>
</file>