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049" w:rsidRDefault="00F35049">
      <w:pPr>
        <w:rPr>
          <w:b/>
          <w:bCs/>
          <w:sz w:val="48"/>
          <w:szCs w:val="48"/>
        </w:rPr>
      </w:pPr>
      <w:r w:rsidRPr="00F35049">
        <w:rPr>
          <w:b/>
          <w:bCs/>
          <w:sz w:val="48"/>
          <w:szCs w:val="48"/>
        </w:rPr>
        <w:t xml:space="preserve">MASQUE A HAUTE </w:t>
      </w:r>
    </w:p>
    <w:p w:rsidR="0042247A" w:rsidRDefault="00F35049">
      <w:pPr>
        <w:rPr>
          <w:b/>
          <w:bCs/>
          <w:sz w:val="48"/>
          <w:szCs w:val="48"/>
        </w:rPr>
      </w:pPr>
      <w:r w:rsidRPr="00F35049">
        <w:rPr>
          <w:b/>
          <w:bCs/>
          <w:sz w:val="48"/>
          <w:szCs w:val="48"/>
        </w:rPr>
        <w:t>CONCENTRATION</w:t>
      </w:r>
    </w:p>
    <w:p w:rsidR="00F35049" w:rsidRDefault="00F35049" w:rsidP="00F350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F35049" w:rsidRDefault="00F35049" w:rsidP="00A006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24DB6306" wp14:editId="0F729EF8">
            <wp:simplePos x="0" y="0"/>
            <wp:positionH relativeFrom="page">
              <wp:align>right</wp:align>
            </wp:positionH>
            <wp:positionV relativeFrom="paragraph">
              <wp:posOffset>4445</wp:posOffset>
            </wp:positionV>
            <wp:extent cx="3873500" cy="2026920"/>
            <wp:effectExtent l="0" t="0" r="0" b="0"/>
            <wp:wrapTight wrapText="bothSides">
              <wp:wrapPolygon edited="0">
                <wp:start x="0" y="0"/>
                <wp:lineTo x="0" y="21316"/>
                <wp:lineTo x="21458" y="21316"/>
                <wp:lineTo x="21458" y="0"/>
                <wp:lineTo x="0" y="0"/>
              </wp:wrapPolygon>
            </wp:wrapTight>
            <wp:docPr id="1" name="Image 1" descr="MASQUE HAUTE CONCENTRATION ENFANT - Aquitaine Materiel Secou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QUE HAUTE CONCENTRATION ENFANT - Aquitaine Materiel Secour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350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Description :</w:t>
      </w:r>
      <w:r w:rsidRPr="00F3504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Le masque à haute concentration est conçu pour délivrer des niveaux élevés d'oxygène au patient, souvent utilisé dans des situations nécessitant une oxygénothérapie intense, comme les urgences médicales ou les soins intensifs.</w:t>
      </w:r>
    </w:p>
    <w:p w:rsidR="00A00645" w:rsidRPr="00A00645" w:rsidRDefault="00A00645" w:rsidP="00A0064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00645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/>
        </w:rPr>
        <w:t>صُمم القناع عالي التركيز لتوصيل مستويات عالية من الأكسجين إلى المريض، وغالباً ما يُستخدم في الحالات التي تتطلب علاجاً مكثفاً بالأكسجين، مثل حالات الطوارئ الطبية أو العناية المركزة</w:t>
      </w:r>
      <w:r w:rsidRPr="00A006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  <w:bookmarkStart w:id="0" w:name="_GoBack"/>
      <w:bookmarkEnd w:id="0"/>
    </w:p>
    <w:p w:rsidR="00F35049" w:rsidRPr="00F35049" w:rsidRDefault="00F35049" w:rsidP="00F350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50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Caractéristiques Techniques :</w:t>
      </w:r>
    </w:p>
    <w:p w:rsidR="00F35049" w:rsidRPr="00F35049" w:rsidRDefault="00F35049" w:rsidP="00F350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50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 :</w:t>
      </w:r>
      <w:r w:rsidRPr="00F350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Masque à haute concentration d'oxygène (également appelé "masque à réservoir" ou "masque non-</w:t>
      </w:r>
      <w:proofErr w:type="spellStart"/>
      <w:r w:rsidRPr="00F35049">
        <w:rPr>
          <w:rFonts w:ascii="Times New Roman" w:eastAsia="Times New Roman" w:hAnsi="Times New Roman" w:cs="Times New Roman"/>
          <w:sz w:val="24"/>
          <w:szCs w:val="24"/>
          <w:lang w:eastAsia="fr-FR"/>
        </w:rPr>
        <w:t>rebreather</w:t>
      </w:r>
      <w:proofErr w:type="spellEnd"/>
      <w:r w:rsidRPr="00F35049">
        <w:rPr>
          <w:rFonts w:ascii="Times New Roman" w:eastAsia="Times New Roman" w:hAnsi="Times New Roman" w:cs="Times New Roman"/>
          <w:sz w:val="24"/>
          <w:szCs w:val="24"/>
          <w:lang w:eastAsia="fr-FR"/>
        </w:rPr>
        <w:t>")</w:t>
      </w:r>
    </w:p>
    <w:p w:rsidR="00F35049" w:rsidRPr="00F35049" w:rsidRDefault="00F35049" w:rsidP="00F350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50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Matériau :</w:t>
      </w:r>
      <w:r w:rsidRPr="00F350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PVC médical sans latex, transparent pour surveiller le patient</w:t>
      </w:r>
    </w:p>
    <w:p w:rsidR="00F35049" w:rsidRPr="00F35049" w:rsidRDefault="00F35049" w:rsidP="00F350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50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Réservoir d'Oxygène :</w:t>
      </w:r>
      <w:r w:rsidRPr="00F350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Sac-réservoir attaché, capacité de 600 à 1000 ml</w:t>
      </w:r>
    </w:p>
    <w:p w:rsidR="00F35049" w:rsidRPr="00F35049" w:rsidRDefault="00F35049" w:rsidP="00F350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50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Débit d'Oxygène :</w:t>
      </w:r>
      <w:r w:rsidRPr="00F350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Généralement utilisé avec des débits de 10 à 15 L/min pour une concentration élevée</w:t>
      </w:r>
    </w:p>
    <w:p w:rsidR="00F35049" w:rsidRPr="00F35049" w:rsidRDefault="00F35049" w:rsidP="00F350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50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Valve Unidirectionnelle :</w:t>
      </w:r>
      <w:r w:rsidRPr="00F350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Prévention du reflux d’air expiré dans le sac-réservoir</w:t>
      </w:r>
    </w:p>
    <w:p w:rsidR="00F35049" w:rsidRPr="00F35049" w:rsidRDefault="00F35049" w:rsidP="00F350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504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Attaches Ajustables :</w:t>
      </w:r>
      <w:r w:rsidRPr="00F350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Élastiques et pince nasale pour un ajustement sécurisé</w:t>
      </w:r>
    </w:p>
    <w:p w:rsidR="00F35049" w:rsidRPr="00F35049" w:rsidRDefault="00F35049">
      <w:pPr>
        <w:rPr>
          <w:b/>
          <w:bCs/>
          <w:sz w:val="48"/>
          <w:szCs w:val="48"/>
        </w:rPr>
      </w:pPr>
    </w:p>
    <w:sectPr w:rsidR="00F35049" w:rsidRPr="00F35049" w:rsidSect="00F350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F0F0A"/>
    <w:multiLevelType w:val="multilevel"/>
    <w:tmpl w:val="5FFE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D3"/>
    <w:rsid w:val="0042247A"/>
    <w:rsid w:val="00A00645"/>
    <w:rsid w:val="00CD52D3"/>
    <w:rsid w:val="00F3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DF325"/>
  <w15:chartTrackingRefBased/>
  <w15:docId w15:val="{1D2B9A6B-432E-4A4E-9B24-9F05280B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5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350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5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154</Words>
  <Characters>850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2024-10-29T16:27:00Z</dcterms:created>
  <dcterms:modified xsi:type="dcterms:W3CDTF">2024-10-30T16:43:00Z</dcterms:modified>
</cp:coreProperties>
</file>