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6222E"/>
          <w:sz w:val="40"/>
          <w:szCs w:val="40"/>
        </w:rPr>
        <w:t xml:space="preserve">DIGILYZR eWay</w:t>
      </w:r>
    </w:p>
    <w:p>
      <w:pPr>
        <w:spacing w:after="120"/>
      </w:pPr>
      <w:r>
        <w:rPr>
          <w:b/>
          <w:bCs/>
          <w:color w:val="00ACED"/>
          <w:sz w:val="26"/>
          <w:szCs w:val="26"/>
        </w:rPr>
        <w:t xml:space="preserve">Home Screen — Build Plan, Components &amp; Tooling</w:t>
      </w:r>
    </w:p>
    <w:p>
      <w:pPr>
        <w:pBdr>
          <w:bottom w:val="single" w:color="00ACED" w:sz="6" w:space="1"/>
        </w:pBdr>
        <w:spacing w:after="120"/>
      </w:pPr>
    </w:p>
    <w:tbl>
      <w:tblPr>
        <w:tblW w:type="dxa" w:w="9360"/>
        <w:tblBorders>
          <w:top w:val="none"/>
          <w:left w:val="none"/>
          <w:bottom w:val="none"/>
          <w:right w:val="none"/>
          <w:insideH w:val="none"/>
          <w:insideV w:val="none"/>
        </w:tblBorders>
      </w:tblPr>
      <w:tblGrid>
        <w:gridCol w:w="2400"/>
        <w:gridCol w:w="6960"/>
      </w:tblGrid>
      <w:tr>
        <w:tc>
          <w:tcPr>
            <w:tcW w:type="dxa" w:w="2400"/>
            <w:tcBorders>
              <w:top w:val="none"/>
              <w:left w:val="none"/>
              <w:bottom w:val="none"/>
              <w:right w:val="none"/>
            </w:tcBorders>
            <w:tcMar>
              <w:top w:type="dxa" w:w="90"/>
              <w:left w:type="dxa" w:w="130"/>
              <w:bottom w:type="dxa" w:w="90"/>
              <w:right w:type="dxa" w:w="130"/>
            </w:tcMar>
          </w:tcPr>
          <w:p>
            <w:r>
              <w:rPr>
                <w:b/>
                <w:bCs/>
                <w:color w:val="5A7682"/>
                <w:sz w:val="19"/>
                <w:szCs w:val="19"/>
              </w:rPr>
              <w:t xml:space="preserve">Prepared by</w:t>
            </w:r>
          </w:p>
        </w:tc>
        <w:tc>
          <w:tcPr>
            <w:tcW w:type="dxa" w:w="6960"/>
            <w:tcBorders>
              <w:top w:val="none"/>
              <w:left w:val="none"/>
              <w:bottom w:val="none"/>
              <w:right w:val="none"/>
            </w:tcBorders>
            <w:tcMar>
              <w:top w:type="dxa" w:w="90"/>
              <w:left w:type="dxa" w:w="130"/>
              <w:bottom w:type="dxa" w:w="90"/>
              <w:right w:type="dxa" w:w="130"/>
            </w:tcMar>
          </w:tcPr>
          <w:p>
            <w:r>
              <w:rPr>
                <w:sz w:val="19"/>
                <w:szCs w:val="19"/>
              </w:rPr>
              <w:t xml:space="preserve">Circle (for Affan)</w:t>
            </w:r>
          </w:p>
        </w:tc>
      </w:tr>
      <w:tr>
        <w:tc>
          <w:tcPr>
            <w:tcW w:type="dxa" w:w="2400"/>
            <w:tcBorders>
              <w:top w:val="none"/>
              <w:left w:val="none"/>
              <w:bottom w:val="none"/>
              <w:right w:val="none"/>
            </w:tcBorders>
            <w:tcMar>
              <w:top w:type="dxa" w:w="90"/>
              <w:left w:type="dxa" w:w="130"/>
              <w:bottom w:type="dxa" w:w="90"/>
              <w:right w:type="dxa" w:w="130"/>
            </w:tcMar>
          </w:tcPr>
          <w:p>
            <w:r>
              <w:rPr>
                <w:b/>
                <w:bCs/>
                <w:color w:val="5A7682"/>
                <w:sz w:val="19"/>
                <w:szCs w:val="19"/>
              </w:rPr>
              <w:t xml:space="preserve">For</w:t>
            </w:r>
          </w:p>
        </w:tc>
        <w:tc>
          <w:tcPr>
            <w:tcW w:type="dxa" w:w="6960"/>
            <w:tcBorders>
              <w:top w:val="none"/>
              <w:left w:val="none"/>
              <w:bottom w:val="none"/>
              <w:right w:val="none"/>
            </w:tcBorders>
            <w:tcMar>
              <w:top w:type="dxa" w:w="90"/>
              <w:left w:type="dxa" w:w="130"/>
              <w:bottom w:type="dxa" w:w="90"/>
              <w:right w:type="dxa" w:w="130"/>
            </w:tcMar>
          </w:tcPr>
          <w:p>
            <w:r>
              <w:rPr>
                <w:sz w:val="19"/>
                <w:szCs w:val="19"/>
              </w:rPr>
              <w:t xml:space="preserve">DIGILYZR — eWay product &amp; client review</w:t>
            </w:r>
          </w:p>
        </w:tc>
      </w:tr>
      <w:tr>
        <w:tc>
          <w:tcPr>
            <w:tcW w:type="dxa" w:w="2400"/>
            <w:tcBorders>
              <w:top w:val="none"/>
              <w:left w:val="none"/>
              <w:bottom w:val="none"/>
              <w:right w:val="none"/>
            </w:tcBorders>
            <w:tcMar>
              <w:top w:type="dxa" w:w="90"/>
              <w:left w:type="dxa" w:w="130"/>
              <w:bottom w:type="dxa" w:w="90"/>
              <w:right w:type="dxa" w:w="130"/>
            </w:tcMar>
          </w:tcPr>
          <w:p>
            <w:r>
              <w:rPr>
                <w:b/>
                <w:bCs/>
                <w:color w:val="5A7682"/>
                <w:sz w:val="19"/>
                <w:szCs w:val="19"/>
              </w:rPr>
              <w:t xml:space="preserve">Scope</w:t>
            </w:r>
          </w:p>
        </w:tc>
        <w:tc>
          <w:tcPr>
            <w:tcW w:type="dxa" w:w="6960"/>
            <w:tcBorders>
              <w:top w:val="none"/>
              <w:left w:val="none"/>
              <w:bottom w:val="none"/>
              <w:right w:val="none"/>
            </w:tcBorders>
            <w:tcMar>
              <w:top w:type="dxa" w:w="90"/>
              <w:left w:type="dxa" w:w="130"/>
              <w:bottom w:type="dxa" w:w="90"/>
              <w:right w:type="dxa" w:w="130"/>
            </w:tcMar>
          </w:tcPr>
          <w:p>
            <w:r>
              <w:rPr>
                <w:sz w:val="19"/>
                <w:szCs w:val="19"/>
              </w:rPr>
              <w:t xml:space="preserve">Phase 1: Home dashboard, built to final quality</w:t>
            </w:r>
          </w:p>
        </w:tc>
      </w:tr>
      <w:tr>
        <w:tc>
          <w:tcPr>
            <w:tcW w:type="dxa" w:w="2400"/>
            <w:tcBorders>
              <w:top w:val="none"/>
              <w:left w:val="none"/>
              <w:bottom w:val="none"/>
              <w:right w:val="none"/>
            </w:tcBorders>
            <w:tcMar>
              <w:top w:type="dxa" w:w="90"/>
              <w:left w:type="dxa" w:w="130"/>
              <w:bottom w:type="dxa" w:w="90"/>
              <w:right w:type="dxa" w:w="130"/>
            </w:tcMar>
          </w:tcPr>
          <w:p>
            <w:r>
              <w:rPr>
                <w:b/>
                <w:bCs/>
                <w:color w:val="5A7682"/>
                <w:sz w:val="19"/>
                <w:szCs w:val="19"/>
              </w:rPr>
              <w:t xml:space="preserve">Target stack</w:t>
            </w:r>
          </w:p>
        </w:tc>
        <w:tc>
          <w:tcPr>
            <w:tcW w:type="dxa" w:w="6960"/>
            <w:tcBorders>
              <w:top w:val="none"/>
              <w:left w:val="none"/>
              <w:bottom w:val="none"/>
              <w:right w:val="none"/>
            </w:tcBorders>
            <w:tcMar>
              <w:top w:type="dxa" w:w="90"/>
              <w:left w:type="dxa" w:w="130"/>
              <w:bottom w:type="dxa" w:w="90"/>
              <w:right w:type="dxa" w:w="130"/>
            </w:tcMar>
          </w:tcPr>
          <w:p>
            <w:r>
              <w:rPr>
                <w:sz w:val="19"/>
                <w:szCs w:val="19"/>
              </w:rPr>
              <w:t xml:space="preserve">Flutter (iOS first, Android to follow)</w:t>
            </w:r>
          </w:p>
        </w:tc>
      </w:tr>
      <w:tr>
        <w:tc>
          <w:tcPr>
            <w:tcW w:type="dxa" w:w="2400"/>
            <w:tcBorders>
              <w:top w:val="none"/>
              <w:left w:val="none"/>
              <w:bottom w:val="none"/>
              <w:right w:val="none"/>
            </w:tcBorders>
            <w:tcMar>
              <w:top w:type="dxa" w:w="90"/>
              <w:left w:type="dxa" w:w="130"/>
              <w:bottom w:type="dxa" w:w="90"/>
              <w:right w:type="dxa" w:w="130"/>
            </w:tcMar>
          </w:tcPr>
          <w:p>
            <w:r>
              <w:rPr>
                <w:b/>
                <w:bCs/>
                <w:color w:val="5A7682"/>
                <w:sz w:val="19"/>
                <w:szCs w:val="19"/>
              </w:rPr>
              <w:t xml:space="preserve">Companion doc</w:t>
            </w:r>
          </w:p>
        </w:tc>
        <w:tc>
          <w:tcPr>
            <w:tcW w:type="dxa" w:w="6960"/>
            <w:tcBorders>
              <w:top w:val="none"/>
              <w:left w:val="none"/>
              <w:bottom w:val="none"/>
              <w:right w:val="none"/>
            </w:tcBorders>
            <w:tcMar>
              <w:top w:type="dxa" w:w="90"/>
              <w:left w:type="dxa" w:w="130"/>
              <w:bottom w:type="dxa" w:w="90"/>
              <w:right w:type="dxa" w:w="130"/>
            </w:tcMar>
          </w:tcPr>
          <w:p>
            <w:r>
              <w:rPr>
                <w:sz w:val="19"/>
                <w:szCs w:val="19"/>
              </w:rPr>
              <w:t xml:space="preserve">eWay v1 Scope &amp; Flutter Mapping (strategy + full token mapping)</w:t>
            </w:r>
          </w:p>
        </w:tc>
      </w:tr>
      <w:tr>
        <w:tc>
          <w:tcPr>
            <w:tcW w:type="dxa" w:w="2400"/>
            <w:tcBorders>
              <w:top w:val="none"/>
              <w:left w:val="none"/>
              <w:bottom w:val="none"/>
              <w:right w:val="none"/>
            </w:tcBorders>
            <w:tcMar>
              <w:top w:type="dxa" w:w="90"/>
              <w:left w:type="dxa" w:w="130"/>
              <w:bottom w:type="dxa" w:w="90"/>
              <w:right w:type="dxa" w:w="130"/>
            </w:tcMar>
          </w:tcPr>
          <w:p>
            <w:r>
              <w:rPr>
                <w:b/>
                <w:bCs/>
                <w:color w:val="5A7682"/>
                <w:sz w:val="19"/>
                <w:szCs w:val="19"/>
              </w:rPr>
              <w:t xml:space="preserve">Date</w:t>
            </w:r>
          </w:p>
        </w:tc>
        <w:tc>
          <w:tcPr>
            <w:tcW w:type="dxa" w:w="6960"/>
            <w:tcBorders>
              <w:top w:val="none"/>
              <w:left w:val="none"/>
              <w:bottom w:val="none"/>
              <w:right w:val="none"/>
            </w:tcBorders>
            <w:tcMar>
              <w:top w:type="dxa" w:w="90"/>
              <w:left w:type="dxa" w:w="130"/>
              <w:bottom w:type="dxa" w:w="90"/>
              <w:right w:type="dxa" w:w="130"/>
            </w:tcMar>
          </w:tcPr>
          <w:p>
            <w:r>
              <w:rPr>
                <w:sz w:val="19"/>
                <w:szCs w:val="19"/>
              </w:rPr>
              <w:t xml:space="preserve">22 June 2026</w:t>
            </w:r>
          </w:p>
        </w:tc>
      </w:tr>
    </w:tbl>
    <w:p>
      <w:pPr>
        <w:spacing w:after="120"/>
      </w:pPr>
      <w:r>
        <w:t xml:space="preserve"/>
      </w:r>
    </w:p>
    <w:p>
      <w:r>
        <w:rPr>
          <w:b/>
          <w:bCs/>
          <w:color w:val="06222E"/>
          <w:sz w:val="24"/>
          <w:szCs w:val="2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1. Purpose of this document</w:t>
      </w:r>
    </w:p>
    <w:p>
      <w:pPr>
        <w:spacing w:after="120"/>
      </w:pPr>
      <w:r>
        <w:rPr>
          <w:sz w:val="21"/>
          <w:szCs w:val="21"/>
        </w:rPr>
        <w:t xml:space="preserve">This is the build plan for the eWay Home screen — the one screen we are taking to final quality first. It lists every component the Home screen is made of, the software tools and licences needed to build it (and what, if anything, we need to buy), and a phased task breakdown with effort estimates. The strategy and the full Flutter token mapping live in the companion scope document; this one is the practical “what we build and what it costs” sheet for the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EE3" w:sz="1"/>
              <w:left w:val="single" w:color="D5DEE3" w:sz="1"/>
              <w:bottom w:val="single" w:color="D5DEE3" w:sz="1"/>
              <w:right w:val="single" w:color="D5DEE3" w:sz="1"/>
            </w:tcBorders>
            <w:shd w:fill="E1F4FC" w:val="clear"/>
            <w:tcMar>
              <w:top w:type="dxa" w:w="120"/>
              <w:left w:type="dxa" w:w="160"/>
              <w:bottom w:type="dxa" w:w="120"/>
              <w:right w:type="dxa" w:w="160"/>
            </w:tcMar>
          </w:tcPr>
          <w:p>
            <w:r>
              <w:rPr>
                <w:b/>
                <w:bCs/>
                <w:color w:val="06222E"/>
                <w:sz w:val="20"/>
                <w:szCs w:val="20"/>
              </w:rPr>
              <w:t xml:space="preserve">Why Home only:  </w:t>
            </w:r>
            <w:r>
              <w:rPr>
                <w:color w:val="10202A"/>
                <w:sz w:val="20"/>
                <w:szCs w:val="20"/>
              </w:rPr>
              <w:t xml:space="preserve">It carries most daily usage and almost every problem in the current app, and it defines the design system (cards, charts, colours, type) that Modules and Reports are later assembled from. Perfect this one screen, ratify the system, and the rest is assembly rather than new design.</w:t>
            </w:r>
          </w:p>
        </w:tc>
      </w:tr>
    </w:tbl>
    <w:p>
      <w:pPr>
        <w:spacing w:after="80"/>
      </w:pPr>
      <w:r>
        <w:t xml:space="preserve"/>
      </w:r>
    </w:p>
    <w:p>
      <w:pPr>
        <w:pStyle w:val="Heading1"/>
      </w:pPr>
      <w:r>
        <w:t xml:space="preserve">2. Home screen — component inventory</w:t>
      </w:r>
    </w:p>
    <w:p>
      <w:pPr>
        <w:spacing w:after="120"/>
      </w:pPr>
      <w:r>
        <w:rPr>
          <w:sz w:val="21"/>
          <w:szCs w:val="21"/>
        </w:rPr>
        <w:t xml:space="preserve">The Home screen breaks into the reusable components below. Each is a small Flutter widget that reads colours from the theme, so it works across all three colour schemes (Company Blue light, Company Blue dark, Emerald) with no rework. These same components later build Modules and Reports — which is why getting them right here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50"/>
        <w:gridCol w:w="3210"/>
      </w:tblGrid>
      <w:tr>
        <w:trPr>
          <w:tblHeader/>
        </w:trPr>
        <w:tc>
          <w:tcPr>
            <w:tcW w:type="dxa" w:w="26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8"/>
                <w:szCs w:val="18"/>
              </w:rPr>
              <w:t xml:space="preserve">Component</w:t>
            </w:r>
          </w:p>
        </w:tc>
        <w:tc>
          <w:tcPr>
            <w:tcW w:type="dxa" w:w="355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8"/>
                <w:szCs w:val="18"/>
              </w:rPr>
              <w:t xml:space="preserve">What it does on Home</w:t>
            </w:r>
          </w:p>
        </w:tc>
        <w:tc>
          <w:tcPr>
            <w:tcW w:type="dxa" w:w="321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8"/>
                <w:szCs w:val="18"/>
              </w:rPr>
              <w:t xml:space="preserve">Flutter widget</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8"/>
                <w:szCs w:val="18"/>
              </w:rPr>
              <w:t xml:space="preserve">App header</w:t>
            </w:r>
          </w:p>
        </w:tc>
        <w:tc>
          <w:tcPr>
            <w:tcW w:type="dxa" w:w="355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Greeting, company/ACC context, profile avatar, sync control</w:t>
            </w:r>
          </w:p>
        </w:tc>
        <w:tc>
          <w:tcPr>
            <w:tcW w:type="dxa" w:w="321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EwayAppBar</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8"/>
                <w:szCs w:val="18"/>
              </w:rPr>
              <w:t xml:space="preserve">Period filter</w:t>
            </w:r>
          </w:p>
        </w:tc>
        <w:tc>
          <w:tcPr>
            <w:tcW w:type="dxa" w:w="355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This month / Day / YTD / vs LY pills</w:t>
            </w:r>
          </w:p>
        </w:tc>
        <w:tc>
          <w:tcPr>
            <w:tcW w:type="dxa" w:w="321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FilterChipRow</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8"/>
                <w:szCs w:val="18"/>
              </w:rPr>
              <w:t xml:space="preserve">Hero achievement card</w:t>
            </w:r>
          </w:p>
        </w:tc>
        <w:tc>
          <w:tcPr>
            <w:tcW w:type="dxa" w:w="355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The one lead number — achievement %, with sales vs target and a donut</w:t>
            </w:r>
          </w:p>
        </w:tc>
        <w:tc>
          <w:tcPr>
            <w:tcW w:type="dxa" w:w="321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HeroAchievementCard</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8"/>
                <w:szCs w:val="18"/>
              </w:rPr>
              <w:t xml:space="preserve">Metric card</w:t>
            </w:r>
          </w:p>
        </w:tc>
        <w:tc>
          <w:tcPr>
            <w:tcW w:type="dxa" w:w="355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Day-to-date, coverage, calls — value + delta + mini bars/ring</w:t>
            </w:r>
          </w:p>
        </w:tc>
        <w:tc>
          <w:tcPr>
            <w:tcW w:type="dxa" w:w="321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MetricCard</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8"/>
                <w:szCs w:val="18"/>
              </w:rPr>
              <w:t xml:space="preserve">Trend chart</w:t>
            </w:r>
          </w:p>
        </w:tc>
        <w:tc>
          <w:tcPr>
            <w:tcW w:type="dxa" w:w="355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6-month / 4-quarter sales bars, tappable</w:t>
            </w:r>
          </w:p>
        </w:tc>
        <w:tc>
          <w:tcPr>
            <w:tcW w:type="dxa" w:w="321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TrendChartCard</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8"/>
                <w:szCs w:val="18"/>
              </w:rPr>
              <w:t xml:space="preserve">Sales-mix card</w:t>
            </w:r>
          </w:p>
        </w:tc>
        <w:tc>
          <w:tcPr>
            <w:tcW w:type="dxa" w:w="355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Donut / ranked bars / share — the new alternative to the pie</w:t>
            </w:r>
          </w:p>
        </w:tc>
        <w:tc>
          <w:tcPr>
            <w:tcW w:type="dxa" w:w="321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SalesMixCard</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8"/>
                <w:szCs w:val="18"/>
              </w:rPr>
              <w:t xml:space="preserve">Data table</w:t>
            </w:r>
          </w:p>
        </w:tc>
        <w:tc>
          <w:tcPr>
            <w:tcW w:type="dxa" w:w="355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Top brands — sortable, inline mini-bars, status pills</w:t>
            </w:r>
          </w:p>
        </w:tc>
        <w:tc>
          <w:tcPr>
            <w:tcW w:type="dxa" w:w="321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DataTableCard</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8"/>
                <w:szCs w:val="18"/>
              </w:rPr>
              <w:t xml:space="preserve">Status pill</w:t>
            </w:r>
          </w:p>
        </w:tc>
        <w:tc>
          <w:tcPr>
            <w:tcW w:type="dxa" w:w="355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Good / watch / behind badge (colour-with-a-job)</w:t>
            </w:r>
          </w:p>
        </w:tc>
        <w:tc>
          <w:tcPr>
            <w:tcW w:type="dxa" w:w="321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StatusPill</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8"/>
                <w:szCs w:val="18"/>
              </w:rPr>
              <w:t xml:space="preserve">Sync banner</w:t>
            </w:r>
          </w:p>
        </w:tc>
        <w:tc>
          <w:tcPr>
            <w:tcW w:type="dxa" w:w="355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Honest, human-readable sync state (replaces “Failed APIs”)</w:t>
            </w:r>
          </w:p>
        </w:tc>
        <w:tc>
          <w:tcPr>
            <w:tcW w:type="dxa" w:w="321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SyncBanner</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8"/>
                <w:szCs w:val="18"/>
              </w:rPr>
              <w:t xml:space="preserve">Bottom tab bar</w:t>
            </w:r>
          </w:p>
        </w:tc>
        <w:tc>
          <w:tcPr>
            <w:tcW w:type="dxa" w:w="355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Home / Modules / + / Team / Reports, hide-on-scroll</w:t>
            </w:r>
          </w:p>
        </w:tc>
        <w:tc>
          <w:tcPr>
            <w:tcW w:type="dxa" w:w="321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EwayTabBar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EE3" w:sz="1"/>
              <w:left w:val="single" w:color="D5DEE3" w:sz="1"/>
              <w:bottom w:val="single" w:color="D5DEE3" w:sz="1"/>
              <w:right w:val="single" w:color="D5DEE3" w:sz="1"/>
            </w:tcBorders>
            <w:shd w:fill="E1F4FC" w:val="clear"/>
            <w:tcMar>
              <w:top w:type="dxa" w:w="120"/>
              <w:left w:type="dxa" w:w="160"/>
              <w:bottom w:type="dxa" w:w="120"/>
              <w:right w:type="dxa" w:w="160"/>
            </w:tcMar>
          </w:tcPr>
          <w:p>
            <w:r>
              <w:rPr>
                <w:b/>
                <w:bCs/>
                <w:color w:val="06222E"/>
                <w:sz w:val="20"/>
                <w:szCs w:val="20"/>
              </w:rPr>
              <w:t xml:space="preserve">Reuse payoff:  </w:t>
            </w:r>
            <w:r>
              <w:rPr>
                <w:color w:val="10202A"/>
                <w:sz w:val="20"/>
                <w:szCs w:val="20"/>
              </w:rPr>
              <w:t xml:space="preserve">10 components on Home cover an estimated 80%+ of what Modules, Team and Reports need. That is the dependency we are exploiting — Phase 1 builds the library, later phases assemble it.</w:t>
            </w:r>
          </w:p>
        </w:tc>
      </w:tr>
    </w:tbl>
    <w:p>
      <w:pPr>
        <w:spacing w:after="80"/>
      </w:pPr>
      <w:r>
        <w:t xml:space="preserve"/>
      </w:r>
    </w:p>
    <w:p>
      <w:pPr>
        <w:pStyle w:val="Heading1"/>
      </w:pPr>
      <w:r>
        <w:t xml:space="preserve">3. Software tools &amp; licences</w:t>
      </w:r>
    </w:p>
    <w:p>
      <w:pPr>
        <w:spacing w:after="120"/>
      </w:pPr>
      <w:r>
        <w:rPr>
          <w:sz w:val="21"/>
          <w:szCs w:val="21"/>
        </w:rPr>
        <w:t xml:space="preserve">The headline for the call: the core build needs nothing purchased. Flutter, the charting and all runtime libraries are free and open-source. The only spend is optional — a design handoff seat and the eventual app-store accounts, listed in section 3.2.</w:t>
      </w:r>
    </w:p>
    <w:p>
      <w:pPr>
        <w:pStyle w:val="Heading2"/>
      </w:pPr>
      <w:r>
        <w:t xml:space="preserve">3.1 Build tools — free / open-source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1500"/>
        <w:gridCol w:w="2960"/>
      </w:tblGrid>
      <w:tr>
        <w:trPr>
          <w:tblHeader/>
        </w:trPr>
        <w:tc>
          <w:tcPr>
            <w:tcW w:type="dxa" w:w="25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8"/>
                <w:szCs w:val="18"/>
              </w:rPr>
              <w:t xml:space="preserve">Tool</w:t>
            </w:r>
          </w:p>
        </w:tc>
        <w:tc>
          <w:tcPr>
            <w:tcW w:type="dxa" w:w="24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8"/>
                <w:szCs w:val="18"/>
              </w:rPr>
              <w:t xml:space="preserve">Use</w:t>
            </w:r>
          </w:p>
        </w:tc>
        <w:tc>
          <w:tcPr>
            <w:tcW w:type="dxa" w:w="15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8"/>
                <w:szCs w:val="18"/>
              </w:rPr>
              <w:t xml:space="preserve">Cost</w:t>
            </w:r>
          </w:p>
        </w:tc>
        <w:tc>
          <w:tcPr>
            <w:tcW w:type="dxa" w:w="296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8"/>
                <w:szCs w:val="18"/>
              </w:rPr>
              <w:t xml:space="preserve">Notes</w:t>
            </w:r>
          </w:p>
        </w:tc>
      </w:tr>
      <w:tr>
        <w:tc>
          <w:tcPr>
            <w:tcW w:type="dxa" w:w="2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Flutter SDK</w:t>
            </w:r>
          </w:p>
        </w:tc>
        <w:tc>
          <w:tcPr>
            <w:tcW w:type="dxa" w:w="24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App framework</w:t>
            </w:r>
          </w:p>
        </w:tc>
        <w:tc>
          <w:tcPr>
            <w:tcW w:type="dxa" w:w="1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color w:val="0E9F6E"/>
                <w:sz w:val="18"/>
                <w:szCs w:val="18"/>
              </w:rPr>
              <w:t xml:space="preserve">Free</w:t>
            </w:r>
          </w:p>
        </w:tc>
        <w:tc>
          <w:tcPr>
            <w:tcW w:type="dxa" w:w="29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Open-source; iOS + Android from one codebase</w:t>
            </w:r>
          </w:p>
        </w:tc>
      </w:tr>
      <w:tr>
        <w:tc>
          <w:tcPr>
            <w:tcW w:type="dxa" w:w="2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fl_chart</w:t>
            </w:r>
          </w:p>
        </w:tc>
        <w:tc>
          <w:tcPr>
            <w:tcW w:type="dxa" w:w="24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Donut, bars, trend, sparklines</w:t>
            </w:r>
          </w:p>
        </w:tc>
        <w:tc>
          <w:tcPr>
            <w:tcW w:type="dxa" w:w="1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color w:val="0E9F6E"/>
                <w:sz w:val="18"/>
                <w:szCs w:val="18"/>
              </w:rPr>
              <w:t xml:space="preserve">Free</w:t>
            </w:r>
          </w:p>
        </w:tc>
        <w:tc>
          <w:tcPr>
            <w:tcW w:type="dxa" w:w="29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Replaces the gauge images cleanly</w:t>
            </w:r>
          </w:p>
        </w:tc>
      </w:tr>
      <w:tr>
        <w:tc>
          <w:tcPr>
            <w:tcW w:type="dxa" w:w="2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riverpod</w:t>
            </w:r>
          </w:p>
        </w:tc>
        <w:tc>
          <w:tcPr>
            <w:tcW w:type="dxa" w:w="24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State + live theme switch</w:t>
            </w:r>
          </w:p>
        </w:tc>
        <w:tc>
          <w:tcPr>
            <w:tcW w:type="dxa" w:w="1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color w:val="0E9F6E"/>
                <w:sz w:val="18"/>
                <w:szCs w:val="18"/>
              </w:rPr>
              <w:t xml:space="preserve">Free</w:t>
            </w:r>
          </w:p>
        </w:tc>
        <w:tc>
          <w:tcPr>
            <w:tcW w:type="dxa" w:w="29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Drives the 3-theme demo</w:t>
            </w:r>
          </w:p>
        </w:tc>
      </w:tr>
      <w:tr>
        <w:tc>
          <w:tcPr>
            <w:tcW w:type="dxa" w:w="2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drift / hive</w:t>
            </w:r>
          </w:p>
        </w:tc>
        <w:tc>
          <w:tcPr>
            <w:tcW w:type="dxa" w:w="24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Offline cache</w:t>
            </w:r>
          </w:p>
        </w:tc>
        <w:tc>
          <w:tcPr>
            <w:tcW w:type="dxa" w:w="1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color w:val="0E9F6E"/>
                <w:sz w:val="18"/>
                <w:szCs w:val="18"/>
              </w:rPr>
              <w:t xml:space="preserve">Free</w:t>
            </w:r>
          </w:p>
        </w:tc>
        <w:tc>
          <w:tcPr>
            <w:tcW w:type="dxa" w:w="29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App opens with last-known data</w:t>
            </w:r>
          </w:p>
        </w:tc>
      </w:tr>
      <w:tr>
        <w:tc>
          <w:tcPr>
            <w:tcW w:type="dxa" w:w="2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local_auth</w:t>
            </w:r>
          </w:p>
        </w:tc>
        <w:tc>
          <w:tcPr>
            <w:tcW w:type="dxa" w:w="24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Face ID / fingerprint</w:t>
            </w:r>
          </w:p>
        </w:tc>
        <w:tc>
          <w:tcPr>
            <w:tcW w:type="dxa" w:w="1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color w:val="0E9F6E"/>
                <w:sz w:val="18"/>
                <w:szCs w:val="18"/>
              </w:rPr>
              <w:t xml:space="preserve">Free</w:t>
            </w:r>
          </w:p>
        </w:tc>
        <w:tc>
          <w:tcPr>
            <w:tcW w:type="dxa" w:w="29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Login biometric unlock</w:t>
            </w:r>
          </w:p>
        </w:tc>
      </w:tr>
      <w:tr>
        <w:tc>
          <w:tcPr>
            <w:tcW w:type="dxa" w:w="2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connectivity_plus</w:t>
            </w:r>
          </w:p>
        </w:tc>
        <w:tc>
          <w:tcPr>
            <w:tcW w:type="dxa" w:w="24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Online/offline detection</w:t>
            </w:r>
          </w:p>
        </w:tc>
        <w:tc>
          <w:tcPr>
            <w:tcW w:type="dxa" w:w="1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color w:val="0E9F6E"/>
                <w:sz w:val="18"/>
                <w:szCs w:val="18"/>
              </w:rPr>
              <w:t xml:space="preserve">Free</w:t>
            </w:r>
          </w:p>
        </w:tc>
        <w:tc>
          <w:tcPr>
            <w:tcW w:type="dxa" w:w="29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Powers the honest sync banner</w:t>
            </w:r>
          </w:p>
        </w:tc>
      </w:tr>
      <w:tr>
        <w:tc>
          <w:tcPr>
            <w:tcW w:type="dxa" w:w="2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google_fonts</w:t>
            </w:r>
          </w:p>
        </w:tc>
        <w:tc>
          <w:tcPr>
            <w:tcW w:type="dxa" w:w="24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Type scale</w:t>
            </w:r>
          </w:p>
        </w:tc>
        <w:tc>
          <w:tcPr>
            <w:tcW w:type="dxa" w:w="1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color w:val="0E9F6E"/>
                <w:sz w:val="18"/>
                <w:szCs w:val="18"/>
              </w:rPr>
              <w:t xml:space="preserve">Free</w:t>
            </w:r>
          </w:p>
        </w:tc>
        <w:tc>
          <w:tcPr>
            <w:tcW w:type="dxa" w:w="29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Inter / SF-style across both platforms</w:t>
            </w:r>
          </w:p>
        </w:tc>
      </w:tr>
      <w:tr>
        <w:tc>
          <w:tcPr>
            <w:tcW w:type="dxa" w:w="2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VS Code / Android Studio</w:t>
            </w:r>
          </w:p>
        </w:tc>
        <w:tc>
          <w:tcPr>
            <w:tcW w:type="dxa" w:w="24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IDE</w:t>
            </w:r>
          </w:p>
        </w:tc>
        <w:tc>
          <w:tcPr>
            <w:tcW w:type="dxa" w:w="1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color w:val="0E9F6E"/>
                <w:sz w:val="18"/>
                <w:szCs w:val="18"/>
              </w:rPr>
              <w:t xml:space="preserve">Free</w:t>
            </w:r>
          </w:p>
        </w:tc>
        <w:tc>
          <w:tcPr>
            <w:tcW w:type="dxa" w:w="29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Standard Flutter tooling</w:t>
            </w:r>
          </w:p>
        </w:tc>
      </w:tr>
    </w:tbl>
    <w:p>
      <w:pPr>
        <w:spacing w:after="80"/>
      </w:pPr>
      <w:r>
        <w:t xml:space="preserve"/>
      </w:r>
    </w:p>
    <w:p>
      <w:pPr>
        <w:pStyle w:val="Heading2"/>
      </w:pPr>
      <w:r>
        <w:t xml:space="preserve">3.2 Optional / situational spend</w:t>
      </w:r>
    </w:p>
    <w:p>
      <w:pPr>
        <w:spacing w:after="100"/>
      </w:pPr>
      <w:r>
        <w:rPr>
          <w:sz w:val="21"/>
          <w:szCs w:val="21"/>
        </w:rPr>
        <w:t xml:space="preserve">None of these block the Home build. They become relevant for design polish and, later, for shipping to the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1860"/>
        <w:gridCol w:w="2600"/>
      </w:tblGrid>
      <w:tr>
        <w:trPr>
          <w:tblHeader/>
        </w:trPr>
        <w:tc>
          <w:tcPr>
            <w:tcW w:type="dxa" w:w="26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8"/>
                <w:szCs w:val="18"/>
              </w:rPr>
              <w:t xml:space="preserve">Item</w:t>
            </w:r>
          </w:p>
        </w:tc>
        <w:tc>
          <w:tcPr>
            <w:tcW w:type="dxa" w:w="23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8"/>
                <w:szCs w:val="18"/>
              </w:rPr>
              <w:t xml:space="preserve">Use</w:t>
            </w:r>
          </w:p>
        </w:tc>
        <w:tc>
          <w:tcPr>
            <w:tcW w:type="dxa" w:w="186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8"/>
                <w:szCs w:val="18"/>
              </w:rPr>
              <w:t xml:space="preserve">Indicative cost</w:t>
            </w:r>
          </w:p>
        </w:tc>
        <w:tc>
          <w:tcPr>
            <w:tcW w:type="dxa" w:w="26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8"/>
                <w:szCs w:val="18"/>
              </w:rPr>
              <w:t xml:space="preserve">When needed</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Figma (paid seat)</w:t>
            </w:r>
          </w:p>
        </w:tc>
        <w:tc>
          <w:tcPr>
            <w:tcW w:type="dxa" w:w="23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Editable design handoff &amp; client mark-up</w:t>
            </w:r>
          </w:p>
        </w:tc>
        <w:tc>
          <w:tcPr>
            <w:tcW w:type="dxa" w:w="18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~US$12–15 / editor / mo</w:t>
            </w:r>
          </w:p>
        </w:tc>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Only if client wants editable Figma files; the interactive HTML already covers review</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Apple Developer Program</w:t>
            </w:r>
          </w:p>
        </w:tc>
        <w:tc>
          <w:tcPr>
            <w:tcW w:type="dxa" w:w="23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TestFlight + App Store publishing</w:t>
            </w:r>
          </w:p>
        </w:tc>
        <w:tc>
          <w:tcPr>
            <w:tcW w:type="dxa" w:w="18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US$99 / year</w:t>
            </w:r>
          </w:p>
        </w:tc>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At iOS release, not for the mock</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Google Play Console</w:t>
            </w:r>
          </w:p>
        </w:tc>
        <w:tc>
          <w:tcPr>
            <w:tcW w:type="dxa" w:w="23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Play Store publishing</w:t>
            </w:r>
          </w:p>
        </w:tc>
        <w:tc>
          <w:tcPr>
            <w:tcW w:type="dxa" w:w="18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US$25 one-time</w:t>
            </w:r>
          </w:p>
        </w:tc>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At Android release (later phase)</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Icon / illustration pack</w:t>
            </w:r>
          </w:p>
        </w:tc>
        <w:tc>
          <w:tcPr>
            <w:tcW w:type="dxa" w:w="23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Polished module &amp; empty-state art</w:t>
            </w:r>
          </w:p>
        </w:tc>
        <w:tc>
          <w:tcPr>
            <w:tcW w:type="dxa" w:w="18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US$0–80 one-time</w:t>
            </w:r>
          </w:p>
        </w:tc>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Optional; current flat icon set is custom &amp; free</w:t>
            </w:r>
          </w:p>
        </w:tc>
      </w:tr>
      <w:tr>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Hosting for shareable demo</w:t>
            </w:r>
          </w:p>
        </w:tc>
        <w:tc>
          <w:tcPr>
            <w:tcW w:type="dxa" w:w="23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Public URL of the prototype</w:t>
            </w:r>
          </w:p>
        </w:tc>
        <w:tc>
          <w:tcPr>
            <w:tcW w:type="dxa" w:w="18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Free</w:t>
            </w:r>
          </w:p>
        </w:tc>
        <w:tc>
          <w:tcPr>
            <w:tcW w:type="dxa" w:w="26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Netlify / Vercel free tier is sufficient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EE3" w:sz="1"/>
              <w:left w:val="single" w:color="D5DEE3" w:sz="1"/>
              <w:bottom w:val="single" w:color="D5DEE3" w:sz="1"/>
              <w:right w:val="single" w:color="D5DEE3" w:sz="1"/>
            </w:tcBorders>
            <w:shd w:fill="E1F4FC" w:val="clear"/>
            <w:tcMar>
              <w:top w:type="dxa" w:w="120"/>
              <w:left w:type="dxa" w:w="160"/>
              <w:bottom w:type="dxa" w:w="120"/>
              <w:right w:type="dxa" w:w="160"/>
            </w:tcMar>
          </w:tcPr>
          <w:p>
            <w:r>
              <w:rPr>
                <w:b/>
                <w:bCs/>
                <w:color w:val="06222E"/>
                <w:sz w:val="20"/>
                <w:szCs w:val="20"/>
              </w:rPr>
              <w:t xml:space="preserve">Bottom line for the call:  </w:t>
            </w:r>
            <w:r>
              <w:rPr>
                <w:color w:val="10202A"/>
                <w:sz w:val="20"/>
                <w:szCs w:val="20"/>
              </w:rPr>
              <w:t xml:space="preserve">Phase 1 (Home) needs US$0 in software. The only near-term decision is whether the client wants an editable Figma seat (~$12–15/mo). Store accounts ($99/yr Apple, $25 Google) come at release, not now.</w:t>
            </w:r>
          </w:p>
        </w:tc>
      </w:tr>
    </w:tbl>
    <w:p>
      <w:pPr>
        <w:spacing w:after="80"/>
      </w:pPr>
      <w:r>
        <w:t xml:space="preserve"/>
      </w:r>
    </w:p>
    <w:p>
      <w:pPr>
        <w:pStyle w:val="Heading1"/>
      </w:pPr>
      <w:r>
        <w:t xml:space="preserve">4. Home screen — phased build plan</w:t>
      </w:r>
    </w:p>
    <w:p>
      <w:pPr>
        <w:spacing w:after="120"/>
      </w:pPr>
      <w:r>
        <w:rPr>
          <w:sz w:val="21"/>
          <w:szCs w:val="21"/>
        </w:rPr>
        <w:t xml:space="preserve">A practical sequence for delivering the Home screen to final quality. Estimates are working-day ranges for one developer and are indicative, to frame the conversation rather than commit a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960"/>
        <w:gridCol w:w="1500"/>
      </w:tblGrid>
      <w:tr>
        <w:trPr>
          <w:tblHeader/>
        </w:trPr>
        <w:tc>
          <w:tcPr>
            <w:tcW w:type="dxa" w:w="9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8"/>
                <w:szCs w:val="18"/>
              </w:rPr>
              <w:t xml:space="preserve">Step</w:t>
            </w:r>
          </w:p>
        </w:tc>
        <w:tc>
          <w:tcPr>
            <w:tcW w:type="dxa" w:w="30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8"/>
                <w:szCs w:val="18"/>
              </w:rPr>
              <w:t xml:space="preserve">Task</w:t>
            </w:r>
          </w:p>
        </w:tc>
        <w:tc>
          <w:tcPr>
            <w:tcW w:type="dxa" w:w="396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8"/>
                <w:szCs w:val="18"/>
              </w:rPr>
              <w:t xml:space="preserve">What gets done</w:t>
            </w:r>
          </w:p>
        </w:tc>
        <w:tc>
          <w:tcPr>
            <w:tcW w:type="dxa" w:w="1500"/>
            <w:tcBorders>
              <w:top w:val="single" w:color="D5DEE3" w:sz="1"/>
              <w:left w:val="single" w:color="D5DEE3" w:sz="1"/>
              <w:bottom w:val="single" w:color="D5DEE3" w:sz="1"/>
              <w:right w:val="single" w:color="D5DEE3" w:sz="1"/>
            </w:tcBorders>
            <w:shd w:fill="06222E" w:val="clear"/>
            <w:tcMar>
              <w:top w:type="dxa" w:w="90"/>
              <w:left w:type="dxa" w:w="130"/>
              <w:bottom w:type="dxa" w:w="90"/>
              <w:right w:type="dxa" w:w="130"/>
            </w:tcMar>
          </w:tcPr>
          <w:p>
            <w:r>
              <w:rPr>
                <w:b/>
                <w:bCs/>
                <w:color w:val="FFFFFF"/>
                <w:sz w:val="18"/>
                <w:szCs w:val="18"/>
              </w:rPr>
              <w:t xml:space="preserve">Est.</w:t>
            </w:r>
          </w:p>
        </w:tc>
      </w:tr>
      <w:tr>
        <w:tc>
          <w:tcPr>
            <w:tcW w:type="dxa" w:w="9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8"/>
                <w:szCs w:val="18"/>
              </w:rPr>
              <w:t xml:space="preserve">1</w:t>
            </w:r>
          </w:p>
        </w:tc>
        <w:tc>
          <w:tcPr>
            <w:tcW w:type="dxa" w:w="30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Project &amp; theme foundation</w:t>
            </w:r>
          </w:p>
        </w:tc>
        <w:tc>
          <w:tcPr>
            <w:tcW w:type="dxa" w:w="39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Flutter project, 3 ColorSchemes from the agreed tokens, theme provider, fonts</w:t>
            </w:r>
          </w:p>
        </w:tc>
        <w:tc>
          <w:tcPr>
            <w:tcW w:type="dxa" w:w="1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1–2 d</w:t>
            </w:r>
          </w:p>
        </w:tc>
      </w:tr>
      <w:tr>
        <w:tc>
          <w:tcPr>
            <w:tcW w:type="dxa" w:w="9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8"/>
                <w:szCs w:val="18"/>
              </w:rPr>
              <w:t xml:space="preserve">2</w:t>
            </w:r>
          </w:p>
        </w:tc>
        <w:tc>
          <w:tcPr>
            <w:tcW w:type="dxa" w:w="30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Core components</w:t>
            </w:r>
          </w:p>
        </w:tc>
        <w:tc>
          <w:tcPr>
            <w:tcW w:type="dxa" w:w="39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Hero card, MetricCard, StatusPill, FilterChipRow, TappableListRow</w:t>
            </w:r>
          </w:p>
        </w:tc>
        <w:tc>
          <w:tcPr>
            <w:tcW w:type="dxa" w:w="1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2–3 d</w:t>
            </w:r>
          </w:p>
        </w:tc>
      </w:tr>
      <w:tr>
        <w:tc>
          <w:tcPr>
            <w:tcW w:type="dxa" w:w="9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8"/>
                <w:szCs w:val="18"/>
              </w:rPr>
              <w:t xml:space="preserve">3</w:t>
            </w:r>
          </w:p>
        </w:tc>
        <w:tc>
          <w:tcPr>
            <w:tcW w:type="dxa" w:w="30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Charts</w:t>
            </w:r>
          </w:p>
        </w:tc>
        <w:tc>
          <w:tcPr>
            <w:tcW w:type="dxa" w:w="39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fl_chart donut, trend bars, sales-mix (donut/bars/share) with toggles</w:t>
            </w:r>
          </w:p>
        </w:tc>
        <w:tc>
          <w:tcPr>
            <w:tcW w:type="dxa" w:w="1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2–3 d</w:t>
            </w:r>
          </w:p>
        </w:tc>
      </w:tr>
      <w:tr>
        <w:tc>
          <w:tcPr>
            <w:tcW w:type="dxa" w:w="9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8"/>
                <w:szCs w:val="18"/>
              </w:rPr>
              <w:t xml:space="preserve">4</w:t>
            </w:r>
          </w:p>
        </w:tc>
        <w:tc>
          <w:tcPr>
            <w:tcW w:type="dxa" w:w="30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Data table</w:t>
            </w:r>
          </w:p>
        </w:tc>
        <w:tc>
          <w:tcPr>
            <w:tcW w:type="dxa" w:w="39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Sortable Top-Brands table with inline bars + pills</w:t>
            </w:r>
          </w:p>
        </w:tc>
        <w:tc>
          <w:tcPr>
            <w:tcW w:type="dxa" w:w="1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1–2 d</w:t>
            </w:r>
          </w:p>
        </w:tc>
      </w:tr>
      <w:tr>
        <w:tc>
          <w:tcPr>
            <w:tcW w:type="dxa" w:w="9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8"/>
                <w:szCs w:val="18"/>
              </w:rPr>
              <w:t xml:space="preserve">5</w:t>
            </w:r>
          </w:p>
        </w:tc>
        <w:tc>
          <w:tcPr>
            <w:tcW w:type="dxa" w:w="30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Sync banner &amp; states</w:t>
            </w:r>
          </w:p>
        </w:tc>
        <w:tc>
          <w:tcPr>
            <w:tcW w:type="dxa" w:w="39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Honest sync/offline/empty states; remove raw error text</w:t>
            </w:r>
          </w:p>
        </w:tc>
        <w:tc>
          <w:tcPr>
            <w:tcW w:type="dxa" w:w="1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1 d</w:t>
            </w:r>
          </w:p>
        </w:tc>
      </w:tr>
      <w:tr>
        <w:tc>
          <w:tcPr>
            <w:tcW w:type="dxa" w:w="9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8"/>
                <w:szCs w:val="18"/>
              </w:rPr>
              <w:t xml:space="preserve">6</w:t>
            </w:r>
          </w:p>
        </w:tc>
        <w:tc>
          <w:tcPr>
            <w:tcW w:type="dxa" w:w="30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Tab bar &amp; assembly</w:t>
            </w:r>
          </w:p>
        </w:tc>
        <w:tc>
          <w:tcPr>
            <w:tcW w:type="dxa" w:w="39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Hide-on-scroll tab bar; compose full Home; wire mock data</w:t>
            </w:r>
          </w:p>
        </w:tc>
        <w:tc>
          <w:tcPr>
            <w:tcW w:type="dxa" w:w="1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1–2 d</w:t>
            </w:r>
          </w:p>
        </w:tc>
      </w:tr>
      <w:tr>
        <w:tc>
          <w:tcPr>
            <w:tcW w:type="dxa" w:w="9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b/>
                <w:bCs/>
                <w:sz w:val="18"/>
                <w:szCs w:val="18"/>
              </w:rPr>
              <w:t xml:space="preserve">7</w:t>
            </w:r>
          </w:p>
        </w:tc>
        <w:tc>
          <w:tcPr>
            <w:tcW w:type="dxa" w:w="30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Polish &amp; device test</w:t>
            </w:r>
          </w:p>
        </w:tc>
        <w:tc>
          <w:tcPr>
            <w:tcW w:type="dxa" w:w="396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Spacing, motion, light/dark, on-device iOS check</w:t>
            </w:r>
          </w:p>
        </w:tc>
        <w:tc>
          <w:tcPr>
            <w:tcW w:type="dxa" w:w="1500"/>
            <w:tcBorders>
              <w:top w:val="single" w:color="D5DEE3" w:sz="1"/>
              <w:left w:val="single" w:color="D5DEE3" w:sz="1"/>
              <w:bottom w:val="single" w:color="D5DEE3" w:sz="1"/>
              <w:right w:val="single" w:color="D5DEE3" w:sz="1"/>
            </w:tcBorders>
            <w:tcMar>
              <w:top w:type="dxa" w:w="90"/>
              <w:left w:type="dxa" w:w="130"/>
              <w:bottom w:type="dxa" w:w="90"/>
              <w:right w:type="dxa" w:w="130"/>
            </w:tcMar>
          </w:tcPr>
          <w:p>
            <w:r>
              <w:rPr>
                <w:sz w:val="18"/>
                <w:szCs w:val="18"/>
              </w:rPr>
              <w:t xml:space="preserve">1–2 d</w:t>
            </w:r>
          </w:p>
        </w:tc>
      </w:tr>
    </w:tbl>
    <w:p>
      <w:pPr>
        <w:spacing w:after="60"/>
      </w:pPr>
      <w:r>
        <w:t xml:space="preserve"/>
      </w:r>
    </w:p>
    <w:p>
      <w:pPr>
        <w:spacing w:after="120"/>
      </w:pPr>
      <w:r>
        <w:rPr>
          <w:b/>
          <w:bCs/>
          <w:sz w:val="21"/>
          <w:szCs w:val="21"/>
        </w:rPr>
        <w:t xml:space="preserve">Indicative total: </w:t>
      </w:r>
      <w:r>
        <w:rPr>
          <w:sz w:val="21"/>
          <w:szCs w:val="21"/>
        </w:rPr>
        <w:t xml:space="preserve">~9–15 working days for a final-quality, themeable Home screen and the reusable component library beneath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EE3" w:sz="1"/>
              <w:left w:val="single" w:color="D5DEE3" w:sz="1"/>
              <w:bottom w:val="single" w:color="D5DEE3" w:sz="1"/>
              <w:right w:val="single" w:color="D5DEE3" w:sz="1"/>
            </w:tcBorders>
            <w:shd w:fill="E1F4FC" w:val="clear"/>
            <w:tcMar>
              <w:top w:type="dxa" w:w="120"/>
              <w:left w:type="dxa" w:w="160"/>
              <w:bottom w:type="dxa" w:w="120"/>
              <w:right w:type="dxa" w:w="160"/>
            </w:tcMar>
          </w:tcPr>
          <w:p>
            <w:r>
              <w:rPr>
                <w:b/>
                <w:bCs/>
                <w:color w:val="06222E"/>
                <w:sz w:val="20"/>
                <w:szCs w:val="20"/>
              </w:rPr>
              <w:t xml:space="preserve">Decision gate:  </w:t>
            </w:r>
            <w:r>
              <w:rPr>
                <w:color w:val="10202A"/>
                <w:sz w:val="20"/>
                <w:szCs w:val="20"/>
              </w:rPr>
              <w:t xml:space="preserve">After Home is signed off (the design system is ratified on it), Modules and Reports are assembly from these same components — not new design. That is where the time saving lands.</w:t>
            </w:r>
          </w:p>
        </w:tc>
      </w:tr>
    </w:tbl>
    <w:p>
      <w:pPr>
        <w:spacing w:after="100"/>
      </w:pPr>
      <w:r>
        <w:t xml:space="preserve"/>
      </w:r>
    </w:p>
    <w:p>
      <w:pPr>
        <w:pStyle w:val="Heading1"/>
      </w:pPr>
      <w:r>
        <w:t xml:space="preserve">5. Summary for the 8 pm call</w:t>
      </w:r>
    </w:p>
    <w:p>
      <w:pPr>
        <w:pStyle w:val="ListParagraph"/>
        <w:numPr>
          <w:ilvl w:val="0"/>
          <w:numId w:val="2"/>
        </w:numPr>
        <w:spacing w:after="60"/>
      </w:pPr>
      <w:r>
        <w:rPr>
          <w:b/>
          <w:bCs/>
          <w:sz w:val="21"/>
          <w:szCs w:val="21"/>
        </w:rPr>
        <w:t xml:space="preserve">Scope: </w:t>
      </w:r>
      <w:r>
        <w:rPr>
          <w:sz w:val="21"/>
          <w:szCs w:val="21"/>
        </w:rPr>
        <w:t xml:space="preserve">build the Home dashboard to final quality first; it defines the system the rest reuses.</w:t>
      </w:r>
    </w:p>
    <w:p>
      <w:pPr>
        <w:pStyle w:val="ListParagraph"/>
        <w:numPr>
          <w:ilvl w:val="0"/>
          <w:numId w:val="2"/>
        </w:numPr>
        <w:spacing w:after="60"/>
      </w:pPr>
      <w:r>
        <w:rPr>
          <w:b/>
          <w:bCs/>
          <w:sz w:val="21"/>
          <w:szCs w:val="21"/>
        </w:rPr>
        <w:t xml:space="preserve">Components: </w:t>
      </w:r>
      <w:r>
        <w:rPr>
          <w:sz w:val="21"/>
          <w:szCs w:val="21"/>
        </w:rPr>
        <w:t xml:space="preserve">10 reusable widgets cover Home and most of Modules/Reports later.</w:t>
      </w:r>
    </w:p>
    <w:p>
      <w:pPr>
        <w:pStyle w:val="ListParagraph"/>
        <w:numPr>
          <w:ilvl w:val="0"/>
          <w:numId w:val="2"/>
        </w:numPr>
        <w:spacing w:after="60"/>
      </w:pPr>
      <w:r>
        <w:rPr>
          <w:b/>
          <w:bCs/>
          <w:sz w:val="21"/>
          <w:szCs w:val="21"/>
        </w:rPr>
        <w:t xml:space="preserve">Tools to buy: </w:t>
      </w:r>
      <w:r>
        <w:rPr>
          <w:sz w:val="21"/>
          <w:szCs w:val="21"/>
        </w:rPr>
        <w:t xml:space="preserve">none for Phase 1. Core stack is free/open-source.</w:t>
      </w:r>
    </w:p>
    <w:p>
      <w:pPr>
        <w:pStyle w:val="ListParagraph"/>
        <w:numPr>
          <w:ilvl w:val="0"/>
          <w:numId w:val="2"/>
        </w:numPr>
        <w:spacing w:after="60"/>
      </w:pPr>
      <w:r>
        <w:rPr>
          <w:b/>
          <w:bCs/>
          <w:sz w:val="21"/>
          <w:szCs w:val="21"/>
        </w:rPr>
        <w:t xml:space="preserve">Optional spend: </w:t>
      </w:r>
      <w:r>
        <w:rPr>
          <w:sz w:val="21"/>
          <w:szCs w:val="21"/>
        </w:rPr>
        <w:t xml:space="preserve">Figma editor seat (~$12–15/mo) only if the client wants editable files; store accounts ($99/yr Apple, $25 Google) at release.</w:t>
      </w:r>
    </w:p>
    <w:p>
      <w:pPr>
        <w:pStyle w:val="ListParagraph"/>
        <w:numPr>
          <w:ilvl w:val="0"/>
          <w:numId w:val="2"/>
        </w:numPr>
        <w:spacing w:after="60"/>
      </w:pPr>
      <w:r>
        <w:rPr>
          <w:b/>
          <w:bCs/>
          <w:sz w:val="21"/>
          <w:szCs w:val="21"/>
        </w:rPr>
        <w:t xml:space="preserve">Effort: </w:t>
      </w:r>
      <w:r>
        <w:rPr>
          <w:sz w:val="21"/>
          <w:szCs w:val="21"/>
        </w:rPr>
        <w:t xml:space="preserve">~9–15 working days for Home + the component library.</w:t>
      </w:r>
    </w:p>
    <w:p>
      <w:pPr>
        <w:pStyle w:val="ListParagraph"/>
        <w:numPr>
          <w:ilvl w:val="0"/>
          <w:numId w:val="2"/>
        </w:numPr>
        <w:spacing w:after="60"/>
      </w:pPr>
      <w:r>
        <w:rPr>
          <w:b/>
          <w:bCs/>
          <w:sz w:val="21"/>
          <w:szCs w:val="21"/>
        </w:rPr>
        <w:t xml:space="preserve">Next gate: </w:t>
      </w:r>
      <w:r>
        <w:rPr>
          <w:sz w:val="21"/>
          <w:szCs w:val="21"/>
        </w:rPr>
        <w:t xml:space="preserve">client sign-off on the Home design system before scaling to other screens.</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7682"/>
        <w:sz w:val="16"/>
        <w:szCs w:val="16"/>
      </w:rPr>
      <w:t xml:space="preserve">Confidential — for client review</w:t>
    </w:r>
    <w:r>
      <w:rPr>
        <w:color w:val="5A7682"/>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5EA" w:sz="4" w:space="6"/>
      </w:pBdr>
      <w:tabs>
        <w:tab w:val="right" w:pos="9360"/>
      </w:tabs>
    </w:pPr>
    <w:r>
      <w:rPr>
        <w:color w:val="5A7682"/>
        <w:sz w:val="16"/>
        <w:szCs w:val="16"/>
      </w:rPr>
      <w:t xml:space="preserve">DIGILYZR eWay — Home Screen Build Plan</w:t>
    </w:r>
    <w:r>
      <w:rPr>
        <w:color w:val="5A7682"/>
        <w:sz w:val="16"/>
        <w:szCs w:val="16"/>
      </w:rPr>
      <w:t xml:space="preserve">	Circle × DIGILYZR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020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06222E"/>
      <w:sz w:val="30"/>
      <w:szCs w:val="30"/>
    </w:rPr>
  </w:style>
  <w:style w:type="paragraph" w:styleId="Heading2">
    <w:name w:val="Heading 2"/>
    <w:basedOn w:val="Normal"/>
    <w:next w:val="Normal"/>
    <w:qFormat/>
    <w:pPr>
      <w:spacing w:after="90" w:before="220"/>
      <w:outlineLvl w:val="1"/>
    </w:pPr>
    <w:rPr>
      <w:rFonts w:ascii="Arial" w:cs="Arial" w:eastAsia="Arial" w:hAnsi="Arial"/>
      <w:b/>
      <w:bCs/>
      <w:color w:val="00AC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eWay Home Screen — Build Plan</dc:title>
  <dc:creator>Circle</dc:creator>
  <cp:lastModifiedBy>Un-named</cp:lastModifiedBy>
  <cp:revision>1</cp:revision>
  <dcterms:created xsi:type="dcterms:W3CDTF">2026-06-22T14:10:26.151Z</dcterms:created>
  <dcterms:modified xsi:type="dcterms:W3CDTF">2026-06-22T14:10:26.151Z</dcterms:modified>
</cp:coreProperties>
</file>

<file path=docProps/custom.xml><?xml version="1.0" encoding="utf-8"?>
<Properties xmlns="http://schemas.openxmlformats.org/officeDocument/2006/custom-properties" xmlns:vt="http://schemas.openxmlformats.org/officeDocument/2006/docPropsVTypes"/>
</file>