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94" w:rsidRPr="00BA055C" w:rsidRDefault="00EC2D2D" w:rsidP="00B13368">
      <w:pPr>
        <w:jc w:val="center"/>
        <w:rPr>
          <w:rFonts w:cs="Arial"/>
          <w:b/>
          <w:sz w:val="40"/>
          <w:szCs w:val="40"/>
        </w:rPr>
      </w:pPr>
      <w:r w:rsidRPr="00BA055C">
        <w:rPr>
          <w:rFonts w:cs="Arial"/>
          <w:b/>
          <w:sz w:val="40"/>
          <w:szCs w:val="40"/>
        </w:rPr>
        <w:t xml:space="preserve">Pupil absence in schools in England: </w:t>
      </w:r>
      <w:r w:rsidR="00BC0EEB">
        <w:rPr>
          <w:rFonts w:cs="Arial"/>
          <w:b/>
          <w:sz w:val="40"/>
          <w:szCs w:val="40"/>
        </w:rPr>
        <w:t>Autumn</w:t>
      </w:r>
      <w:r w:rsidRPr="00BA055C">
        <w:rPr>
          <w:rFonts w:cs="Arial"/>
          <w:b/>
          <w:sz w:val="40"/>
          <w:szCs w:val="40"/>
        </w:rPr>
        <w:t xml:space="preserve"> 201</w:t>
      </w:r>
      <w:r w:rsidR="005453C5">
        <w:rPr>
          <w:rFonts w:cs="Arial"/>
          <w:b/>
          <w:sz w:val="40"/>
          <w:szCs w:val="40"/>
        </w:rPr>
        <w:t>6</w:t>
      </w:r>
      <w:r w:rsidR="00FC4FD1" w:rsidRPr="00BA055C">
        <w:rPr>
          <w:rFonts w:cs="Arial"/>
          <w:b/>
          <w:sz w:val="40"/>
          <w:szCs w:val="40"/>
        </w:rPr>
        <w:t xml:space="preserve"> </w:t>
      </w:r>
      <w:r w:rsidR="00846195">
        <w:rPr>
          <w:rFonts w:cs="Arial"/>
          <w:b/>
          <w:sz w:val="40"/>
          <w:szCs w:val="40"/>
        </w:rPr>
        <w:t>and spring 201</w:t>
      </w:r>
      <w:r w:rsidR="005453C5">
        <w:rPr>
          <w:rFonts w:cs="Arial"/>
          <w:b/>
          <w:sz w:val="40"/>
          <w:szCs w:val="40"/>
        </w:rPr>
        <w:t>7</w:t>
      </w:r>
      <w:r w:rsidR="00846195">
        <w:rPr>
          <w:rFonts w:cs="Arial"/>
          <w:b/>
          <w:sz w:val="40"/>
          <w:szCs w:val="40"/>
        </w:rPr>
        <w:t xml:space="preserve"> </w:t>
      </w:r>
      <w:r w:rsidR="001970B4" w:rsidRPr="00BA055C">
        <w:rPr>
          <w:rFonts w:cs="Arial"/>
          <w:b/>
          <w:sz w:val="40"/>
          <w:szCs w:val="40"/>
        </w:rPr>
        <w:t>n</w:t>
      </w:r>
      <w:r w:rsidR="001B63FD" w:rsidRPr="00BA055C">
        <w:rPr>
          <w:rFonts w:cs="Arial"/>
          <w:b/>
          <w:sz w:val="40"/>
          <w:szCs w:val="40"/>
        </w:rPr>
        <w:t xml:space="preserve">ational, </w:t>
      </w:r>
      <w:r w:rsidR="001970B4" w:rsidRPr="00BA055C">
        <w:rPr>
          <w:rFonts w:cs="Arial"/>
          <w:b/>
          <w:sz w:val="40"/>
          <w:szCs w:val="40"/>
        </w:rPr>
        <w:t>l</w:t>
      </w:r>
      <w:r w:rsidR="00A7296F" w:rsidRPr="00BA055C">
        <w:rPr>
          <w:rFonts w:cs="Arial"/>
          <w:b/>
          <w:sz w:val="40"/>
          <w:szCs w:val="40"/>
        </w:rPr>
        <w:t xml:space="preserve">ocal </w:t>
      </w:r>
      <w:r w:rsidR="001970B4" w:rsidRPr="00BA055C">
        <w:rPr>
          <w:rFonts w:cs="Arial"/>
          <w:b/>
          <w:sz w:val="40"/>
          <w:szCs w:val="40"/>
        </w:rPr>
        <w:t>a</w:t>
      </w:r>
      <w:r w:rsidR="00A7296F" w:rsidRPr="00BA055C">
        <w:rPr>
          <w:rFonts w:cs="Arial"/>
          <w:b/>
          <w:sz w:val="40"/>
          <w:szCs w:val="40"/>
        </w:rPr>
        <w:t xml:space="preserve">uthority </w:t>
      </w:r>
      <w:r w:rsidR="00094AA5" w:rsidRPr="00BA055C">
        <w:rPr>
          <w:rFonts w:cs="Arial"/>
          <w:b/>
          <w:sz w:val="40"/>
          <w:szCs w:val="40"/>
        </w:rPr>
        <w:t xml:space="preserve">and </w:t>
      </w:r>
      <w:r w:rsidR="001970B4" w:rsidRPr="00BA055C">
        <w:rPr>
          <w:rFonts w:cs="Arial"/>
          <w:b/>
          <w:sz w:val="40"/>
          <w:szCs w:val="40"/>
        </w:rPr>
        <w:t>s</w:t>
      </w:r>
      <w:r w:rsidR="00094AA5" w:rsidRPr="00BA055C">
        <w:rPr>
          <w:rFonts w:cs="Arial"/>
          <w:b/>
          <w:sz w:val="40"/>
          <w:szCs w:val="40"/>
        </w:rPr>
        <w:t xml:space="preserve">chool </w:t>
      </w:r>
      <w:r w:rsidR="001970B4" w:rsidRPr="00BA055C">
        <w:rPr>
          <w:rFonts w:cs="Arial"/>
          <w:b/>
          <w:sz w:val="40"/>
          <w:szCs w:val="40"/>
        </w:rPr>
        <w:t>l</w:t>
      </w:r>
      <w:r w:rsidR="00A7296F" w:rsidRPr="00BA055C">
        <w:rPr>
          <w:rFonts w:cs="Arial"/>
          <w:b/>
          <w:sz w:val="40"/>
          <w:szCs w:val="40"/>
        </w:rPr>
        <w:t>evel</w:t>
      </w:r>
      <w:r w:rsidR="00867D74">
        <w:rPr>
          <w:rFonts w:cs="Arial"/>
          <w:b/>
          <w:sz w:val="40"/>
          <w:szCs w:val="40"/>
        </w:rPr>
        <w:t xml:space="preserve"> underlying</w:t>
      </w:r>
      <w:r w:rsidR="00A7296F" w:rsidRPr="00BA055C">
        <w:rPr>
          <w:rFonts w:cs="Arial"/>
          <w:b/>
          <w:sz w:val="40"/>
          <w:szCs w:val="40"/>
        </w:rPr>
        <w:t xml:space="preserve"> </w:t>
      </w:r>
      <w:r w:rsidR="001970B4" w:rsidRPr="00BA055C">
        <w:rPr>
          <w:rFonts w:cs="Arial"/>
          <w:b/>
          <w:sz w:val="40"/>
          <w:szCs w:val="40"/>
        </w:rPr>
        <w:t>d</w:t>
      </w:r>
      <w:r w:rsidR="00A7296F" w:rsidRPr="00BA055C">
        <w:rPr>
          <w:rFonts w:cs="Arial"/>
          <w:b/>
          <w:sz w:val="40"/>
          <w:szCs w:val="40"/>
        </w:rPr>
        <w:t>ata</w:t>
      </w:r>
    </w:p>
    <w:p w:rsidR="00274A21" w:rsidRPr="003C0504" w:rsidRDefault="00274A21" w:rsidP="00B13368">
      <w:pPr>
        <w:jc w:val="center"/>
        <w:rPr>
          <w:rFonts w:cs="Arial"/>
          <w:b/>
          <w:sz w:val="36"/>
          <w:szCs w:val="40"/>
        </w:rPr>
      </w:pPr>
    </w:p>
    <w:p w:rsidR="00274A21" w:rsidRPr="003C0504" w:rsidRDefault="00274A21" w:rsidP="00B13368">
      <w:pPr>
        <w:jc w:val="center"/>
        <w:rPr>
          <w:rFonts w:cs="Arial"/>
          <w:b/>
          <w:sz w:val="36"/>
          <w:szCs w:val="40"/>
        </w:rPr>
      </w:pPr>
      <w:r w:rsidRPr="003C0504">
        <w:rPr>
          <w:rFonts w:cs="Arial"/>
          <w:b/>
          <w:sz w:val="36"/>
          <w:szCs w:val="40"/>
        </w:rPr>
        <w:t xml:space="preserve">Metadata </w:t>
      </w:r>
      <w:r w:rsidR="001970B4" w:rsidRPr="003C0504">
        <w:rPr>
          <w:rFonts w:cs="Arial"/>
          <w:b/>
          <w:sz w:val="36"/>
          <w:szCs w:val="40"/>
        </w:rPr>
        <w:t>s</w:t>
      </w:r>
      <w:r w:rsidRPr="003C0504">
        <w:rPr>
          <w:rFonts w:cs="Arial"/>
          <w:b/>
          <w:sz w:val="36"/>
          <w:szCs w:val="40"/>
        </w:rPr>
        <w:t>pecification</w:t>
      </w:r>
    </w:p>
    <w:p w:rsidR="00274A21" w:rsidRDefault="00274A21" w:rsidP="00B13368">
      <w:pPr>
        <w:rPr>
          <w:rFonts w:cs="Arial"/>
          <w:sz w:val="22"/>
          <w:szCs w:val="22"/>
        </w:rPr>
      </w:pPr>
    </w:p>
    <w:p w:rsidR="00DA3E25" w:rsidRDefault="00DA3E25" w:rsidP="00B13368">
      <w:pPr>
        <w:rPr>
          <w:rFonts w:cs="Arial"/>
          <w:sz w:val="22"/>
          <w:szCs w:val="22"/>
        </w:rPr>
      </w:pPr>
    </w:p>
    <w:p w:rsidR="00DA3E25" w:rsidRPr="0026373A" w:rsidRDefault="00DA3E25" w:rsidP="00B13368">
      <w:pPr>
        <w:rPr>
          <w:rFonts w:cs="Arial"/>
          <w:sz w:val="22"/>
          <w:szCs w:val="22"/>
        </w:rPr>
      </w:pPr>
    </w:p>
    <w:p w:rsidR="00274A21" w:rsidRPr="00867D74" w:rsidRDefault="00116A24" w:rsidP="00B13368">
      <w:pPr>
        <w:rPr>
          <w:rFonts w:cs="Arial"/>
          <w:b/>
          <w:szCs w:val="22"/>
        </w:rPr>
      </w:pPr>
      <w:r w:rsidRPr="00867D74">
        <w:rPr>
          <w:rFonts w:cs="Arial"/>
          <w:b/>
          <w:szCs w:val="22"/>
        </w:rPr>
        <w:t>Description</w:t>
      </w:r>
    </w:p>
    <w:p w:rsidR="00BA055C" w:rsidRPr="00867D74" w:rsidRDefault="00BA055C" w:rsidP="00B13368">
      <w:pPr>
        <w:rPr>
          <w:rFonts w:cs="Arial"/>
          <w:sz w:val="22"/>
          <w:szCs w:val="22"/>
        </w:rPr>
      </w:pPr>
    </w:p>
    <w:p w:rsidR="00867D74" w:rsidRPr="00867D74" w:rsidRDefault="00617707" w:rsidP="00867D74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  <w:r w:rsidRPr="00867D74">
        <w:rPr>
          <w:rFonts w:cs="Arial"/>
          <w:sz w:val="22"/>
          <w:szCs w:val="22"/>
        </w:rPr>
        <w:t xml:space="preserve">This document describes the data included in the </w:t>
      </w:r>
      <w:r w:rsidR="001B7993" w:rsidRPr="00867D74">
        <w:rPr>
          <w:rFonts w:cs="Arial"/>
          <w:sz w:val="22"/>
          <w:szCs w:val="22"/>
        </w:rPr>
        <w:t xml:space="preserve">‘Pupil absence in schools in England: </w:t>
      </w:r>
      <w:r w:rsidR="00BC0EEB">
        <w:rPr>
          <w:rFonts w:cs="Arial"/>
          <w:sz w:val="22"/>
          <w:szCs w:val="22"/>
        </w:rPr>
        <w:t>autumn term</w:t>
      </w:r>
      <w:r w:rsidR="001B7993" w:rsidRPr="00867D74">
        <w:rPr>
          <w:rFonts w:cs="Arial"/>
          <w:sz w:val="22"/>
          <w:szCs w:val="22"/>
        </w:rPr>
        <w:t xml:space="preserve"> 201</w:t>
      </w:r>
      <w:r w:rsidR="005453C5">
        <w:rPr>
          <w:rFonts w:cs="Arial"/>
          <w:sz w:val="22"/>
          <w:szCs w:val="22"/>
        </w:rPr>
        <w:t>6</w:t>
      </w:r>
      <w:r w:rsidR="00846195">
        <w:rPr>
          <w:rFonts w:cs="Arial"/>
          <w:sz w:val="22"/>
          <w:szCs w:val="22"/>
        </w:rPr>
        <w:t xml:space="preserve"> and spring term 201</w:t>
      </w:r>
      <w:r w:rsidR="005453C5">
        <w:rPr>
          <w:rFonts w:cs="Arial"/>
          <w:sz w:val="22"/>
          <w:szCs w:val="22"/>
        </w:rPr>
        <w:t>7</w:t>
      </w:r>
      <w:r w:rsidR="001B7993" w:rsidRPr="00867D74">
        <w:rPr>
          <w:rFonts w:cs="Arial"/>
          <w:sz w:val="22"/>
          <w:szCs w:val="22"/>
        </w:rPr>
        <w:t>’ National Statistics release’s</w:t>
      </w:r>
      <w:r w:rsidRPr="00867D74">
        <w:rPr>
          <w:rFonts w:cs="Arial"/>
          <w:sz w:val="22"/>
          <w:szCs w:val="22"/>
        </w:rPr>
        <w:t xml:space="preserve"> underlying data file</w:t>
      </w:r>
      <w:r w:rsidR="001B7993" w:rsidRPr="00867D74">
        <w:rPr>
          <w:rFonts w:cs="Arial"/>
          <w:sz w:val="22"/>
          <w:szCs w:val="22"/>
        </w:rPr>
        <w:t>.</w:t>
      </w:r>
      <w:r w:rsidR="00867D74" w:rsidRPr="00867D74">
        <w:rPr>
          <w:rFonts w:cs="Arial"/>
          <w:sz w:val="22"/>
          <w:szCs w:val="22"/>
        </w:rPr>
        <w:t xml:space="preserve"> This data is released under the terms of the </w:t>
      </w:r>
      <w:hyperlink r:id="rId8" w:history="1">
        <w:r w:rsidR="00867D74" w:rsidRPr="00867D74">
          <w:rPr>
            <w:rStyle w:val="Hyperlink"/>
            <w:rFonts w:cs="Arial"/>
            <w:sz w:val="22"/>
            <w:szCs w:val="22"/>
          </w:rPr>
          <w:t>Open Government License</w:t>
        </w:r>
      </w:hyperlink>
      <w:r w:rsidR="00867D74" w:rsidRPr="00867D74">
        <w:rPr>
          <w:rFonts w:cs="Arial"/>
          <w:sz w:val="22"/>
          <w:szCs w:val="22"/>
        </w:rPr>
        <w:t xml:space="preserve"> and is intended to meet at least 3 stars for </w:t>
      </w:r>
      <w:hyperlink r:id="rId9" w:history="1">
        <w:r w:rsidR="00867D74" w:rsidRPr="00867D74">
          <w:rPr>
            <w:rStyle w:val="Hyperlink"/>
            <w:rFonts w:cs="Arial"/>
            <w:sz w:val="22"/>
            <w:szCs w:val="22"/>
          </w:rPr>
          <w:t>Open Data</w:t>
        </w:r>
      </w:hyperlink>
      <w:r w:rsidR="00867D74" w:rsidRPr="00867D74">
        <w:rPr>
          <w:rFonts w:cs="Arial"/>
          <w:sz w:val="22"/>
          <w:szCs w:val="22"/>
        </w:rPr>
        <w:t>.</w:t>
      </w:r>
    </w:p>
    <w:p w:rsidR="001B7993" w:rsidRPr="00867D74" w:rsidRDefault="001B7993" w:rsidP="00617707">
      <w:pPr>
        <w:rPr>
          <w:rFonts w:cs="Arial"/>
          <w:sz w:val="22"/>
          <w:szCs w:val="22"/>
        </w:rPr>
      </w:pPr>
    </w:p>
    <w:p w:rsidR="00617707" w:rsidRPr="00867D74" w:rsidRDefault="001B7993" w:rsidP="00617707">
      <w:pPr>
        <w:rPr>
          <w:rFonts w:cs="Arial"/>
          <w:sz w:val="22"/>
          <w:szCs w:val="22"/>
        </w:rPr>
      </w:pPr>
      <w:r w:rsidRPr="00867D74">
        <w:rPr>
          <w:rFonts w:cs="Arial"/>
          <w:sz w:val="22"/>
          <w:szCs w:val="22"/>
        </w:rPr>
        <w:t xml:space="preserve">The underlying data files include </w:t>
      </w:r>
      <w:r w:rsidR="00617707" w:rsidRPr="00867D74">
        <w:rPr>
          <w:rFonts w:cs="Arial"/>
          <w:sz w:val="22"/>
          <w:szCs w:val="22"/>
        </w:rPr>
        <w:t xml:space="preserve">national, regional, local authority and school level </w:t>
      </w:r>
      <w:r w:rsidRPr="00867D74">
        <w:rPr>
          <w:rFonts w:cs="Arial"/>
          <w:sz w:val="22"/>
          <w:szCs w:val="22"/>
        </w:rPr>
        <w:t xml:space="preserve">absence information for the </w:t>
      </w:r>
      <w:r w:rsidR="00846195">
        <w:rPr>
          <w:rFonts w:cs="Arial"/>
          <w:sz w:val="22"/>
          <w:szCs w:val="22"/>
        </w:rPr>
        <w:t>autumn /spring</w:t>
      </w:r>
      <w:r w:rsidR="00BC563B">
        <w:rPr>
          <w:rFonts w:cs="Arial"/>
          <w:sz w:val="22"/>
          <w:szCs w:val="22"/>
        </w:rPr>
        <w:t xml:space="preserve"> terms</w:t>
      </w:r>
      <w:r w:rsidR="00BC0EEB">
        <w:rPr>
          <w:rFonts w:cs="Arial"/>
          <w:sz w:val="22"/>
          <w:szCs w:val="22"/>
        </w:rPr>
        <w:t xml:space="preserve"> 201</w:t>
      </w:r>
      <w:r w:rsidR="005453C5">
        <w:rPr>
          <w:rFonts w:cs="Arial"/>
          <w:sz w:val="22"/>
          <w:szCs w:val="22"/>
        </w:rPr>
        <w:t>6</w:t>
      </w:r>
      <w:r w:rsidR="00846195">
        <w:rPr>
          <w:rFonts w:cs="Arial"/>
          <w:sz w:val="22"/>
          <w:szCs w:val="22"/>
        </w:rPr>
        <w:t>/1</w:t>
      </w:r>
      <w:r w:rsidR="005453C5">
        <w:rPr>
          <w:rFonts w:cs="Arial"/>
          <w:sz w:val="22"/>
          <w:szCs w:val="22"/>
        </w:rPr>
        <w:t>7</w:t>
      </w:r>
      <w:r w:rsidRPr="00867D74">
        <w:rPr>
          <w:rFonts w:cs="Arial"/>
          <w:sz w:val="22"/>
          <w:szCs w:val="22"/>
        </w:rPr>
        <w:t xml:space="preserve"> </w:t>
      </w:r>
      <w:r w:rsidR="00867D74" w:rsidRPr="00867D74">
        <w:rPr>
          <w:rFonts w:cs="Arial"/>
          <w:sz w:val="22"/>
          <w:szCs w:val="22"/>
        </w:rPr>
        <w:t>for schools in England.</w:t>
      </w:r>
    </w:p>
    <w:p w:rsidR="00617707" w:rsidRPr="00867D74" w:rsidRDefault="00617707" w:rsidP="00617707">
      <w:pPr>
        <w:tabs>
          <w:tab w:val="left" w:pos="1105"/>
        </w:tabs>
        <w:rPr>
          <w:rFonts w:cs="Arial"/>
          <w:sz w:val="22"/>
          <w:szCs w:val="22"/>
        </w:rPr>
      </w:pPr>
    </w:p>
    <w:p w:rsidR="00867D74" w:rsidRDefault="00867D74" w:rsidP="00867D74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  <w:r w:rsidRPr="00867D74">
        <w:rPr>
          <w:rFonts w:cs="Arial"/>
          <w:sz w:val="22"/>
          <w:szCs w:val="22"/>
        </w:rPr>
        <w:t xml:space="preserve">The </w:t>
      </w:r>
      <w:hyperlink r:id="rId10" w:history="1">
        <w:r w:rsidRPr="00867D74">
          <w:rPr>
            <w:rStyle w:val="Hyperlink"/>
            <w:rFonts w:cs="Arial"/>
            <w:sz w:val="22"/>
            <w:szCs w:val="22"/>
          </w:rPr>
          <w:t>Guide to absence statistics</w:t>
        </w:r>
      </w:hyperlink>
      <w:r w:rsidRPr="00867D74">
        <w:rPr>
          <w:rFonts w:cs="Arial"/>
          <w:sz w:val="22"/>
          <w:szCs w:val="22"/>
        </w:rPr>
        <w:t xml:space="preserve"> should be referenced alongside this data</w:t>
      </w:r>
      <w:r w:rsidR="008E5EA9">
        <w:rPr>
          <w:rFonts w:cs="Arial"/>
          <w:sz w:val="22"/>
          <w:szCs w:val="22"/>
        </w:rPr>
        <w:t>. I</w:t>
      </w:r>
      <w:r w:rsidRPr="00867D74">
        <w:rPr>
          <w:rFonts w:cs="Arial"/>
          <w:sz w:val="22"/>
          <w:szCs w:val="22"/>
        </w:rPr>
        <w:t>t provides information on the data sources, their coverage and quality as well as explaining methodology used in producing the data.</w:t>
      </w:r>
    </w:p>
    <w:p w:rsidR="00DA3E25" w:rsidRDefault="00DA3E25" w:rsidP="00867D74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</w:p>
    <w:p w:rsidR="00DA3E25" w:rsidRDefault="00DA3E25">
      <w:pPr>
        <w:widowControl/>
        <w:overflowPunct/>
        <w:autoSpaceDE/>
        <w:autoSpaceDN/>
        <w:adjustRightInd/>
        <w:textAlignment w:val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DA3E25" w:rsidRPr="00867D74" w:rsidRDefault="00DA3E25" w:rsidP="00DA3E25">
      <w:pPr>
        <w:tabs>
          <w:tab w:val="left" w:pos="1105"/>
        </w:tabs>
        <w:spacing w:after="240"/>
        <w:rPr>
          <w:rFonts w:cs="Arial"/>
          <w:b/>
          <w:szCs w:val="22"/>
        </w:rPr>
      </w:pPr>
      <w:r w:rsidRPr="00867D74">
        <w:rPr>
          <w:rFonts w:cs="Arial"/>
          <w:b/>
          <w:szCs w:val="22"/>
        </w:rPr>
        <w:lastRenderedPageBreak/>
        <w:t>File format</w:t>
      </w:r>
    </w:p>
    <w:p w:rsidR="00867D74" w:rsidRDefault="00867D74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</w:p>
    <w:p w:rsidR="00DA3E25" w:rsidRPr="00867D74" w:rsidRDefault="00DA3E25" w:rsidP="00DA3E25">
      <w:pPr>
        <w:tabs>
          <w:tab w:val="left" w:pos="540"/>
        </w:tabs>
        <w:spacing w:after="240"/>
        <w:rPr>
          <w:rFonts w:cs="Arial"/>
          <w:color w:val="000000" w:themeColor="text1"/>
          <w:sz w:val="22"/>
          <w:szCs w:val="22"/>
        </w:rPr>
      </w:pPr>
      <w:r w:rsidRPr="00867D74">
        <w:rPr>
          <w:rFonts w:cs="Arial"/>
          <w:color w:val="000000" w:themeColor="text1"/>
          <w:sz w:val="22"/>
          <w:szCs w:val="22"/>
        </w:rPr>
        <w:t>The underlying data contains the following files:</w:t>
      </w:r>
    </w:p>
    <w:p w:rsidR="00A26C1A" w:rsidRPr="00867D74" w:rsidRDefault="00A26C1A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7"/>
        <w:gridCol w:w="2379"/>
        <w:gridCol w:w="2208"/>
      </w:tblGrid>
      <w:tr w:rsidR="00A26C1A" w:rsidTr="00B82304">
        <w:tc>
          <w:tcPr>
            <w:tcW w:w="5267" w:type="dxa"/>
            <w:vAlign w:val="center"/>
          </w:tcPr>
          <w:p w:rsidR="00DA3E25" w:rsidRPr="00DA3E25" w:rsidRDefault="00E17ED8" w:rsidP="00B82304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sz w:val="22"/>
                <w:szCs w:val="22"/>
              </w:rPr>
            </w:pPr>
            <w:r w:rsidRPr="00DA3E25">
              <w:rPr>
                <w:rFonts w:cs="Arial"/>
                <w:b/>
                <w:sz w:val="22"/>
                <w:szCs w:val="22"/>
              </w:rPr>
              <w:t>File</w:t>
            </w:r>
            <w:r w:rsidR="00DA3E25" w:rsidRPr="00DA3E25">
              <w:rPr>
                <w:rFonts w:cs="Arial"/>
                <w:b/>
                <w:sz w:val="22"/>
                <w:szCs w:val="22"/>
              </w:rPr>
              <w:t xml:space="preserve"> and description</w:t>
            </w:r>
          </w:p>
        </w:tc>
        <w:tc>
          <w:tcPr>
            <w:tcW w:w="2379" w:type="dxa"/>
            <w:vAlign w:val="center"/>
          </w:tcPr>
          <w:p w:rsidR="00A26C1A" w:rsidRPr="00DA3E25" w:rsidRDefault="00E17ED8" w:rsidP="00B82304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sz w:val="22"/>
                <w:szCs w:val="22"/>
              </w:rPr>
            </w:pPr>
            <w:r w:rsidRPr="00DA3E25">
              <w:rPr>
                <w:rFonts w:cs="Arial"/>
                <w:b/>
                <w:sz w:val="22"/>
                <w:szCs w:val="22"/>
              </w:rPr>
              <w:t>Geographic levels</w:t>
            </w:r>
          </w:p>
        </w:tc>
        <w:tc>
          <w:tcPr>
            <w:tcW w:w="2208" w:type="dxa"/>
            <w:vAlign w:val="center"/>
          </w:tcPr>
          <w:p w:rsidR="00A26C1A" w:rsidRPr="00DA3E25" w:rsidRDefault="0031385C" w:rsidP="00B82304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Time period</w:t>
            </w:r>
          </w:p>
        </w:tc>
      </w:tr>
      <w:tr w:rsidR="00DA3E25" w:rsidTr="00B82304">
        <w:tc>
          <w:tcPr>
            <w:tcW w:w="5267" w:type="dxa"/>
          </w:tcPr>
          <w:p w:rsidR="00DA3E25" w:rsidRPr="00B64F99" w:rsidRDefault="00846195" w:rsidP="00B82304">
            <w:pPr>
              <w:tabs>
                <w:tab w:val="left" w:pos="-1560"/>
              </w:tabs>
              <w:spacing w:before="120" w:after="12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SFR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55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_201</w:t>
            </w:r>
            <w:r w:rsidR="005453C5">
              <w:rPr>
                <w:rFonts w:cs="Arial"/>
                <w:b/>
                <w:color w:val="000000" w:themeColor="text1"/>
                <w:sz w:val="22"/>
                <w:szCs w:val="22"/>
              </w:rPr>
              <w:t>7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_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national_region_la_school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.csv</w:t>
            </w:r>
          </w:p>
          <w:p w:rsidR="00DA3E25" w:rsidRPr="00B64F99" w:rsidRDefault="00DA3E25" w:rsidP="00B82304">
            <w:pPr>
              <w:spacing w:before="120" w:after="120"/>
              <w:rPr>
                <w:rFonts w:cs="Arial"/>
                <w:sz w:val="22"/>
                <w:szCs w:val="22"/>
              </w:rPr>
            </w:pPr>
            <w:r w:rsidRPr="00B64F99">
              <w:rPr>
                <w:rFonts w:cs="Arial"/>
                <w:sz w:val="22"/>
                <w:szCs w:val="22"/>
              </w:rPr>
              <w:t>Absence information for all enrolments in state-funded primary and secondary schools including information on overall absence, persistent absence and reason for absence for pupils aged 5-15.</w:t>
            </w:r>
          </w:p>
        </w:tc>
        <w:tc>
          <w:tcPr>
            <w:tcW w:w="2379" w:type="dxa"/>
            <w:vAlign w:val="center"/>
          </w:tcPr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National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Regional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Local authority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School</w:t>
            </w:r>
          </w:p>
        </w:tc>
        <w:tc>
          <w:tcPr>
            <w:tcW w:w="2208" w:type="dxa"/>
            <w:vAlign w:val="center"/>
          </w:tcPr>
          <w:p w:rsidR="00DA3E25" w:rsidRDefault="0084619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Autumn/spring </w:t>
            </w:r>
            <w:r w:rsidR="0031385C">
              <w:rPr>
                <w:rFonts w:cs="Arial"/>
                <w:sz w:val="22"/>
                <w:szCs w:val="22"/>
              </w:rPr>
              <w:t>2006</w:t>
            </w:r>
            <w:r>
              <w:rPr>
                <w:rFonts w:cs="Arial"/>
                <w:sz w:val="22"/>
                <w:szCs w:val="22"/>
              </w:rPr>
              <w:t>/07</w:t>
            </w:r>
            <w:r w:rsidR="0031385C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 xml:space="preserve">Autumn/spring </w:t>
            </w:r>
            <w:r w:rsidR="00DA3E25">
              <w:rPr>
                <w:rFonts w:cs="Arial"/>
                <w:sz w:val="22"/>
                <w:szCs w:val="22"/>
              </w:rPr>
              <w:t>201</w:t>
            </w:r>
            <w:r w:rsidR="005453C5">
              <w:rPr>
                <w:rFonts w:cs="Arial"/>
                <w:sz w:val="22"/>
                <w:szCs w:val="22"/>
              </w:rPr>
              <w:t>6</w:t>
            </w:r>
            <w:r>
              <w:rPr>
                <w:rFonts w:cs="Arial"/>
                <w:sz w:val="22"/>
                <w:szCs w:val="22"/>
              </w:rPr>
              <w:t>/1</w:t>
            </w:r>
            <w:r w:rsidR="005453C5">
              <w:rPr>
                <w:rFonts w:cs="Arial"/>
                <w:sz w:val="22"/>
                <w:szCs w:val="22"/>
              </w:rPr>
              <w:t>7</w:t>
            </w:r>
            <w:r w:rsidR="0031385C">
              <w:rPr>
                <w:rFonts w:cs="Arial"/>
                <w:sz w:val="22"/>
                <w:szCs w:val="22"/>
              </w:rPr>
              <w:t xml:space="preserve"> inclusive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</w:tr>
      <w:tr w:rsidR="00DA3E25" w:rsidTr="00B82304">
        <w:tc>
          <w:tcPr>
            <w:tcW w:w="5267" w:type="dxa"/>
          </w:tcPr>
          <w:p w:rsidR="00DA3E25" w:rsidRPr="00B64F99" w:rsidRDefault="00846195" w:rsidP="00B82304">
            <w:pPr>
              <w:tabs>
                <w:tab w:val="left" w:pos="-1560"/>
              </w:tabs>
              <w:spacing w:before="120" w:after="12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SFR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55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_201</w:t>
            </w:r>
            <w:r w:rsidR="005453C5">
              <w:rPr>
                <w:rFonts w:cs="Arial"/>
                <w:b/>
                <w:color w:val="000000" w:themeColor="text1"/>
                <w:sz w:val="22"/>
                <w:szCs w:val="22"/>
              </w:rPr>
              <w:t>7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_four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_year_olds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.csv</w:t>
            </w:r>
          </w:p>
          <w:p w:rsidR="00DA3E25" w:rsidRPr="00B64F99" w:rsidRDefault="00DA3E25" w:rsidP="00B82304">
            <w:pPr>
              <w:spacing w:before="120" w:after="120"/>
              <w:rPr>
                <w:rFonts w:cs="Arial"/>
                <w:sz w:val="22"/>
                <w:szCs w:val="22"/>
              </w:rPr>
            </w:pPr>
            <w:r w:rsidRPr="00B64F99">
              <w:rPr>
                <w:rFonts w:cs="Arial"/>
                <w:sz w:val="22"/>
                <w:szCs w:val="22"/>
              </w:rPr>
              <w:t>Overall absence for four year old pupils.</w:t>
            </w:r>
          </w:p>
          <w:p w:rsidR="00DA3E25" w:rsidRPr="00B64F99" w:rsidRDefault="00DA3E25" w:rsidP="00B82304">
            <w:pPr>
              <w:tabs>
                <w:tab w:val="left" w:pos="-1560"/>
              </w:tabs>
              <w:spacing w:before="120" w:after="120"/>
              <w:rPr>
                <w:rFonts w:cs="Arial"/>
                <w:sz w:val="22"/>
                <w:szCs w:val="22"/>
              </w:rPr>
            </w:pPr>
          </w:p>
        </w:tc>
        <w:tc>
          <w:tcPr>
            <w:tcW w:w="2379" w:type="dxa"/>
            <w:vAlign w:val="center"/>
          </w:tcPr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National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Regional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Local authority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School</w:t>
            </w:r>
          </w:p>
        </w:tc>
        <w:tc>
          <w:tcPr>
            <w:tcW w:w="2208" w:type="dxa"/>
            <w:vAlign w:val="center"/>
          </w:tcPr>
          <w:p w:rsidR="00811CCA" w:rsidRDefault="00811CCA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  <w:p w:rsidR="00DA3E25" w:rsidRDefault="0084619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Autumn/spring </w:t>
            </w:r>
            <w:r w:rsidR="0031385C">
              <w:rPr>
                <w:rFonts w:cs="Arial"/>
                <w:sz w:val="22"/>
                <w:szCs w:val="22"/>
              </w:rPr>
              <w:t>2012</w:t>
            </w:r>
            <w:r>
              <w:rPr>
                <w:rFonts w:cs="Arial"/>
                <w:sz w:val="22"/>
                <w:szCs w:val="22"/>
              </w:rPr>
              <w:t>/13</w:t>
            </w:r>
            <w:r w:rsidR="0031385C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 xml:space="preserve">Autumn/spring </w:t>
            </w:r>
            <w:r w:rsidR="00DA3E25">
              <w:rPr>
                <w:rFonts w:cs="Arial"/>
                <w:sz w:val="22"/>
                <w:szCs w:val="22"/>
              </w:rPr>
              <w:t>201</w:t>
            </w:r>
            <w:r w:rsidR="00A0233E">
              <w:rPr>
                <w:rFonts w:cs="Arial"/>
                <w:sz w:val="22"/>
                <w:szCs w:val="22"/>
              </w:rPr>
              <w:t>6</w:t>
            </w:r>
            <w:r>
              <w:rPr>
                <w:rFonts w:cs="Arial"/>
                <w:sz w:val="22"/>
                <w:szCs w:val="22"/>
              </w:rPr>
              <w:t>/1</w:t>
            </w:r>
            <w:r w:rsidR="00A0233E">
              <w:rPr>
                <w:rFonts w:cs="Arial"/>
                <w:sz w:val="22"/>
                <w:szCs w:val="22"/>
              </w:rPr>
              <w:t>7</w:t>
            </w:r>
            <w:r w:rsidR="0031385C">
              <w:rPr>
                <w:rFonts w:cs="Arial"/>
                <w:sz w:val="22"/>
                <w:szCs w:val="22"/>
              </w:rPr>
              <w:t xml:space="preserve"> inclusive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</w:tr>
      <w:tr w:rsidR="00DA3E25" w:rsidTr="00B82304">
        <w:tc>
          <w:tcPr>
            <w:tcW w:w="5267" w:type="dxa"/>
          </w:tcPr>
          <w:p w:rsidR="00DA3E25" w:rsidRPr="00B64F99" w:rsidRDefault="00846195" w:rsidP="00B82304">
            <w:pPr>
              <w:tabs>
                <w:tab w:val="left" w:pos="-1560"/>
              </w:tabs>
              <w:spacing w:before="120" w:after="12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SFR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55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_201</w:t>
            </w:r>
            <w:r w:rsidR="00A0233E">
              <w:rPr>
                <w:rFonts w:cs="Arial"/>
                <w:b/>
                <w:color w:val="000000" w:themeColor="text1"/>
                <w:sz w:val="22"/>
                <w:szCs w:val="22"/>
              </w:rPr>
              <w:t>7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_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p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upil_referral_</w:t>
            </w:r>
            <w:r w:rsidR="00B82304">
              <w:rPr>
                <w:rFonts w:cs="Arial"/>
                <w:b/>
                <w:color w:val="000000" w:themeColor="text1"/>
                <w:sz w:val="22"/>
                <w:szCs w:val="22"/>
              </w:rPr>
              <w:t>u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nits.csv</w:t>
            </w:r>
          </w:p>
          <w:p w:rsidR="00DA3E25" w:rsidRPr="00B64F99" w:rsidRDefault="00DA3E25" w:rsidP="00B82304">
            <w:pPr>
              <w:tabs>
                <w:tab w:val="left" w:pos="-1560"/>
              </w:tabs>
              <w:spacing w:before="120" w:after="120"/>
              <w:rPr>
                <w:rFonts w:cs="Arial"/>
                <w:sz w:val="22"/>
                <w:szCs w:val="22"/>
              </w:rPr>
            </w:pPr>
            <w:r w:rsidRPr="00B64F99">
              <w:rPr>
                <w:rFonts w:cs="Arial"/>
                <w:sz w:val="22"/>
                <w:szCs w:val="22"/>
              </w:rPr>
              <w:t>Absence information for all enrolments in pupil referral units including information on overall absence, persistent absence and reason for absence.</w:t>
            </w:r>
          </w:p>
        </w:tc>
        <w:tc>
          <w:tcPr>
            <w:tcW w:w="2379" w:type="dxa"/>
            <w:vAlign w:val="center"/>
          </w:tcPr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National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Regional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Local authority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:rsidR="00DA3E25" w:rsidRDefault="0084619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Autumn/spring </w:t>
            </w:r>
            <w:r w:rsidR="0031385C">
              <w:rPr>
                <w:rFonts w:cs="Arial"/>
                <w:sz w:val="22"/>
                <w:szCs w:val="22"/>
              </w:rPr>
              <w:t>2013</w:t>
            </w:r>
            <w:r>
              <w:rPr>
                <w:rFonts w:cs="Arial"/>
                <w:sz w:val="22"/>
                <w:szCs w:val="22"/>
              </w:rPr>
              <w:t>/14</w:t>
            </w:r>
            <w:r w:rsidR="0031385C">
              <w:rPr>
                <w:rFonts w:cs="Arial"/>
                <w:sz w:val="22"/>
                <w:szCs w:val="22"/>
              </w:rPr>
              <w:t xml:space="preserve"> – </w:t>
            </w:r>
            <w:r>
              <w:rPr>
                <w:rFonts w:cs="Arial"/>
                <w:sz w:val="22"/>
                <w:szCs w:val="22"/>
              </w:rPr>
              <w:t>Autumn/spring 201</w:t>
            </w:r>
            <w:r w:rsidR="00A0233E">
              <w:rPr>
                <w:rFonts w:cs="Arial"/>
                <w:sz w:val="22"/>
                <w:szCs w:val="22"/>
              </w:rPr>
              <w:t>6</w:t>
            </w:r>
            <w:r>
              <w:rPr>
                <w:rFonts w:cs="Arial"/>
                <w:sz w:val="22"/>
                <w:szCs w:val="22"/>
              </w:rPr>
              <w:t>/1</w:t>
            </w:r>
            <w:r w:rsidR="00A0233E">
              <w:rPr>
                <w:rFonts w:cs="Arial"/>
                <w:sz w:val="22"/>
                <w:szCs w:val="22"/>
              </w:rPr>
              <w:t>7</w:t>
            </w:r>
            <w:r>
              <w:rPr>
                <w:rFonts w:cs="Arial"/>
                <w:sz w:val="22"/>
                <w:szCs w:val="22"/>
              </w:rPr>
              <w:t xml:space="preserve"> inclusive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</w:tr>
      <w:tr w:rsidR="00DA3E25" w:rsidTr="00B82304">
        <w:trPr>
          <w:trHeight w:val="1587"/>
        </w:trPr>
        <w:tc>
          <w:tcPr>
            <w:tcW w:w="5267" w:type="dxa"/>
          </w:tcPr>
          <w:p w:rsidR="00DA3E25" w:rsidRPr="00B64F99" w:rsidRDefault="00846195" w:rsidP="00B82304">
            <w:pPr>
              <w:tabs>
                <w:tab w:val="left" w:pos="-1560"/>
              </w:tabs>
              <w:spacing w:before="120" w:after="12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SFR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55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_201</w:t>
            </w:r>
            <w:r w:rsidR="00A0233E">
              <w:rPr>
                <w:rFonts w:cs="Arial"/>
                <w:b/>
                <w:color w:val="000000" w:themeColor="text1"/>
                <w:sz w:val="22"/>
                <w:szCs w:val="22"/>
              </w:rPr>
              <w:t>7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_o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ne_plus_sessions.csv</w:t>
            </w:r>
          </w:p>
          <w:p w:rsidR="00DA3E25" w:rsidRPr="00B64F99" w:rsidRDefault="00DA3E25" w:rsidP="00F833F2">
            <w:pPr>
              <w:spacing w:before="120" w:after="120"/>
              <w:rPr>
                <w:rFonts w:cs="Arial"/>
                <w:sz w:val="22"/>
                <w:szCs w:val="22"/>
              </w:rPr>
            </w:pPr>
            <w:r w:rsidRPr="00B64F99">
              <w:rPr>
                <w:rFonts w:cs="Arial"/>
                <w:sz w:val="22"/>
                <w:szCs w:val="22"/>
              </w:rPr>
              <w:t xml:space="preserve">For enrolments in primary and secondary schools, information on the number of enrolments with </w:t>
            </w:r>
            <w:r w:rsidR="0031385C">
              <w:rPr>
                <w:rFonts w:cs="Arial"/>
                <w:sz w:val="22"/>
                <w:szCs w:val="22"/>
              </w:rPr>
              <w:t xml:space="preserve">one or more </w:t>
            </w:r>
            <w:r w:rsidRPr="00B64F99">
              <w:rPr>
                <w:rFonts w:cs="Arial"/>
                <w:sz w:val="22"/>
                <w:szCs w:val="22"/>
              </w:rPr>
              <w:t xml:space="preserve">session of absence, including </w:t>
            </w:r>
            <w:r w:rsidR="00F833F2">
              <w:rPr>
                <w:rFonts w:cs="Arial"/>
                <w:sz w:val="22"/>
                <w:szCs w:val="22"/>
              </w:rPr>
              <w:t>by</w:t>
            </w:r>
            <w:r w:rsidR="00F833F2" w:rsidRPr="00B64F99">
              <w:rPr>
                <w:rFonts w:cs="Arial"/>
                <w:sz w:val="22"/>
                <w:szCs w:val="22"/>
              </w:rPr>
              <w:t xml:space="preserve"> </w:t>
            </w:r>
            <w:r w:rsidRPr="00B64F99">
              <w:rPr>
                <w:rFonts w:cs="Arial"/>
                <w:sz w:val="22"/>
                <w:szCs w:val="22"/>
              </w:rPr>
              <w:t>reason for absence.</w:t>
            </w:r>
          </w:p>
        </w:tc>
        <w:tc>
          <w:tcPr>
            <w:tcW w:w="2379" w:type="dxa"/>
            <w:vAlign w:val="center"/>
          </w:tcPr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National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Regional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Local authority</w:t>
            </w:r>
          </w:p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School</w:t>
            </w:r>
          </w:p>
        </w:tc>
        <w:tc>
          <w:tcPr>
            <w:tcW w:w="2208" w:type="dxa"/>
            <w:vAlign w:val="center"/>
          </w:tcPr>
          <w:p w:rsidR="00DA3E25" w:rsidRDefault="00530D11" w:rsidP="00A0233E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Autumn/spring 2006/07</w:t>
            </w:r>
            <w:r w:rsidR="00811CCA">
              <w:rPr>
                <w:rFonts w:cs="Arial"/>
                <w:sz w:val="22"/>
                <w:szCs w:val="22"/>
              </w:rPr>
              <w:t xml:space="preserve"> </w:t>
            </w:r>
            <w:r w:rsidR="0031385C">
              <w:rPr>
                <w:rFonts w:cs="Arial"/>
                <w:sz w:val="22"/>
                <w:szCs w:val="22"/>
              </w:rPr>
              <w:t xml:space="preserve">– </w:t>
            </w:r>
            <w:r w:rsidR="00025F51">
              <w:rPr>
                <w:rFonts w:cs="Arial"/>
                <w:sz w:val="22"/>
                <w:szCs w:val="22"/>
              </w:rPr>
              <w:t>Autumn/spring 201</w:t>
            </w:r>
            <w:r w:rsidR="00A0233E">
              <w:rPr>
                <w:rFonts w:cs="Arial"/>
                <w:sz w:val="22"/>
                <w:szCs w:val="22"/>
              </w:rPr>
              <w:t>6</w:t>
            </w:r>
            <w:r w:rsidR="00025F51">
              <w:rPr>
                <w:rFonts w:cs="Arial"/>
                <w:sz w:val="22"/>
                <w:szCs w:val="22"/>
              </w:rPr>
              <w:t>/1</w:t>
            </w:r>
            <w:r w:rsidR="00A0233E">
              <w:rPr>
                <w:rFonts w:cs="Arial"/>
                <w:sz w:val="22"/>
                <w:szCs w:val="22"/>
              </w:rPr>
              <w:t>7</w:t>
            </w:r>
            <w:r w:rsidR="00025F51">
              <w:rPr>
                <w:rFonts w:cs="Arial"/>
                <w:sz w:val="22"/>
                <w:szCs w:val="22"/>
              </w:rPr>
              <w:t xml:space="preserve"> </w:t>
            </w:r>
            <w:r w:rsidR="0031385C">
              <w:rPr>
                <w:rFonts w:cs="Arial"/>
                <w:sz w:val="22"/>
                <w:szCs w:val="22"/>
              </w:rPr>
              <w:t>inclusive</w:t>
            </w:r>
          </w:p>
        </w:tc>
      </w:tr>
      <w:tr w:rsidR="00DA3E25" w:rsidTr="00B82304">
        <w:tc>
          <w:tcPr>
            <w:tcW w:w="5267" w:type="dxa"/>
          </w:tcPr>
          <w:p w:rsidR="00DA3E25" w:rsidRPr="00B64F99" w:rsidRDefault="00846195" w:rsidP="00B82304">
            <w:pPr>
              <w:tabs>
                <w:tab w:val="left" w:pos="-1560"/>
              </w:tabs>
              <w:spacing w:before="120" w:after="12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SFR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55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_201</w:t>
            </w:r>
            <w:r w:rsidR="00A0233E">
              <w:rPr>
                <w:rFonts w:cs="Arial"/>
                <w:b/>
                <w:color w:val="000000" w:themeColor="text1"/>
                <w:sz w:val="22"/>
                <w:szCs w:val="22"/>
              </w:rPr>
              <w:t>7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_o</w:t>
            </w:r>
            <w:r w:rsidR="00DA3E25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ne_percent_bands.csv</w:t>
            </w:r>
          </w:p>
          <w:p w:rsidR="00DA3E25" w:rsidRPr="00B64F99" w:rsidRDefault="00491950" w:rsidP="00B82304">
            <w:pPr>
              <w:spacing w:before="120" w:after="120"/>
              <w:rPr>
                <w:rFonts w:cs="Arial"/>
                <w:sz w:val="22"/>
                <w:szCs w:val="22"/>
              </w:rPr>
            </w:pPr>
            <w:r w:rsidRPr="00B64F99">
              <w:rPr>
                <w:rFonts w:cs="Arial"/>
                <w:sz w:val="22"/>
                <w:szCs w:val="22"/>
              </w:rPr>
              <w:t xml:space="preserve">For enrolments in primary and secondary schools, </w:t>
            </w:r>
            <w:r w:rsidR="00DA3E25" w:rsidRPr="00B64F99">
              <w:rPr>
                <w:rFonts w:cs="Arial"/>
                <w:sz w:val="22"/>
                <w:szCs w:val="22"/>
              </w:rPr>
              <w:t xml:space="preserve">information on the number of </w:t>
            </w:r>
            <w:r w:rsidRPr="00B64F99">
              <w:rPr>
                <w:rFonts w:cs="Arial"/>
                <w:sz w:val="22"/>
                <w:szCs w:val="22"/>
              </w:rPr>
              <w:t xml:space="preserve">enrolments </w:t>
            </w:r>
            <w:r w:rsidR="00DA3E25" w:rsidRPr="00B64F99">
              <w:rPr>
                <w:rFonts w:cs="Arial"/>
                <w:sz w:val="22"/>
                <w:szCs w:val="22"/>
              </w:rPr>
              <w:t>by overall absence percentage point bands.</w:t>
            </w:r>
          </w:p>
        </w:tc>
        <w:tc>
          <w:tcPr>
            <w:tcW w:w="2379" w:type="dxa"/>
            <w:vAlign w:val="center"/>
          </w:tcPr>
          <w:p w:rsidR="00DA3E25" w:rsidRDefault="00DA3E2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National</w:t>
            </w:r>
          </w:p>
        </w:tc>
        <w:tc>
          <w:tcPr>
            <w:tcW w:w="2208" w:type="dxa"/>
            <w:vAlign w:val="center"/>
          </w:tcPr>
          <w:p w:rsidR="00DA3E25" w:rsidRDefault="00530D11" w:rsidP="00530D11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Autumn/spring 2006/07</w:t>
            </w:r>
            <w:r w:rsidR="00811CCA">
              <w:rPr>
                <w:rFonts w:cs="Arial"/>
                <w:sz w:val="22"/>
                <w:szCs w:val="22"/>
              </w:rPr>
              <w:t xml:space="preserve"> – Autumn/spring 201</w:t>
            </w:r>
            <w:r w:rsidR="00A0233E">
              <w:rPr>
                <w:rFonts w:cs="Arial"/>
                <w:sz w:val="22"/>
                <w:szCs w:val="22"/>
              </w:rPr>
              <w:t>6</w:t>
            </w:r>
            <w:r w:rsidR="00811CCA">
              <w:rPr>
                <w:rFonts w:cs="Arial"/>
                <w:sz w:val="22"/>
                <w:szCs w:val="22"/>
              </w:rPr>
              <w:t>/1</w:t>
            </w:r>
            <w:r w:rsidR="00A0233E">
              <w:rPr>
                <w:rFonts w:cs="Arial"/>
                <w:sz w:val="22"/>
                <w:szCs w:val="22"/>
              </w:rPr>
              <w:t>7</w:t>
            </w:r>
            <w:r w:rsidR="00811CCA">
              <w:rPr>
                <w:rFonts w:cs="Arial"/>
                <w:sz w:val="22"/>
                <w:szCs w:val="22"/>
              </w:rPr>
              <w:t xml:space="preserve"> inclusive</w:t>
            </w:r>
          </w:p>
        </w:tc>
      </w:tr>
      <w:tr w:rsidR="00846195" w:rsidTr="00B82304">
        <w:tc>
          <w:tcPr>
            <w:tcW w:w="5267" w:type="dxa"/>
          </w:tcPr>
          <w:p w:rsidR="00846195" w:rsidRPr="00B64F99" w:rsidRDefault="00846195" w:rsidP="00846195">
            <w:pPr>
              <w:tabs>
                <w:tab w:val="left" w:pos="-1560"/>
              </w:tabs>
              <w:spacing w:before="120" w:after="12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SFR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55</w:t>
            </w: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_201</w:t>
            </w:r>
            <w:r w:rsidR="00A0233E">
              <w:rPr>
                <w:rFonts w:cs="Arial"/>
                <w:b/>
                <w:color w:val="000000" w:themeColor="text1"/>
                <w:sz w:val="22"/>
                <w:szCs w:val="22"/>
              </w:rPr>
              <w:t>7</w:t>
            </w:r>
            <w:r w:rsidR="00DD7027">
              <w:rPr>
                <w:rFonts w:cs="Arial"/>
                <w:b/>
                <w:color w:val="000000" w:themeColor="text1"/>
                <w:sz w:val="22"/>
                <w:szCs w:val="22"/>
              </w:rPr>
              <w:t>_n</w:t>
            </w: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ational_characteristics</w:t>
            </w:r>
            <w:r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.csv</w:t>
            </w:r>
          </w:p>
          <w:p w:rsidR="00846195" w:rsidRDefault="00BE7AC4" w:rsidP="00BE7AC4">
            <w:pPr>
              <w:tabs>
                <w:tab w:val="left" w:pos="-1560"/>
              </w:tabs>
              <w:spacing w:before="120" w:after="12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B64F99">
              <w:rPr>
                <w:rFonts w:cs="Arial"/>
                <w:sz w:val="22"/>
                <w:szCs w:val="22"/>
              </w:rPr>
              <w:t xml:space="preserve">For enrolments in primary and secondary schools, information on the </w:t>
            </w:r>
            <w:r>
              <w:rPr>
                <w:rFonts w:cs="Arial"/>
                <w:sz w:val="22"/>
                <w:szCs w:val="22"/>
              </w:rPr>
              <w:t>overall, authorised, unauthorised and persistent absence rates by pupil characteristics</w:t>
            </w:r>
            <w:r w:rsidRPr="00B64F99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379" w:type="dxa"/>
            <w:vAlign w:val="center"/>
          </w:tcPr>
          <w:p w:rsidR="00846195" w:rsidRDefault="00846195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National</w:t>
            </w:r>
          </w:p>
        </w:tc>
        <w:tc>
          <w:tcPr>
            <w:tcW w:w="2208" w:type="dxa"/>
            <w:vAlign w:val="center"/>
          </w:tcPr>
          <w:p w:rsidR="00846195" w:rsidRDefault="00811CCA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Autumn/spring 201</w:t>
            </w:r>
            <w:r w:rsidR="00A0233E">
              <w:rPr>
                <w:rFonts w:cs="Arial"/>
                <w:sz w:val="22"/>
                <w:szCs w:val="22"/>
              </w:rPr>
              <w:t>2</w:t>
            </w:r>
            <w:r>
              <w:rPr>
                <w:rFonts w:cs="Arial"/>
                <w:sz w:val="22"/>
                <w:szCs w:val="22"/>
              </w:rPr>
              <w:t>/1</w:t>
            </w:r>
            <w:r w:rsidR="00A0233E">
              <w:rPr>
                <w:rFonts w:cs="Arial"/>
                <w:sz w:val="22"/>
                <w:szCs w:val="22"/>
              </w:rPr>
              <w:t>3</w:t>
            </w:r>
            <w:r>
              <w:rPr>
                <w:rFonts w:cs="Arial"/>
                <w:sz w:val="22"/>
                <w:szCs w:val="22"/>
              </w:rPr>
              <w:t xml:space="preserve"> – Autumn/spring 201</w:t>
            </w:r>
            <w:r w:rsidR="00A0233E">
              <w:rPr>
                <w:rFonts w:cs="Arial"/>
                <w:sz w:val="22"/>
                <w:szCs w:val="22"/>
              </w:rPr>
              <w:t>6</w:t>
            </w:r>
            <w:r>
              <w:rPr>
                <w:rFonts w:cs="Arial"/>
                <w:sz w:val="22"/>
                <w:szCs w:val="22"/>
              </w:rPr>
              <w:t>/1</w:t>
            </w:r>
            <w:r w:rsidR="00A0233E">
              <w:rPr>
                <w:rFonts w:cs="Arial"/>
                <w:sz w:val="22"/>
                <w:szCs w:val="22"/>
              </w:rPr>
              <w:t>7</w:t>
            </w:r>
            <w:r>
              <w:rPr>
                <w:rFonts w:cs="Arial"/>
                <w:sz w:val="22"/>
                <w:szCs w:val="22"/>
              </w:rPr>
              <w:t xml:space="preserve"> inclusive</w:t>
            </w:r>
          </w:p>
          <w:p w:rsidR="00811CCA" w:rsidRDefault="00811CCA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</w:p>
        </w:tc>
      </w:tr>
      <w:tr w:rsidR="00A0233E" w:rsidTr="00B82304">
        <w:tc>
          <w:tcPr>
            <w:tcW w:w="5267" w:type="dxa"/>
          </w:tcPr>
          <w:p w:rsidR="00A0233E" w:rsidRPr="00B64F99" w:rsidRDefault="00DD7027" w:rsidP="00A0233E">
            <w:pPr>
              <w:tabs>
                <w:tab w:val="left" w:pos="-1560"/>
              </w:tabs>
              <w:spacing w:before="120" w:after="12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SFR55_2017_s</w:t>
            </w:r>
            <w:r w:rsidR="00A0233E">
              <w:rPr>
                <w:rFonts w:cs="Arial"/>
                <w:b/>
                <w:color w:val="000000" w:themeColor="text1"/>
                <w:sz w:val="22"/>
                <w:szCs w:val="22"/>
              </w:rPr>
              <w:t>pecial_schools</w:t>
            </w:r>
            <w:r w:rsidR="00A0233E" w:rsidRPr="00B64F99">
              <w:rPr>
                <w:rFonts w:cs="Arial"/>
                <w:b/>
                <w:color w:val="000000" w:themeColor="text1"/>
                <w:sz w:val="22"/>
                <w:szCs w:val="22"/>
              </w:rPr>
              <w:t>.csv</w:t>
            </w:r>
          </w:p>
          <w:p w:rsidR="00A0233E" w:rsidRDefault="00A0233E" w:rsidP="00A0233E">
            <w:pPr>
              <w:tabs>
                <w:tab w:val="left" w:pos="-1560"/>
              </w:tabs>
              <w:spacing w:before="120" w:after="12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B64F99">
              <w:rPr>
                <w:rFonts w:cs="Arial"/>
                <w:sz w:val="22"/>
                <w:szCs w:val="22"/>
              </w:rPr>
              <w:t xml:space="preserve">Absence information for enrolments in </w:t>
            </w:r>
            <w:r>
              <w:rPr>
                <w:rFonts w:cs="Arial"/>
                <w:sz w:val="22"/>
                <w:szCs w:val="22"/>
              </w:rPr>
              <w:t>special</w:t>
            </w:r>
            <w:r w:rsidRPr="00B64F99">
              <w:rPr>
                <w:rFonts w:cs="Arial"/>
                <w:sz w:val="22"/>
                <w:szCs w:val="22"/>
              </w:rPr>
              <w:t xml:space="preserve"> schools including information on overall absence, persistent absence and reason for absence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379" w:type="dxa"/>
            <w:vAlign w:val="center"/>
          </w:tcPr>
          <w:p w:rsidR="00A0233E" w:rsidRDefault="00A0233E" w:rsidP="00A0233E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National</w:t>
            </w:r>
          </w:p>
          <w:p w:rsidR="00A0233E" w:rsidRDefault="00A0233E" w:rsidP="00A0233E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Regional</w:t>
            </w:r>
          </w:p>
          <w:p w:rsidR="00A0233E" w:rsidRDefault="00A0233E" w:rsidP="00A0233E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Local authority</w:t>
            </w:r>
          </w:p>
          <w:p w:rsidR="00A0233E" w:rsidRDefault="00A0233E" w:rsidP="00A0233E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School</w:t>
            </w:r>
          </w:p>
        </w:tc>
        <w:tc>
          <w:tcPr>
            <w:tcW w:w="2208" w:type="dxa"/>
            <w:vAlign w:val="center"/>
          </w:tcPr>
          <w:p w:rsidR="00A0233E" w:rsidRDefault="00401D81" w:rsidP="00B82304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Autumn/spring 2016/17</w:t>
            </w:r>
          </w:p>
        </w:tc>
      </w:tr>
    </w:tbl>
    <w:p w:rsidR="001B7993" w:rsidRPr="00867D74" w:rsidRDefault="001B7993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</w:p>
    <w:p w:rsidR="00A26C1A" w:rsidRDefault="00A26C1A">
      <w:pPr>
        <w:widowControl/>
        <w:overflowPunct/>
        <w:autoSpaceDE/>
        <w:autoSpaceDN/>
        <w:adjustRightInd/>
        <w:textAlignment w:val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  <w:bookmarkStart w:id="0" w:name="_GoBack"/>
      <w:bookmarkEnd w:id="0"/>
    </w:p>
    <w:p w:rsidR="0066195E" w:rsidRPr="00F1028C" w:rsidRDefault="009201E9" w:rsidP="00304D27">
      <w:pPr>
        <w:tabs>
          <w:tab w:val="num" w:pos="-993"/>
        </w:tabs>
        <w:rPr>
          <w:rFonts w:cs="Arial"/>
          <w:b/>
          <w:szCs w:val="22"/>
        </w:rPr>
      </w:pPr>
      <w:bookmarkStart w:id="1" w:name="File_format_and_conventions"/>
      <w:bookmarkStart w:id="2" w:name="Rounding_Convention"/>
      <w:bookmarkStart w:id="3" w:name="Suppression"/>
      <w:bookmarkEnd w:id="1"/>
      <w:bookmarkEnd w:id="2"/>
      <w:bookmarkEnd w:id="3"/>
      <w:r w:rsidRPr="00F1028C">
        <w:rPr>
          <w:rFonts w:cs="Arial"/>
          <w:b/>
          <w:szCs w:val="22"/>
        </w:rPr>
        <w:t>Suppression</w:t>
      </w:r>
    </w:p>
    <w:p w:rsidR="00AE4BCD" w:rsidRPr="00867D74" w:rsidRDefault="00AE4BCD" w:rsidP="007B4597">
      <w:pPr>
        <w:pStyle w:val="BodyText1"/>
        <w:spacing w:before="0" w:after="0"/>
        <w:rPr>
          <w:rFonts w:ascii="Arial" w:hAnsi="Arial" w:cs="Arial"/>
          <w:sz w:val="22"/>
          <w:szCs w:val="22"/>
        </w:rPr>
      </w:pPr>
    </w:p>
    <w:p w:rsidR="007B4597" w:rsidRPr="00867D74" w:rsidRDefault="007B4597" w:rsidP="007B4597">
      <w:pPr>
        <w:pStyle w:val="BodyText1"/>
        <w:spacing w:before="0" w:after="0"/>
        <w:rPr>
          <w:rFonts w:ascii="Arial" w:hAnsi="Arial" w:cs="Arial"/>
          <w:sz w:val="22"/>
          <w:szCs w:val="22"/>
        </w:rPr>
      </w:pPr>
      <w:r w:rsidRPr="00867D74">
        <w:rPr>
          <w:rFonts w:ascii="Arial" w:hAnsi="Arial" w:cs="Arial"/>
          <w:sz w:val="22"/>
          <w:szCs w:val="22"/>
        </w:rPr>
        <w:t>Totals are rounded and small numbers are suppressed according to the following rules:</w:t>
      </w:r>
    </w:p>
    <w:p w:rsidR="007B4597" w:rsidRPr="00867D74" w:rsidRDefault="007B4597" w:rsidP="007B4597">
      <w:pPr>
        <w:pStyle w:val="BodyText1"/>
        <w:spacing w:before="0" w:after="0"/>
        <w:rPr>
          <w:rFonts w:ascii="Arial" w:hAnsi="Arial" w:cs="Arial"/>
          <w:sz w:val="22"/>
          <w:szCs w:val="22"/>
        </w:rPr>
      </w:pPr>
      <w:r w:rsidRPr="00867D74">
        <w:rPr>
          <w:rFonts w:ascii="Arial" w:hAnsi="Arial" w:cs="Arial"/>
          <w:sz w:val="22"/>
          <w:szCs w:val="22"/>
        </w:rPr>
        <w:t xml:space="preserve"> </w:t>
      </w:r>
    </w:p>
    <w:p w:rsidR="007B4597" w:rsidRPr="00F1028C" w:rsidRDefault="007B4597" w:rsidP="00F1028C">
      <w:pPr>
        <w:pStyle w:val="ListParagraph"/>
        <w:numPr>
          <w:ilvl w:val="0"/>
          <w:numId w:val="26"/>
        </w:numPr>
        <w:tabs>
          <w:tab w:val="left" w:pos="-1560"/>
        </w:tabs>
        <w:rPr>
          <w:rFonts w:cs="Arial"/>
          <w:color w:val="000000" w:themeColor="text1"/>
          <w:sz w:val="22"/>
          <w:szCs w:val="22"/>
        </w:rPr>
      </w:pPr>
      <w:r w:rsidRPr="00F1028C">
        <w:rPr>
          <w:rFonts w:cs="Arial"/>
          <w:color w:val="000000" w:themeColor="text1"/>
          <w:sz w:val="22"/>
          <w:szCs w:val="22"/>
        </w:rPr>
        <w:t xml:space="preserve">Enrolment numbers at national and regional levels are rounded to the nearest 5. </w:t>
      </w:r>
    </w:p>
    <w:p w:rsidR="007B4597" w:rsidRPr="00F1028C" w:rsidRDefault="007B4597" w:rsidP="00F1028C">
      <w:pPr>
        <w:pStyle w:val="ListParagraph"/>
        <w:numPr>
          <w:ilvl w:val="0"/>
          <w:numId w:val="26"/>
        </w:numPr>
        <w:tabs>
          <w:tab w:val="left" w:pos="-1560"/>
        </w:tabs>
        <w:rPr>
          <w:rFonts w:cs="Arial"/>
          <w:color w:val="000000" w:themeColor="text1"/>
          <w:sz w:val="22"/>
          <w:szCs w:val="22"/>
        </w:rPr>
      </w:pPr>
      <w:r w:rsidRPr="00F1028C">
        <w:rPr>
          <w:rFonts w:cs="Arial"/>
          <w:color w:val="000000" w:themeColor="text1"/>
          <w:sz w:val="22"/>
          <w:szCs w:val="22"/>
        </w:rPr>
        <w:t xml:space="preserve">Enrolment numbers of 1 or 2 are suppressed to protect pupil confidentiality. </w:t>
      </w:r>
    </w:p>
    <w:p w:rsidR="007B4597" w:rsidRPr="00F1028C" w:rsidRDefault="007B4597" w:rsidP="00F1028C">
      <w:pPr>
        <w:pStyle w:val="ListParagraph"/>
        <w:numPr>
          <w:ilvl w:val="0"/>
          <w:numId w:val="26"/>
        </w:numPr>
        <w:tabs>
          <w:tab w:val="left" w:pos="-1560"/>
        </w:tabs>
        <w:rPr>
          <w:rFonts w:cs="Arial"/>
          <w:color w:val="000000" w:themeColor="text1"/>
          <w:sz w:val="22"/>
          <w:szCs w:val="22"/>
        </w:rPr>
      </w:pPr>
      <w:r w:rsidRPr="00F1028C">
        <w:rPr>
          <w:rFonts w:cs="Arial"/>
          <w:color w:val="000000" w:themeColor="text1"/>
          <w:sz w:val="22"/>
          <w:szCs w:val="22"/>
        </w:rPr>
        <w:t>Where the numerator or denominator of any percentage calculated on enrolment numbers</w:t>
      </w:r>
      <w:r w:rsidR="00C83E0D" w:rsidRPr="00F1028C">
        <w:rPr>
          <w:rFonts w:cs="Arial"/>
          <w:color w:val="000000" w:themeColor="text1"/>
          <w:sz w:val="22"/>
          <w:szCs w:val="22"/>
        </w:rPr>
        <w:t xml:space="preserve"> of 1 or 2</w:t>
      </w:r>
      <w:r w:rsidRPr="00F1028C">
        <w:rPr>
          <w:rFonts w:cs="Arial"/>
          <w:color w:val="000000" w:themeColor="text1"/>
          <w:sz w:val="22"/>
          <w:szCs w:val="22"/>
        </w:rPr>
        <w:t xml:space="preserve">, the percentage is suppressed. </w:t>
      </w:r>
    </w:p>
    <w:p w:rsidR="007B4597" w:rsidRPr="00F1028C" w:rsidRDefault="007B4597" w:rsidP="00F1028C">
      <w:pPr>
        <w:pStyle w:val="ListParagraph"/>
        <w:numPr>
          <w:ilvl w:val="0"/>
          <w:numId w:val="26"/>
        </w:numPr>
        <w:tabs>
          <w:tab w:val="left" w:pos="-1560"/>
        </w:tabs>
        <w:rPr>
          <w:rFonts w:cs="Arial"/>
          <w:color w:val="000000" w:themeColor="text1"/>
          <w:sz w:val="22"/>
          <w:szCs w:val="22"/>
        </w:rPr>
      </w:pPr>
      <w:r w:rsidRPr="00F1028C">
        <w:rPr>
          <w:rFonts w:cs="Arial"/>
          <w:color w:val="000000" w:themeColor="text1"/>
          <w:sz w:val="22"/>
          <w:szCs w:val="22"/>
        </w:rPr>
        <w:t xml:space="preserve">Where any number is shown as 0, the original figure was also 0. </w:t>
      </w:r>
    </w:p>
    <w:p w:rsidR="007B4597" w:rsidRPr="00867D74" w:rsidRDefault="007B4597" w:rsidP="007B4597">
      <w:pPr>
        <w:rPr>
          <w:rFonts w:cs="Arial"/>
          <w:sz w:val="22"/>
          <w:szCs w:val="22"/>
        </w:rPr>
      </w:pPr>
    </w:p>
    <w:p w:rsidR="007E7177" w:rsidRPr="00867D74" w:rsidRDefault="007E7177" w:rsidP="007B4597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  <w:r w:rsidRPr="00867D74">
        <w:rPr>
          <w:rFonts w:cs="Arial"/>
          <w:sz w:val="22"/>
          <w:szCs w:val="22"/>
        </w:rPr>
        <w:t>Symbols used to identify this in published tables are as follows:</w:t>
      </w:r>
    </w:p>
    <w:p w:rsidR="007B4597" w:rsidRPr="00867D74" w:rsidRDefault="007B4597" w:rsidP="00F1028C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</w:p>
    <w:p w:rsidR="00F1028C" w:rsidRDefault="00F1028C" w:rsidP="00F1028C">
      <w:pPr>
        <w:pStyle w:val="ListParagraph"/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ab/>
        <w:t>Zero</w:t>
      </w:r>
    </w:p>
    <w:p w:rsidR="00F1028C" w:rsidRDefault="007E7177" w:rsidP="00F1028C">
      <w:pPr>
        <w:pStyle w:val="ListParagraph"/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  <w:r w:rsidRPr="00F1028C">
        <w:rPr>
          <w:rFonts w:cs="Arial"/>
          <w:sz w:val="22"/>
          <w:szCs w:val="22"/>
        </w:rPr>
        <w:t>x</w:t>
      </w:r>
      <w:r w:rsidRPr="00F1028C">
        <w:rPr>
          <w:rFonts w:cs="Arial"/>
          <w:sz w:val="22"/>
          <w:szCs w:val="22"/>
        </w:rPr>
        <w:tab/>
        <w:t xml:space="preserve">Small number suppressed to preserve confidentiality </w:t>
      </w:r>
    </w:p>
    <w:p w:rsidR="007E7177" w:rsidRPr="00867D74" w:rsidRDefault="007E7177" w:rsidP="00F1028C">
      <w:pPr>
        <w:pStyle w:val="ListParagraph"/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  <w:r w:rsidRPr="00867D74">
        <w:rPr>
          <w:rFonts w:cs="Arial"/>
          <w:sz w:val="22"/>
          <w:szCs w:val="22"/>
        </w:rPr>
        <w:t>.</w:t>
      </w:r>
      <w:r w:rsidRPr="00867D74">
        <w:rPr>
          <w:rFonts w:cs="Arial"/>
          <w:sz w:val="22"/>
          <w:szCs w:val="22"/>
        </w:rPr>
        <w:tab/>
        <w:t>Not applicable</w:t>
      </w:r>
    </w:p>
    <w:p w:rsidR="00CA461E" w:rsidRPr="00867D74" w:rsidRDefault="00CA461E" w:rsidP="00CA461E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</w:p>
    <w:p w:rsidR="00FB122E" w:rsidRDefault="00FB122E" w:rsidP="00FB122E">
      <w:pPr>
        <w:tabs>
          <w:tab w:val="num" w:pos="-993"/>
        </w:tabs>
        <w:rPr>
          <w:rFonts w:cs="Arial"/>
          <w:b/>
          <w:szCs w:val="22"/>
        </w:rPr>
      </w:pPr>
      <w:r w:rsidRPr="00282451">
        <w:rPr>
          <w:rFonts w:cs="Arial"/>
          <w:b/>
          <w:szCs w:val="22"/>
        </w:rPr>
        <w:t>Notes</w:t>
      </w:r>
    </w:p>
    <w:p w:rsidR="00FB122E" w:rsidRDefault="00FB122E" w:rsidP="00CA461E">
      <w:pPr>
        <w:rPr>
          <w:rFonts w:cs="Arial"/>
          <w:sz w:val="22"/>
          <w:szCs w:val="22"/>
        </w:rPr>
      </w:pPr>
    </w:p>
    <w:p w:rsidR="00FB122E" w:rsidRPr="007E126F" w:rsidRDefault="00FB122E" w:rsidP="00FB122E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note that all data, including the school level data included in the underlying data is </w:t>
      </w:r>
      <w:r w:rsidRPr="007E126F">
        <w:rPr>
          <w:rFonts w:cs="Arial"/>
          <w:sz w:val="22"/>
          <w:szCs w:val="22"/>
        </w:rPr>
        <w:t xml:space="preserve">(apart from </w:t>
      </w:r>
      <w:r>
        <w:rPr>
          <w:rFonts w:cs="Arial"/>
          <w:sz w:val="22"/>
          <w:szCs w:val="22"/>
        </w:rPr>
        <w:t xml:space="preserve">rounding and </w:t>
      </w:r>
      <w:r w:rsidRPr="007E126F">
        <w:rPr>
          <w:rFonts w:cs="Arial"/>
          <w:sz w:val="22"/>
          <w:szCs w:val="22"/>
        </w:rPr>
        <w:t>suppression</w:t>
      </w:r>
      <w:r>
        <w:rPr>
          <w:rFonts w:cs="Arial"/>
          <w:sz w:val="22"/>
          <w:szCs w:val="22"/>
        </w:rPr>
        <w:t xml:space="preserve"> as outlined above</w:t>
      </w:r>
      <w:r w:rsidRPr="007E126F">
        <w:rPr>
          <w:rFonts w:cs="Arial"/>
          <w:sz w:val="22"/>
          <w:szCs w:val="22"/>
        </w:rPr>
        <w:t xml:space="preserve">) </w:t>
      </w:r>
      <w:r>
        <w:rPr>
          <w:rFonts w:cs="Arial"/>
          <w:sz w:val="22"/>
          <w:szCs w:val="22"/>
        </w:rPr>
        <w:t xml:space="preserve">as reported by schools </w:t>
      </w:r>
      <w:r w:rsidRPr="007E126F">
        <w:rPr>
          <w:rFonts w:cs="Arial"/>
          <w:sz w:val="22"/>
          <w:szCs w:val="22"/>
        </w:rPr>
        <w:t>to the Department in the relevant school census returns</w:t>
      </w:r>
      <w:r>
        <w:rPr>
          <w:rFonts w:cs="Arial"/>
          <w:sz w:val="22"/>
          <w:szCs w:val="22"/>
        </w:rPr>
        <w:t xml:space="preserve">.  As data cannot be amended once the relevant school census collection has closed, this means the data may include a small number of figures which are a result of </w:t>
      </w:r>
      <w:r w:rsidRPr="007E126F">
        <w:rPr>
          <w:rFonts w:cs="Arial"/>
          <w:sz w:val="22"/>
          <w:szCs w:val="22"/>
        </w:rPr>
        <w:t>administrative errors</w:t>
      </w:r>
      <w:r>
        <w:rPr>
          <w:rFonts w:cs="Arial"/>
          <w:sz w:val="22"/>
          <w:szCs w:val="22"/>
        </w:rPr>
        <w:t xml:space="preserve"> which were not identified before final returns were submitted.</w:t>
      </w:r>
    </w:p>
    <w:p w:rsidR="00FB122E" w:rsidRDefault="00FB122E" w:rsidP="00CA461E">
      <w:pPr>
        <w:rPr>
          <w:rFonts w:cs="Arial"/>
          <w:sz w:val="22"/>
          <w:szCs w:val="22"/>
        </w:rPr>
      </w:pPr>
    </w:p>
    <w:p w:rsidR="00CA461E" w:rsidRPr="00867D74" w:rsidRDefault="00CA461E" w:rsidP="00CA461E">
      <w:pPr>
        <w:rPr>
          <w:rFonts w:cs="Arial"/>
          <w:sz w:val="22"/>
          <w:szCs w:val="22"/>
        </w:rPr>
      </w:pPr>
      <w:r w:rsidRPr="00867D74">
        <w:rPr>
          <w:rFonts w:cs="Arial"/>
          <w:sz w:val="22"/>
          <w:szCs w:val="22"/>
        </w:rPr>
        <w:t>Some URN information is missing for 2006/07, 2007/08 and 2008/09. These are marked as “.”.</w:t>
      </w:r>
    </w:p>
    <w:p w:rsidR="00CA461E" w:rsidRPr="00867D74" w:rsidRDefault="00CA461E" w:rsidP="00CA461E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</w:p>
    <w:p w:rsidR="007E7177" w:rsidRPr="00867D74" w:rsidRDefault="007E7177" w:rsidP="007E7177">
      <w:pPr>
        <w:tabs>
          <w:tab w:val="left" w:pos="540"/>
        </w:tabs>
        <w:rPr>
          <w:rFonts w:cs="Arial"/>
          <w:sz w:val="22"/>
          <w:szCs w:val="22"/>
        </w:rPr>
      </w:pPr>
    </w:p>
    <w:p w:rsidR="007E7177" w:rsidRPr="00867D74" w:rsidRDefault="007E7177" w:rsidP="007E7177">
      <w:pPr>
        <w:widowControl/>
        <w:overflowPunct/>
        <w:autoSpaceDE/>
        <w:autoSpaceDN/>
        <w:adjustRightInd/>
        <w:ind w:firstLine="720"/>
        <w:textAlignment w:val="auto"/>
        <w:rPr>
          <w:rFonts w:cs="Arial"/>
          <w:sz w:val="22"/>
          <w:szCs w:val="22"/>
        </w:rPr>
      </w:pPr>
    </w:p>
    <w:p w:rsidR="00B13368" w:rsidRPr="00867D74" w:rsidRDefault="00B13368" w:rsidP="007E7177">
      <w:pPr>
        <w:widowControl/>
        <w:overflowPunct/>
        <w:autoSpaceDE/>
        <w:autoSpaceDN/>
        <w:adjustRightInd/>
        <w:ind w:firstLine="720"/>
        <w:textAlignment w:val="auto"/>
        <w:rPr>
          <w:rFonts w:cs="Arial"/>
          <w:sz w:val="22"/>
          <w:szCs w:val="22"/>
        </w:rPr>
      </w:pPr>
      <w:r w:rsidRPr="00867D74">
        <w:rPr>
          <w:rFonts w:cs="Arial"/>
          <w:sz w:val="22"/>
          <w:szCs w:val="22"/>
        </w:rPr>
        <w:br w:type="page"/>
      </w:r>
    </w:p>
    <w:p w:rsidR="00993F3E" w:rsidRDefault="00993F3E" w:rsidP="00993F3E">
      <w:pPr>
        <w:tabs>
          <w:tab w:val="left" w:pos="3420"/>
          <w:tab w:val="left" w:pos="3780"/>
        </w:tabs>
        <w:rPr>
          <w:rFonts w:cs="Arial"/>
          <w:b/>
          <w:szCs w:val="22"/>
        </w:rPr>
      </w:pPr>
      <w:bookmarkStart w:id="4" w:name="Notes_for_fields"/>
      <w:bookmarkStart w:id="5" w:name="Annex_A"/>
      <w:bookmarkEnd w:id="4"/>
      <w:r>
        <w:rPr>
          <w:rFonts w:cs="Arial"/>
          <w:b/>
          <w:szCs w:val="22"/>
        </w:rPr>
        <w:t>Annex A – Field L</w:t>
      </w:r>
      <w:bookmarkEnd w:id="5"/>
      <w:r>
        <w:rPr>
          <w:rFonts w:cs="Arial"/>
          <w:b/>
          <w:szCs w:val="22"/>
        </w:rPr>
        <w:t>isting</w:t>
      </w:r>
    </w:p>
    <w:p w:rsidR="00993F3E" w:rsidRDefault="00993F3E" w:rsidP="00993F3E">
      <w:pPr>
        <w:tabs>
          <w:tab w:val="left" w:pos="3420"/>
          <w:tab w:val="left" w:pos="3780"/>
        </w:tabs>
        <w:ind w:left="3780" w:hanging="3780"/>
        <w:rPr>
          <w:rFonts w:cs="Arial"/>
          <w:sz w:val="22"/>
          <w:szCs w:val="22"/>
        </w:rPr>
      </w:pPr>
    </w:p>
    <w:p w:rsidR="00993F3E" w:rsidRDefault="00993F3E" w:rsidP="00993F3E">
      <w:pPr>
        <w:tabs>
          <w:tab w:val="left" w:pos="1080"/>
          <w:tab w:val="left" w:pos="16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full list of absence fields used in underlying data files is given below.</w:t>
      </w:r>
    </w:p>
    <w:p w:rsidR="00993F3E" w:rsidRDefault="00993F3E" w:rsidP="00993F3E">
      <w:pPr>
        <w:tabs>
          <w:tab w:val="left" w:pos="3420"/>
          <w:tab w:val="left" w:pos="3780"/>
        </w:tabs>
        <w:ind w:left="3780" w:hanging="3780"/>
        <w:rPr>
          <w:rFonts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1"/>
        <w:gridCol w:w="7193"/>
      </w:tblGrid>
      <w:tr w:rsidR="00993F3E" w:rsidTr="004A010E">
        <w:trPr>
          <w:trHeight w:val="300"/>
          <w:tblHeader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93F3E" w:rsidRDefault="00993F3E">
            <w:pPr>
              <w:widowControl/>
              <w:overflowPunct/>
              <w:autoSpaceDE/>
              <w:adjustRightInd/>
              <w:rPr>
                <w:rFonts w:cs="Arial"/>
                <w:b/>
                <w:color w:val="000000"/>
                <w:sz w:val="20"/>
                <w:lang w:eastAsia="en-GB"/>
              </w:rPr>
            </w:pPr>
            <w:r>
              <w:rPr>
                <w:rFonts w:cs="Arial"/>
                <w:b/>
                <w:color w:val="000000"/>
                <w:sz w:val="20"/>
                <w:lang w:eastAsia="en-GB"/>
              </w:rPr>
              <w:t>Variable name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93F3E" w:rsidRDefault="00993F3E">
            <w:pPr>
              <w:widowControl/>
              <w:overflowPunct/>
              <w:autoSpaceDE/>
              <w:adjustRightInd/>
              <w:rPr>
                <w:rFonts w:cs="Arial"/>
                <w:b/>
                <w:color w:val="000000"/>
                <w:sz w:val="20"/>
                <w:lang w:eastAsia="en-GB"/>
              </w:rPr>
            </w:pPr>
            <w:r>
              <w:rPr>
                <w:rFonts w:cs="Arial"/>
                <w:b/>
                <w:color w:val="000000"/>
                <w:sz w:val="20"/>
                <w:lang w:eastAsia="en-GB"/>
              </w:rPr>
              <w:t>Variable description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term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School terms absence information is applicable to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year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Academic year absence information is applicable to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level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 w:rsidP="00530D11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Geographic</w:t>
            </w:r>
            <w:r w:rsidR="00530D11">
              <w:rPr>
                <w:rFonts w:cs="Arial"/>
                <w:color w:val="000000"/>
                <w:sz w:val="20"/>
                <w:lang w:eastAsia="en-GB"/>
              </w:rPr>
              <w:t xml:space="preserve">al level i.e. national; region; </w:t>
            </w:r>
            <w:r w:rsidRPr="00514CDF">
              <w:rPr>
                <w:rFonts w:cs="Arial"/>
                <w:color w:val="000000"/>
                <w:sz w:val="20"/>
                <w:lang w:eastAsia="en-GB"/>
              </w:rPr>
              <w:t>local authority; school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country_code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Country code– 9 digit code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country_name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 xml:space="preserve">Country name 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region_code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Region code (Government Office Region) – 9 digit code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region_name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Region name (Government Office Region)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old_la_code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 xml:space="preserve">Local authority code (old) 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new_la_code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Local authority code (new) – 9 digit code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la_name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Local authority name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estab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School establishment number</w:t>
            </w:r>
          </w:p>
        </w:tc>
      </w:tr>
      <w:tr w:rsidR="00993F3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0E755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laestab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3F3E" w:rsidRPr="00514CDF" w:rsidRDefault="00993F3E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School LA/establishment number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urn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Unique Reference Number of the school as at 12 September of the relevant year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school_type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 xml:space="preserve">School type 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academy_type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Academy type as at 12 September of the relevant year</w:t>
            </w:r>
          </w:p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[Note: This field is only populated for Autumn/spring 2012/13 – Autumn/spring 2015/16 inclusive]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academy_open_date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 xml:space="preserve">The open date of the academy (only populated for those academies open as at 12 September of the relevant year) </w:t>
            </w:r>
          </w:p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[Note: This field is only populated for Autumn/spring 2012/13 – Autumn/spring 2015/16 inclusive]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all_through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Schools with a statutory low age of below seven and a statutory high age of above 14</w:t>
            </w:r>
          </w:p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[Note: This field is only populated for Autumn/spring 2013/14 – Autumn/spring 2015/16 inclusive]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>
              <w:rPr>
                <w:rFonts w:cs="Arial"/>
                <w:color w:val="000000"/>
                <w:sz w:val="20"/>
                <w:lang w:eastAsia="en-GB"/>
              </w:rPr>
              <w:t>num_schools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>
              <w:rPr>
                <w:rFonts w:cs="Arial"/>
                <w:color w:val="000000"/>
                <w:sz w:val="20"/>
                <w:lang w:eastAsia="en-GB"/>
              </w:rPr>
              <w:t>Number of schools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enrolments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sess_possible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sessions possible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sess_overall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overall absence sessions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sess_authorised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authorised absence sessions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sess_unauthorised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unauthorised absence sessions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sess_overall_percent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Overall absence rate (percentage)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sess_authorised_percent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Authorised absence rate (percentage)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sess_unauthorised_percent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Unauthorised absence rate (percentage)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enrolments_pa_10_exact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classed as persistent absentees (missing 10 per cent or more of their own possible sessions)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enrolments_pa_10_exact_percent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Percentage of enrolments classed as persistent absentees (missing 10 per cent or more of their own possible sessions)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sess_auth_illness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authorised absence sessions due to illness (not medical or dental)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sess_auth_appointments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authorised absence sessions due to medical/dental appointments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sess_auth_religious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authorised absence sessions due to religious observance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sess_auth_study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authorised absence sessions due to study leave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sess_auth_traveller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authorised absence sessions due to traveller absence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sess_auth_holiday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authorised absence sessions due to agreed family holiday (and agreed extended family holiday 2013/14 onwards)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sess_auth_ext_holiday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authorised absence sessions due to agreed extended family holiday, this reason code was discontinued in 2013/14.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sess_auth_excluded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authorised absence sessions due to exclusion, no alternative provision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sess_auth_other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authorised absence sessions due to other authorised circumstances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sess_auth_totalreasons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Total number of authorised absence sessions with reasons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sess_unauth_holiday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unauthorised absence sessions due to family holiday not agreed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sess_unauth_late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unauthorised absence sessions due to arriving late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sess_unauth_other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unauthorised absence sessions due to other unauthorised circumstances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sess_unauth_noyet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unauthorised absence sessions due to no reason yet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sess_unauth_totalreasons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Total number of unauthorised absence sessions with reasons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sess_overall_totalreasons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Total number of overall absence sessions with reasons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  <w:lang w:eastAsia="en-GB"/>
              </w:rPr>
              <w:t>enrolments_percent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Percentage of all pupil enrolments (included in SFR51_2016_One_percent_bands table)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enrol_overall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overall absence session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enrol_authorised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authorised absence session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enrol_unauthorised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unauthorised absence session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enrol_auth_illness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illness (not medical or dental)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enrol_auth_appointments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medical/dental appointments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enrol_auth_religious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religious observance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enrol_auth_study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study leave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enrol_auth_traveller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traveller absence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enrol_auth_holiday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agreed family holiday (and agreed extended family holiday 2013/14 onwards)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enrol_auth_ext_holiday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agreed extended family holiday, this reason code was discontinued in 2013/14.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enrol_auth_excluded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exclusion, no alternative provision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enrol_auth_other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other authorised circumstances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enrol_unauth_holiday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family holiday not agreed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enrol_unauth_late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arriving late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enrol_unauth_other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other unauthorised circumstances</w:t>
            </w:r>
          </w:p>
        </w:tc>
      </w:tr>
      <w:tr w:rsidR="00B809A0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809A0" w:rsidRPr="00514CDF" w:rsidRDefault="000E755E" w:rsidP="00B809A0">
            <w:pPr>
              <w:rPr>
                <w:rFonts w:cs="Arial"/>
                <w:color w:val="000000"/>
                <w:sz w:val="20"/>
              </w:rPr>
            </w:pPr>
            <w:proofErr w:type="spellStart"/>
            <w:r w:rsidRPr="00514CDF">
              <w:rPr>
                <w:rFonts w:cs="Arial"/>
                <w:color w:val="000000"/>
                <w:sz w:val="20"/>
              </w:rPr>
              <w:t>enrol_unauth_noyet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809A0" w:rsidRPr="00514CDF" w:rsidRDefault="00B809A0" w:rsidP="00B809A0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514CDF">
              <w:rPr>
                <w:rFonts w:cs="Arial"/>
                <w:color w:val="000000"/>
                <w:sz w:val="20"/>
                <w:lang w:eastAsia="en-GB"/>
              </w:rPr>
              <w:t>Number of enrolments with at least one absence session due to no reason yet</w:t>
            </w:r>
          </w:p>
        </w:tc>
      </w:tr>
      <w:tr w:rsidR="00530D11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30D11" w:rsidRPr="00EB102A" w:rsidRDefault="000E755E" w:rsidP="00530D11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proofErr w:type="spellStart"/>
            <w:r w:rsidRPr="00EB102A">
              <w:rPr>
                <w:rFonts w:cs="Arial"/>
                <w:color w:val="000000"/>
                <w:sz w:val="20"/>
                <w:lang w:eastAsia="en-GB"/>
              </w:rPr>
              <w:t>characteristic</w:t>
            </w:r>
            <w:r>
              <w:rPr>
                <w:rFonts w:cs="Arial"/>
                <w:color w:val="000000"/>
                <w:sz w:val="20"/>
                <w:lang w:eastAsia="en-GB"/>
              </w:rPr>
              <w:t>_desc</w:t>
            </w:r>
            <w:proofErr w:type="spellEnd"/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30D11" w:rsidRPr="00EB102A" w:rsidRDefault="00530D11" w:rsidP="00530D11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>
              <w:rPr>
                <w:rFonts w:cs="Arial"/>
                <w:color w:val="000000"/>
                <w:sz w:val="20"/>
                <w:lang w:eastAsia="en-GB"/>
              </w:rPr>
              <w:t>Description of characteristic category</w:t>
            </w:r>
          </w:p>
        </w:tc>
      </w:tr>
      <w:tr w:rsidR="00530D11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30D11" w:rsidRPr="00EB102A" w:rsidRDefault="000E755E" w:rsidP="00530D11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>
              <w:rPr>
                <w:rFonts w:cs="Arial"/>
                <w:color w:val="000000"/>
                <w:sz w:val="20"/>
                <w:lang w:eastAsia="en-GB"/>
              </w:rPr>
              <w:t>characteristic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30D11" w:rsidRPr="00EB102A" w:rsidRDefault="00530D11" w:rsidP="00530D11">
            <w:pPr>
              <w:widowControl/>
              <w:overflowPunct/>
              <w:autoSpaceDE/>
              <w:adjustRightInd/>
              <w:rPr>
                <w:rFonts w:cs="Arial"/>
                <w:color w:val="000000"/>
                <w:sz w:val="20"/>
                <w:lang w:eastAsia="en-GB"/>
              </w:rPr>
            </w:pPr>
            <w:r w:rsidRPr="00EB102A">
              <w:rPr>
                <w:rFonts w:cs="Arial"/>
                <w:color w:val="000000"/>
                <w:sz w:val="20"/>
                <w:lang w:eastAsia="en-GB"/>
              </w:rPr>
              <w:t>Pupil characteristic that the information relates to</w:t>
            </w:r>
          </w:p>
        </w:tc>
      </w:tr>
      <w:tr w:rsidR="004A010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010E" w:rsidRDefault="004A010E" w:rsidP="004A010E">
            <w:pPr>
              <w:rPr>
                <w:rFonts w:cs="Arial"/>
                <w:color w:val="000000"/>
                <w:sz w:val="20"/>
              </w:rPr>
            </w:pPr>
            <w:r w:rsidRPr="004A010E">
              <w:rPr>
                <w:rFonts w:cs="Arial"/>
                <w:color w:val="000000"/>
                <w:sz w:val="20"/>
              </w:rPr>
              <w:t>sess_possible_pa_10_exact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010E" w:rsidRDefault="004A010E" w:rsidP="004A010E">
            <w:pPr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Number of sessions possible for enrolments who are persistent absentees</w:t>
            </w:r>
          </w:p>
        </w:tc>
      </w:tr>
      <w:tr w:rsidR="004A010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010E" w:rsidRDefault="004A010E" w:rsidP="004A010E">
            <w:pPr>
              <w:rPr>
                <w:rFonts w:cs="Arial"/>
                <w:color w:val="000000"/>
                <w:sz w:val="20"/>
              </w:rPr>
            </w:pPr>
            <w:r w:rsidRPr="004A010E">
              <w:rPr>
                <w:rFonts w:cs="Arial"/>
                <w:color w:val="000000"/>
                <w:sz w:val="20"/>
              </w:rPr>
              <w:t>sess_overall_pa_10_exact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010E" w:rsidRDefault="004A010E" w:rsidP="004A010E">
            <w:pPr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Number of overall absence sessions for enrolments who are persistent absentees</w:t>
            </w:r>
          </w:p>
        </w:tc>
      </w:tr>
      <w:tr w:rsidR="004A010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010E" w:rsidRPr="004A010E" w:rsidRDefault="004A010E" w:rsidP="004A010E">
            <w:pPr>
              <w:rPr>
                <w:rFonts w:cs="Arial"/>
                <w:color w:val="000000"/>
                <w:sz w:val="20"/>
              </w:rPr>
            </w:pPr>
            <w:r w:rsidRPr="004A010E">
              <w:rPr>
                <w:rFonts w:cs="Arial"/>
                <w:color w:val="000000"/>
                <w:sz w:val="20"/>
              </w:rPr>
              <w:t>sess_authorised_pa_10_exact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010E" w:rsidRDefault="004A010E" w:rsidP="004A010E">
            <w:pPr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Number of authorised absence sessions for enrolments who are persistent absentees</w:t>
            </w:r>
          </w:p>
        </w:tc>
      </w:tr>
      <w:tr w:rsidR="004A010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010E" w:rsidRPr="004A010E" w:rsidRDefault="004A010E" w:rsidP="004A010E">
            <w:pPr>
              <w:rPr>
                <w:rFonts w:cs="Arial"/>
                <w:color w:val="000000"/>
                <w:sz w:val="20"/>
              </w:rPr>
            </w:pPr>
            <w:r w:rsidRPr="004A010E">
              <w:rPr>
                <w:rFonts w:cs="Arial"/>
                <w:color w:val="000000"/>
                <w:sz w:val="20"/>
              </w:rPr>
              <w:t>sess_unauthorised_pa_10_exact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010E" w:rsidRDefault="004A010E" w:rsidP="004A010E">
            <w:pPr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Number of unauthorised absence sessions for enrolments who are persistent absentees</w:t>
            </w:r>
          </w:p>
        </w:tc>
      </w:tr>
      <w:tr w:rsidR="004A010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010E" w:rsidRPr="004A010E" w:rsidRDefault="004A010E" w:rsidP="004A010E">
            <w:pPr>
              <w:rPr>
                <w:rFonts w:cs="Arial"/>
                <w:color w:val="000000"/>
                <w:sz w:val="20"/>
              </w:rPr>
            </w:pPr>
            <w:r w:rsidRPr="004A010E">
              <w:rPr>
                <w:rFonts w:cs="Arial"/>
                <w:color w:val="000000"/>
                <w:sz w:val="20"/>
              </w:rPr>
              <w:t>sess_overall_percent_pa_10_exact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010E" w:rsidRDefault="004A010E" w:rsidP="004A010E">
            <w:pPr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Overall absence rate (percentage) for enrolments who are persistent absentees</w:t>
            </w:r>
          </w:p>
        </w:tc>
      </w:tr>
      <w:tr w:rsidR="004A010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010E" w:rsidRPr="004A010E" w:rsidRDefault="004A010E" w:rsidP="004A010E">
            <w:pPr>
              <w:rPr>
                <w:rFonts w:cs="Arial"/>
                <w:color w:val="000000"/>
                <w:sz w:val="20"/>
              </w:rPr>
            </w:pPr>
            <w:r w:rsidRPr="004A010E">
              <w:rPr>
                <w:rFonts w:cs="Arial"/>
                <w:color w:val="000000"/>
                <w:sz w:val="20"/>
              </w:rPr>
              <w:t>sess_authorised_percent_pa_10_exact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010E" w:rsidRDefault="004A010E" w:rsidP="004A010E">
            <w:pPr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Authorised absence rate (percentage) for enrolments who are persistent absentees</w:t>
            </w:r>
          </w:p>
        </w:tc>
      </w:tr>
      <w:tr w:rsidR="004A010E" w:rsidTr="004A010E">
        <w:trPr>
          <w:trHeight w:val="30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010E" w:rsidRPr="004A010E" w:rsidRDefault="004A010E" w:rsidP="004A010E">
            <w:pPr>
              <w:rPr>
                <w:rFonts w:cs="Arial"/>
                <w:color w:val="000000"/>
                <w:sz w:val="20"/>
              </w:rPr>
            </w:pPr>
            <w:r w:rsidRPr="004A010E">
              <w:rPr>
                <w:rFonts w:cs="Arial"/>
                <w:color w:val="000000"/>
                <w:sz w:val="20"/>
              </w:rPr>
              <w:t>sess_unauthorised_percent_pa_10_exact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010E" w:rsidRDefault="004A010E" w:rsidP="004A010E">
            <w:pPr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Unauthorised absence rate (percentage) for enrolments who are persistent absentees</w:t>
            </w:r>
          </w:p>
        </w:tc>
      </w:tr>
    </w:tbl>
    <w:p w:rsidR="00993F3E" w:rsidRDefault="00993F3E" w:rsidP="00993F3E">
      <w:pPr>
        <w:tabs>
          <w:tab w:val="left" w:pos="3420"/>
          <w:tab w:val="left" w:pos="3780"/>
        </w:tabs>
        <w:ind w:left="3780" w:hanging="3780"/>
        <w:rPr>
          <w:rFonts w:cs="Arial"/>
          <w:sz w:val="22"/>
          <w:szCs w:val="22"/>
        </w:rPr>
      </w:pPr>
    </w:p>
    <w:tbl>
      <w:tblPr>
        <w:tblW w:w="6515" w:type="dxa"/>
        <w:tblInd w:w="93" w:type="dxa"/>
        <w:tblLook w:val="04A0" w:firstRow="1" w:lastRow="0" w:firstColumn="1" w:lastColumn="0" w:noHBand="0" w:noVBand="1"/>
      </w:tblPr>
      <w:tblGrid>
        <w:gridCol w:w="949"/>
        <w:gridCol w:w="904"/>
        <w:gridCol w:w="1033"/>
        <w:gridCol w:w="1115"/>
        <w:gridCol w:w="1193"/>
        <w:gridCol w:w="1321"/>
      </w:tblGrid>
      <w:tr w:rsidR="000679B6" w:rsidRPr="000679B6" w:rsidTr="000679B6">
        <w:trPr>
          <w:trHeight w:val="283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9B6" w:rsidRPr="000679B6" w:rsidRDefault="000679B6" w:rsidP="000679B6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9B6" w:rsidRPr="000679B6" w:rsidRDefault="000679B6" w:rsidP="000679B6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9B6" w:rsidRPr="000679B6" w:rsidRDefault="000679B6" w:rsidP="000679B6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9B6" w:rsidRPr="000679B6" w:rsidRDefault="000679B6" w:rsidP="000679B6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9B6" w:rsidRPr="000679B6" w:rsidRDefault="000679B6" w:rsidP="000679B6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79B6" w:rsidRPr="000679B6" w:rsidRDefault="000679B6" w:rsidP="000679B6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530D11" w:rsidRDefault="00530D11" w:rsidP="00993F3E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</w:p>
    <w:p w:rsidR="00530D11" w:rsidRDefault="00530D11">
      <w:pPr>
        <w:widowControl/>
        <w:overflowPunct/>
        <w:autoSpaceDE/>
        <w:autoSpaceDN/>
        <w:adjustRightInd/>
        <w:textAlignment w:val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Annex B – How to use the underlying data files</w:t>
      </w: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b/>
          <w:szCs w:val="22"/>
        </w:rPr>
      </w:pPr>
    </w:p>
    <w:p w:rsidR="00530D11" w:rsidRPr="00EB102A" w:rsidRDefault="00530D11" w:rsidP="00530D11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  <w:r w:rsidRPr="00EB102A">
        <w:rPr>
          <w:rFonts w:cs="Arial"/>
          <w:sz w:val="22"/>
          <w:szCs w:val="22"/>
        </w:rPr>
        <w:t xml:space="preserve">Underlying data files can be filtered </w:t>
      </w:r>
      <w:r>
        <w:rPr>
          <w:rFonts w:cs="Arial"/>
          <w:sz w:val="22"/>
          <w:szCs w:val="22"/>
        </w:rPr>
        <w:t>by column</w:t>
      </w:r>
      <w:r w:rsidRPr="00EB102A">
        <w:rPr>
          <w:rFonts w:cs="Arial"/>
          <w:sz w:val="22"/>
          <w:szCs w:val="22"/>
        </w:rPr>
        <w:t xml:space="preserve"> to pull out the level of information requested.</w:t>
      </w:r>
      <w:r>
        <w:rPr>
          <w:rFonts w:cs="Arial"/>
          <w:sz w:val="22"/>
          <w:szCs w:val="22"/>
        </w:rPr>
        <w:t xml:space="preserve"> Examples are given in this annex to assist users.</w:t>
      </w:r>
    </w:p>
    <w:p w:rsidR="00530D11" w:rsidRPr="00EB102A" w:rsidRDefault="00530D11" w:rsidP="00530D11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  <w:r w:rsidRPr="00EB102A">
        <w:rPr>
          <w:rFonts w:cs="Arial"/>
          <w:sz w:val="22"/>
          <w:szCs w:val="22"/>
        </w:rPr>
        <w:t>Details on how to filter datasets can be found online. Please see</w:t>
      </w:r>
      <w:r>
        <w:rPr>
          <w:rFonts w:cs="Arial"/>
          <w:sz w:val="22"/>
          <w:szCs w:val="22"/>
        </w:rPr>
        <w:t>,</w:t>
      </w:r>
      <w:r w:rsidRPr="00EB102A">
        <w:rPr>
          <w:rFonts w:cs="Arial"/>
          <w:sz w:val="22"/>
          <w:szCs w:val="22"/>
        </w:rPr>
        <w:t xml:space="preserve"> for example</w:t>
      </w:r>
      <w:r>
        <w:rPr>
          <w:rFonts w:cs="Arial"/>
          <w:sz w:val="22"/>
          <w:szCs w:val="22"/>
        </w:rPr>
        <w:t>,</w:t>
      </w:r>
      <w:r w:rsidRPr="00EB102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the </w:t>
      </w:r>
      <w:hyperlink r:id="rId11" w:history="1">
        <w:r w:rsidRPr="00D0166B">
          <w:rPr>
            <w:rStyle w:val="Hyperlink"/>
            <w:rFonts w:cs="Arial"/>
            <w:sz w:val="22"/>
            <w:szCs w:val="22"/>
          </w:rPr>
          <w:t>Microsoft Excel Office Support page</w:t>
        </w:r>
      </w:hyperlink>
      <w:r w:rsidRPr="00EB102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for instructions on how </w:t>
      </w:r>
      <w:r w:rsidRPr="00EB102A">
        <w:rPr>
          <w:rFonts w:cs="Arial"/>
          <w:sz w:val="22"/>
          <w:szCs w:val="22"/>
        </w:rPr>
        <w:t xml:space="preserve">to filter </w:t>
      </w:r>
      <w:r>
        <w:rPr>
          <w:rFonts w:cs="Arial"/>
          <w:sz w:val="22"/>
          <w:szCs w:val="22"/>
        </w:rPr>
        <w:t>data in a range or table</w:t>
      </w:r>
      <w:r w:rsidRPr="00EB102A">
        <w:rPr>
          <w:rFonts w:cs="Arial"/>
          <w:sz w:val="22"/>
          <w:szCs w:val="22"/>
        </w:rPr>
        <w:t>.</w:t>
      </w: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</w:p>
    <w:p w:rsidR="00530D11" w:rsidRPr="00182FFA" w:rsidRDefault="00530D11" w:rsidP="00530D11">
      <w:pPr>
        <w:tabs>
          <w:tab w:val="left" w:pos="3420"/>
          <w:tab w:val="left" w:pos="3780"/>
        </w:tabs>
        <w:rPr>
          <w:rFonts w:cs="Arial"/>
          <w:b/>
          <w:sz w:val="20"/>
          <w:szCs w:val="22"/>
        </w:rPr>
      </w:pPr>
      <w:r w:rsidRPr="00182FFA">
        <w:rPr>
          <w:rFonts w:cs="Arial"/>
          <w:b/>
          <w:sz w:val="20"/>
          <w:szCs w:val="22"/>
        </w:rPr>
        <w:t>Example 1: retrieve data for a specific local authority</w:t>
      </w: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b/>
          <w:szCs w:val="22"/>
        </w:rPr>
      </w:pP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</w:t>
      </w:r>
      <w:r w:rsidRPr="00052987">
        <w:rPr>
          <w:rFonts w:cs="Arial"/>
          <w:b/>
          <w:sz w:val="22"/>
          <w:szCs w:val="22"/>
        </w:rPr>
        <w:t>‘level’</w:t>
      </w:r>
      <w:r>
        <w:rPr>
          <w:rFonts w:cs="Arial"/>
          <w:sz w:val="22"/>
          <w:szCs w:val="22"/>
        </w:rPr>
        <w:t xml:space="preserve"> column in underlying data files allows users to choose whether they want the informatio</w:t>
      </w:r>
      <w:r>
        <w:rPr>
          <w:rFonts w:cs="Arial"/>
          <w:sz w:val="22"/>
          <w:szCs w:val="22"/>
        </w:rPr>
        <w:t>n displayed at national, region</w:t>
      </w:r>
      <w:r>
        <w:rPr>
          <w:rFonts w:cs="Arial"/>
          <w:sz w:val="22"/>
          <w:szCs w:val="22"/>
        </w:rPr>
        <w:t xml:space="preserve">, local authority, school, or any other geographical level. To look for data for a specific local authority, filter this column to </w:t>
      </w:r>
      <w:r>
        <w:rPr>
          <w:rFonts w:cs="Arial"/>
          <w:i/>
          <w:sz w:val="22"/>
          <w:szCs w:val="22"/>
        </w:rPr>
        <w:t>‘Local authority’</w:t>
      </w:r>
      <w:r>
        <w:rPr>
          <w:rFonts w:cs="Arial"/>
          <w:sz w:val="22"/>
          <w:szCs w:val="22"/>
        </w:rPr>
        <w:t xml:space="preserve"> and search the local authority either by code or by name.</w:t>
      </w: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</w:p>
    <w:p w:rsidR="00530D11" w:rsidRPr="00EB102A" w:rsidRDefault="00530D11" w:rsidP="00530D11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example, t</w:t>
      </w:r>
      <w:r>
        <w:rPr>
          <w:rFonts w:cs="Arial"/>
          <w:sz w:val="22"/>
          <w:szCs w:val="22"/>
        </w:rPr>
        <w:t xml:space="preserve">o search for 2015/16 absence data for </w:t>
      </w:r>
      <w:r>
        <w:rPr>
          <w:rFonts w:cs="Arial"/>
          <w:sz w:val="22"/>
          <w:szCs w:val="22"/>
        </w:rPr>
        <w:t>primary</w:t>
      </w:r>
      <w:r>
        <w:rPr>
          <w:rFonts w:cs="Arial"/>
          <w:sz w:val="22"/>
          <w:szCs w:val="22"/>
        </w:rPr>
        <w:t xml:space="preserve"> schools in Hackney and Islington local authorities, the following filters should be set: </w:t>
      </w:r>
      <w:r w:rsidRPr="00052987">
        <w:rPr>
          <w:rFonts w:cs="Arial"/>
          <w:b/>
          <w:sz w:val="22"/>
          <w:szCs w:val="22"/>
        </w:rPr>
        <w:t>‘year’</w:t>
      </w:r>
      <w:r>
        <w:rPr>
          <w:rFonts w:cs="Arial"/>
          <w:sz w:val="22"/>
          <w:szCs w:val="22"/>
        </w:rPr>
        <w:t xml:space="preserve"> to </w:t>
      </w:r>
      <w:r>
        <w:rPr>
          <w:rFonts w:cs="Arial"/>
          <w:i/>
          <w:sz w:val="22"/>
          <w:szCs w:val="22"/>
        </w:rPr>
        <w:t>2015</w:t>
      </w:r>
      <w:r w:rsidRPr="00972184">
        <w:rPr>
          <w:rFonts w:cs="Arial"/>
          <w:i/>
          <w:sz w:val="22"/>
          <w:szCs w:val="22"/>
        </w:rPr>
        <w:t>16</w:t>
      </w:r>
      <w:r>
        <w:rPr>
          <w:rFonts w:cs="Arial"/>
          <w:sz w:val="22"/>
          <w:szCs w:val="22"/>
        </w:rPr>
        <w:t xml:space="preserve">, </w:t>
      </w:r>
      <w:r w:rsidRPr="00052987">
        <w:rPr>
          <w:rFonts w:cs="Arial"/>
          <w:b/>
          <w:sz w:val="22"/>
          <w:szCs w:val="22"/>
        </w:rPr>
        <w:t>‘level’</w:t>
      </w:r>
      <w:r>
        <w:rPr>
          <w:rFonts w:cs="Arial"/>
          <w:sz w:val="22"/>
          <w:szCs w:val="22"/>
        </w:rPr>
        <w:t xml:space="preserve"> to </w:t>
      </w:r>
      <w:r>
        <w:rPr>
          <w:rFonts w:cs="Arial"/>
          <w:i/>
          <w:sz w:val="22"/>
          <w:szCs w:val="22"/>
        </w:rPr>
        <w:t>Local authority</w:t>
      </w:r>
      <w:r>
        <w:rPr>
          <w:rFonts w:cs="Arial"/>
          <w:sz w:val="22"/>
          <w:szCs w:val="22"/>
        </w:rPr>
        <w:t xml:space="preserve">, </w:t>
      </w:r>
      <w:r w:rsidRPr="00052987">
        <w:rPr>
          <w:rFonts w:cs="Arial"/>
          <w:b/>
          <w:sz w:val="22"/>
          <w:szCs w:val="22"/>
        </w:rPr>
        <w:t>‘</w:t>
      </w:r>
      <w:proofErr w:type="spellStart"/>
      <w:r w:rsidRPr="00052987">
        <w:rPr>
          <w:rFonts w:cs="Arial"/>
          <w:b/>
          <w:sz w:val="22"/>
          <w:szCs w:val="22"/>
        </w:rPr>
        <w:t>LA_name</w:t>
      </w:r>
      <w:proofErr w:type="spellEnd"/>
      <w:r w:rsidRPr="00052987">
        <w:rPr>
          <w:rFonts w:cs="Arial"/>
          <w:b/>
          <w:sz w:val="22"/>
          <w:szCs w:val="22"/>
        </w:rPr>
        <w:t>’</w:t>
      </w:r>
      <w:r>
        <w:rPr>
          <w:rFonts w:cs="Arial"/>
          <w:sz w:val="22"/>
          <w:szCs w:val="22"/>
        </w:rPr>
        <w:t xml:space="preserve"> to </w:t>
      </w:r>
      <w:r w:rsidRPr="00052987">
        <w:rPr>
          <w:rFonts w:cs="Arial"/>
          <w:i/>
          <w:sz w:val="22"/>
          <w:szCs w:val="22"/>
        </w:rPr>
        <w:t>Hackney</w:t>
      </w:r>
      <w:r>
        <w:rPr>
          <w:rFonts w:cs="Arial"/>
          <w:sz w:val="22"/>
          <w:szCs w:val="22"/>
        </w:rPr>
        <w:t xml:space="preserve"> and </w:t>
      </w:r>
      <w:r w:rsidRPr="00052987">
        <w:rPr>
          <w:rFonts w:cs="Arial"/>
          <w:i/>
          <w:sz w:val="22"/>
          <w:szCs w:val="22"/>
        </w:rPr>
        <w:t>Islington</w:t>
      </w:r>
      <w:r>
        <w:rPr>
          <w:rFonts w:cs="Arial"/>
          <w:sz w:val="22"/>
          <w:szCs w:val="22"/>
        </w:rPr>
        <w:t xml:space="preserve">, </w:t>
      </w:r>
      <w:r w:rsidRPr="00052987">
        <w:rPr>
          <w:rFonts w:cs="Arial"/>
          <w:b/>
          <w:sz w:val="22"/>
          <w:szCs w:val="22"/>
        </w:rPr>
        <w:t>‘</w:t>
      </w:r>
      <w:proofErr w:type="spellStart"/>
      <w:r w:rsidRPr="00052987">
        <w:rPr>
          <w:rFonts w:cs="Arial"/>
          <w:b/>
          <w:sz w:val="22"/>
          <w:szCs w:val="22"/>
        </w:rPr>
        <w:t>school_type</w:t>
      </w:r>
      <w:proofErr w:type="spellEnd"/>
      <w:r w:rsidRPr="00052987">
        <w:rPr>
          <w:rFonts w:cs="Arial"/>
          <w:b/>
          <w:sz w:val="22"/>
          <w:szCs w:val="22"/>
        </w:rPr>
        <w:t>’</w:t>
      </w:r>
      <w:r>
        <w:rPr>
          <w:rFonts w:cs="Arial"/>
          <w:sz w:val="22"/>
          <w:szCs w:val="22"/>
        </w:rPr>
        <w:t xml:space="preserve"> to </w:t>
      </w:r>
      <w:r>
        <w:rPr>
          <w:rFonts w:cs="Arial"/>
          <w:i/>
          <w:sz w:val="22"/>
          <w:szCs w:val="22"/>
        </w:rPr>
        <w:t>State-funded primary</w:t>
      </w:r>
      <w:r>
        <w:rPr>
          <w:rFonts w:cs="Arial"/>
          <w:sz w:val="22"/>
          <w:szCs w:val="22"/>
        </w:rPr>
        <w:t xml:space="preserve">. </w:t>
      </w: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b/>
          <w:szCs w:val="22"/>
        </w:rPr>
      </w:pP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b/>
          <w:szCs w:val="22"/>
        </w:rPr>
      </w:pPr>
      <w:r>
        <w:rPr>
          <w:rFonts w:cs="Arial"/>
          <w:sz w:val="22"/>
          <w:szCs w:val="22"/>
        </w:rPr>
        <w:t xml:space="preserve">To search for 2015/16 absence data for </w:t>
      </w:r>
      <w:r>
        <w:rPr>
          <w:rFonts w:cs="Arial"/>
          <w:sz w:val="22"/>
          <w:szCs w:val="22"/>
        </w:rPr>
        <w:t>individual</w:t>
      </w:r>
      <w:r>
        <w:rPr>
          <w:rFonts w:cs="Arial"/>
          <w:sz w:val="22"/>
          <w:szCs w:val="22"/>
        </w:rPr>
        <w:t xml:space="preserve"> schools in Hackney and Islington local authorities, all the same filters should be applied, except the </w:t>
      </w:r>
      <w:r w:rsidRPr="00052987">
        <w:rPr>
          <w:rFonts w:cs="Arial"/>
          <w:b/>
          <w:sz w:val="22"/>
          <w:szCs w:val="22"/>
        </w:rPr>
        <w:t xml:space="preserve">‘level’ </w:t>
      </w:r>
      <w:r>
        <w:rPr>
          <w:rFonts w:cs="Arial"/>
          <w:sz w:val="22"/>
          <w:szCs w:val="22"/>
        </w:rPr>
        <w:t xml:space="preserve">column </w:t>
      </w:r>
      <w:r>
        <w:rPr>
          <w:rFonts w:cs="Arial"/>
          <w:sz w:val="22"/>
          <w:szCs w:val="22"/>
        </w:rPr>
        <w:t xml:space="preserve">should </w:t>
      </w:r>
      <w:r>
        <w:rPr>
          <w:rFonts w:cs="Arial"/>
          <w:sz w:val="22"/>
          <w:szCs w:val="22"/>
        </w:rPr>
        <w:t xml:space="preserve">now </w:t>
      </w:r>
      <w:r>
        <w:rPr>
          <w:rFonts w:cs="Arial"/>
          <w:sz w:val="22"/>
          <w:szCs w:val="22"/>
        </w:rPr>
        <w:t xml:space="preserve">be set to </w:t>
      </w:r>
      <w:r>
        <w:rPr>
          <w:rFonts w:cs="Arial"/>
          <w:i/>
          <w:sz w:val="22"/>
          <w:szCs w:val="22"/>
        </w:rPr>
        <w:t>School</w:t>
      </w:r>
      <w:r>
        <w:rPr>
          <w:rFonts w:cs="Arial"/>
          <w:sz w:val="22"/>
          <w:szCs w:val="22"/>
        </w:rPr>
        <w:t xml:space="preserve">. </w:t>
      </w: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b/>
          <w:szCs w:val="22"/>
        </w:rPr>
      </w:pPr>
    </w:p>
    <w:p w:rsidR="00530D11" w:rsidRPr="00182FFA" w:rsidRDefault="00530D11" w:rsidP="00530D11">
      <w:pPr>
        <w:tabs>
          <w:tab w:val="left" w:pos="3420"/>
          <w:tab w:val="left" w:pos="3780"/>
        </w:tabs>
        <w:rPr>
          <w:rFonts w:cs="Arial"/>
          <w:b/>
          <w:sz w:val="20"/>
          <w:szCs w:val="22"/>
        </w:rPr>
      </w:pPr>
      <w:r w:rsidRPr="00182FFA">
        <w:rPr>
          <w:rFonts w:cs="Arial"/>
          <w:b/>
          <w:sz w:val="20"/>
          <w:szCs w:val="22"/>
        </w:rPr>
        <w:t>Example 2: retrieve data for a specific pupil characteristic</w:t>
      </w: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b/>
          <w:szCs w:val="22"/>
        </w:rPr>
      </w:pP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  <w:r w:rsidRPr="00851CB8">
        <w:rPr>
          <w:rFonts w:cs="Arial"/>
          <w:sz w:val="22"/>
          <w:szCs w:val="22"/>
        </w:rPr>
        <w:t>The</w:t>
      </w:r>
      <w:r>
        <w:rPr>
          <w:rFonts w:cs="Arial"/>
          <w:sz w:val="22"/>
          <w:szCs w:val="22"/>
        </w:rPr>
        <w:t xml:space="preserve"> </w:t>
      </w:r>
      <w:r w:rsidRPr="00972184">
        <w:rPr>
          <w:rFonts w:cs="Arial"/>
          <w:b/>
          <w:sz w:val="22"/>
          <w:szCs w:val="22"/>
        </w:rPr>
        <w:t>‘characteristic’</w:t>
      </w:r>
      <w:r>
        <w:rPr>
          <w:rFonts w:cs="Arial"/>
          <w:sz w:val="22"/>
          <w:szCs w:val="22"/>
        </w:rPr>
        <w:t xml:space="preserve"> column in underlying data files allows users to choose which pupil or school characteristic they want the information displayed for.</w:t>
      </w: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example, t</w:t>
      </w:r>
      <w:r>
        <w:rPr>
          <w:rFonts w:cs="Arial"/>
          <w:sz w:val="22"/>
          <w:szCs w:val="22"/>
        </w:rPr>
        <w:t xml:space="preserve">o search for 2015/16 national absence data for primary schools broken down by gender, the following filters should be set: </w:t>
      </w:r>
      <w:r w:rsidRPr="00052987">
        <w:rPr>
          <w:rFonts w:cs="Arial"/>
          <w:b/>
          <w:sz w:val="22"/>
          <w:szCs w:val="22"/>
        </w:rPr>
        <w:t>‘year’</w:t>
      </w:r>
      <w:r>
        <w:rPr>
          <w:rFonts w:cs="Arial"/>
          <w:sz w:val="22"/>
          <w:szCs w:val="22"/>
        </w:rPr>
        <w:t xml:space="preserve"> to </w:t>
      </w:r>
      <w:r w:rsidR="00A35378">
        <w:rPr>
          <w:rFonts w:cs="Arial"/>
          <w:i/>
          <w:sz w:val="22"/>
          <w:szCs w:val="22"/>
        </w:rPr>
        <w:t>2015</w:t>
      </w:r>
      <w:r w:rsidRPr="00584C14">
        <w:rPr>
          <w:rFonts w:cs="Arial"/>
          <w:i/>
          <w:sz w:val="22"/>
          <w:szCs w:val="22"/>
        </w:rPr>
        <w:t>16</w:t>
      </w:r>
      <w:r>
        <w:rPr>
          <w:rFonts w:cs="Arial"/>
          <w:sz w:val="22"/>
          <w:szCs w:val="22"/>
        </w:rPr>
        <w:t xml:space="preserve">, </w:t>
      </w:r>
      <w:r w:rsidRPr="00052987">
        <w:rPr>
          <w:rFonts w:cs="Arial"/>
          <w:b/>
          <w:sz w:val="22"/>
          <w:szCs w:val="22"/>
        </w:rPr>
        <w:t>‘</w:t>
      </w:r>
      <w:proofErr w:type="spellStart"/>
      <w:r w:rsidRPr="00052987">
        <w:rPr>
          <w:rFonts w:cs="Arial"/>
          <w:b/>
          <w:sz w:val="22"/>
          <w:szCs w:val="22"/>
        </w:rPr>
        <w:t>school_type</w:t>
      </w:r>
      <w:proofErr w:type="spellEnd"/>
      <w:r w:rsidRPr="00052987">
        <w:rPr>
          <w:rFonts w:cs="Arial"/>
          <w:b/>
          <w:sz w:val="22"/>
          <w:szCs w:val="22"/>
        </w:rPr>
        <w:t>’</w:t>
      </w:r>
      <w:r>
        <w:rPr>
          <w:rFonts w:cs="Arial"/>
          <w:sz w:val="22"/>
          <w:szCs w:val="22"/>
        </w:rPr>
        <w:t xml:space="preserve"> to </w:t>
      </w:r>
      <w:r w:rsidRPr="00052987">
        <w:rPr>
          <w:rFonts w:cs="Arial"/>
          <w:i/>
          <w:sz w:val="22"/>
          <w:szCs w:val="22"/>
        </w:rPr>
        <w:t>State-funded primary</w:t>
      </w:r>
      <w:r>
        <w:rPr>
          <w:rFonts w:cs="Arial"/>
          <w:sz w:val="22"/>
          <w:szCs w:val="22"/>
        </w:rPr>
        <w:t xml:space="preserve">, </w:t>
      </w:r>
      <w:r w:rsidRPr="00052987">
        <w:rPr>
          <w:rFonts w:cs="Arial"/>
          <w:b/>
          <w:sz w:val="22"/>
          <w:szCs w:val="22"/>
        </w:rPr>
        <w:t>‘characteristic’</w:t>
      </w:r>
      <w:r>
        <w:rPr>
          <w:rFonts w:cs="Arial"/>
          <w:sz w:val="22"/>
          <w:szCs w:val="22"/>
        </w:rPr>
        <w:t xml:space="preserve"> to </w:t>
      </w:r>
      <w:proofErr w:type="spellStart"/>
      <w:r w:rsidRPr="00052987">
        <w:rPr>
          <w:rFonts w:cs="Arial"/>
          <w:i/>
          <w:sz w:val="22"/>
          <w:szCs w:val="22"/>
        </w:rPr>
        <w:t>Gender_Male</w:t>
      </w:r>
      <w:proofErr w:type="spellEnd"/>
      <w:r>
        <w:rPr>
          <w:rFonts w:cs="Arial"/>
          <w:sz w:val="22"/>
          <w:szCs w:val="22"/>
        </w:rPr>
        <w:t xml:space="preserve"> and </w:t>
      </w:r>
      <w:proofErr w:type="spellStart"/>
      <w:r w:rsidRPr="00052987">
        <w:rPr>
          <w:rFonts w:cs="Arial"/>
          <w:i/>
          <w:sz w:val="22"/>
          <w:szCs w:val="22"/>
        </w:rPr>
        <w:t>Gender_Female</w:t>
      </w:r>
      <w:proofErr w:type="spellEnd"/>
      <w:r>
        <w:rPr>
          <w:rFonts w:cs="Arial"/>
          <w:sz w:val="22"/>
          <w:szCs w:val="22"/>
        </w:rPr>
        <w:t xml:space="preserve">. </w:t>
      </w:r>
    </w:p>
    <w:p w:rsidR="00530D11" w:rsidRDefault="00530D11" w:rsidP="00530D11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</w:p>
    <w:p w:rsidR="001B7993" w:rsidRPr="00867D74" w:rsidRDefault="00530D11" w:rsidP="00993F3E">
      <w:pPr>
        <w:tabs>
          <w:tab w:val="left" w:pos="3420"/>
          <w:tab w:val="left" w:pos="3780"/>
        </w:tabs>
        <w:rPr>
          <w:rFonts w:cs="Arial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 wp14:anchorId="200A4580" wp14:editId="451912AC">
            <wp:extent cx="6120130" cy="506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993" w:rsidRPr="00867D74" w:rsidSect="00B659EE">
      <w:footerReference w:type="default" r:id="rId13"/>
      <w:pgSz w:w="11906" w:h="16838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707" w:rsidRDefault="00617707">
      <w:r>
        <w:separator/>
      </w:r>
    </w:p>
  </w:endnote>
  <w:endnote w:type="continuationSeparator" w:id="0">
    <w:p w:rsidR="00617707" w:rsidRDefault="0061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1207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707" w:rsidRDefault="006177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1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7707" w:rsidRDefault="00617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707" w:rsidRDefault="00617707">
      <w:r>
        <w:separator/>
      </w:r>
    </w:p>
  </w:footnote>
  <w:footnote w:type="continuationSeparator" w:id="0">
    <w:p w:rsidR="00617707" w:rsidRDefault="00617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3C74"/>
    <w:multiLevelType w:val="hybridMultilevel"/>
    <w:tmpl w:val="C7F6D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EF7"/>
    <w:multiLevelType w:val="hybridMultilevel"/>
    <w:tmpl w:val="FA7C06C6"/>
    <w:lvl w:ilvl="0" w:tplc="501CAEB6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26135B"/>
    <w:multiLevelType w:val="hybridMultilevel"/>
    <w:tmpl w:val="D5825720"/>
    <w:lvl w:ilvl="0" w:tplc="2A600128">
      <w:start w:val="6"/>
      <w:numFmt w:val="bullet"/>
      <w:lvlText w:val="–"/>
      <w:lvlJc w:val="left"/>
      <w:pPr>
        <w:tabs>
          <w:tab w:val="num" w:pos="1620"/>
        </w:tabs>
        <w:ind w:left="1620" w:hanging="54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547F5"/>
    <w:multiLevelType w:val="hybridMultilevel"/>
    <w:tmpl w:val="860A947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1C4220B"/>
    <w:multiLevelType w:val="hybridMultilevel"/>
    <w:tmpl w:val="4F90C924"/>
    <w:lvl w:ilvl="0" w:tplc="04B034DA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2C2E1D94"/>
    <w:multiLevelType w:val="hybridMultilevel"/>
    <w:tmpl w:val="05B402E0"/>
    <w:lvl w:ilvl="0" w:tplc="CA18925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9F7D5F"/>
    <w:multiLevelType w:val="hybridMultilevel"/>
    <w:tmpl w:val="067AF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65507"/>
    <w:multiLevelType w:val="hybridMultilevel"/>
    <w:tmpl w:val="4F5AB8F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1A75C64"/>
    <w:multiLevelType w:val="hybridMultilevel"/>
    <w:tmpl w:val="473C42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152924"/>
    <w:multiLevelType w:val="hybridMultilevel"/>
    <w:tmpl w:val="1730F3A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9573DC"/>
    <w:multiLevelType w:val="multilevel"/>
    <w:tmpl w:val="BB7CFA94"/>
    <w:lvl w:ilvl="0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1" w:hanging="1800"/>
      </w:pPr>
      <w:rPr>
        <w:rFonts w:hint="default"/>
      </w:rPr>
    </w:lvl>
  </w:abstractNum>
  <w:abstractNum w:abstractNumId="15" w15:restartNumberingAfterBreak="0">
    <w:nsid w:val="54533BB1"/>
    <w:multiLevelType w:val="hybridMultilevel"/>
    <w:tmpl w:val="21AE5192"/>
    <w:lvl w:ilvl="0" w:tplc="AAC60EBE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636D8F"/>
    <w:multiLevelType w:val="multilevel"/>
    <w:tmpl w:val="077A174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4968"/>
        </w:tabs>
        <w:ind w:left="4968" w:hanging="1368"/>
      </w:pPr>
    </w:lvl>
    <w:lvl w:ilvl="6">
      <w:start w:val="1"/>
      <w:numFmt w:val="decimal"/>
      <w:lvlText w:val="%1.%2.%3.%4.%5.%6.%7."/>
      <w:lvlJc w:val="left"/>
      <w:pPr>
        <w:tabs>
          <w:tab w:val="num" w:pos="5976"/>
        </w:tabs>
        <w:ind w:left="5976" w:hanging="1656"/>
      </w:pPr>
    </w:lvl>
    <w:lvl w:ilvl="7">
      <w:start w:val="1"/>
      <w:numFmt w:val="decimal"/>
      <w:lvlText w:val="%1.%2.%3.%4.%5.%6.%7.%8."/>
      <w:lvlJc w:val="left"/>
      <w:pPr>
        <w:tabs>
          <w:tab w:val="num" w:pos="6696"/>
        </w:tabs>
        <w:ind w:left="6696" w:hanging="1656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</w:lvl>
  </w:abstractNum>
  <w:abstractNum w:abstractNumId="17" w15:restartNumberingAfterBreak="0">
    <w:nsid w:val="56F375DF"/>
    <w:multiLevelType w:val="hybridMultilevel"/>
    <w:tmpl w:val="872E6080"/>
    <w:lvl w:ilvl="0" w:tplc="F6666AEA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01009"/>
    <w:multiLevelType w:val="multilevel"/>
    <w:tmpl w:val="077A174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4968"/>
        </w:tabs>
        <w:ind w:left="4968" w:hanging="1368"/>
      </w:pPr>
    </w:lvl>
    <w:lvl w:ilvl="6">
      <w:start w:val="1"/>
      <w:numFmt w:val="decimal"/>
      <w:lvlText w:val="%1.%2.%3.%4.%5.%6.%7."/>
      <w:lvlJc w:val="left"/>
      <w:pPr>
        <w:tabs>
          <w:tab w:val="num" w:pos="5976"/>
        </w:tabs>
        <w:ind w:left="5976" w:hanging="1656"/>
      </w:pPr>
    </w:lvl>
    <w:lvl w:ilvl="7">
      <w:start w:val="1"/>
      <w:numFmt w:val="decimal"/>
      <w:lvlText w:val="%1.%2.%3.%4.%5.%6.%7.%8."/>
      <w:lvlJc w:val="left"/>
      <w:pPr>
        <w:tabs>
          <w:tab w:val="num" w:pos="6696"/>
        </w:tabs>
        <w:ind w:left="6696" w:hanging="1656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</w:lvl>
  </w:abstractNum>
  <w:abstractNum w:abstractNumId="19" w15:restartNumberingAfterBreak="0">
    <w:nsid w:val="626C1BC6"/>
    <w:multiLevelType w:val="multilevel"/>
    <w:tmpl w:val="80B8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2642C"/>
    <w:multiLevelType w:val="hybridMultilevel"/>
    <w:tmpl w:val="1FC659EC"/>
    <w:lvl w:ilvl="0" w:tplc="280E03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A75D26"/>
    <w:multiLevelType w:val="hybridMultilevel"/>
    <w:tmpl w:val="ADC2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A329B"/>
    <w:multiLevelType w:val="hybridMultilevel"/>
    <w:tmpl w:val="AF980AC2"/>
    <w:lvl w:ilvl="0" w:tplc="8936451C">
      <w:start w:val="6"/>
      <w:numFmt w:val="bullet"/>
      <w:lvlText w:val="-"/>
      <w:lvlJc w:val="left"/>
      <w:pPr>
        <w:tabs>
          <w:tab w:val="num" w:pos="1620"/>
        </w:tabs>
        <w:ind w:left="1620" w:hanging="54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B30201"/>
    <w:multiLevelType w:val="hybridMultilevel"/>
    <w:tmpl w:val="F9BA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E9612C5"/>
    <w:multiLevelType w:val="hybridMultilevel"/>
    <w:tmpl w:val="85CC8486"/>
    <w:lvl w:ilvl="0" w:tplc="FFFFFFFF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3805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F61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239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C2A9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7CCA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E68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7077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C6DC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4"/>
  </w:num>
  <w:num w:numId="4">
    <w:abstractNumId w:val="2"/>
  </w:num>
  <w:num w:numId="5">
    <w:abstractNumId w:val="13"/>
  </w:num>
  <w:num w:numId="6">
    <w:abstractNumId w:val="5"/>
  </w:num>
  <w:num w:numId="7">
    <w:abstractNumId w:val="22"/>
  </w:num>
  <w:num w:numId="8">
    <w:abstractNumId w:val="3"/>
  </w:num>
  <w:num w:numId="9">
    <w:abstractNumId w:val="20"/>
  </w:num>
  <w:num w:numId="10">
    <w:abstractNumId w:val="19"/>
  </w:num>
  <w:num w:numId="11">
    <w:abstractNumId w:val="8"/>
  </w:num>
  <w:num w:numId="12">
    <w:abstractNumId w:val="16"/>
  </w:num>
  <w:num w:numId="13">
    <w:abstractNumId w:val="23"/>
  </w:num>
  <w:num w:numId="14">
    <w:abstractNumId w:val="14"/>
  </w:num>
  <w:num w:numId="15">
    <w:abstractNumId w:val="4"/>
  </w:num>
  <w:num w:numId="16">
    <w:abstractNumId w:val="9"/>
  </w:num>
  <w:num w:numId="17">
    <w:abstractNumId w:val="11"/>
  </w:num>
  <w:num w:numId="18">
    <w:abstractNumId w:val="15"/>
  </w:num>
  <w:num w:numId="19">
    <w:abstractNumId w:val="25"/>
  </w:num>
  <w:num w:numId="20">
    <w:abstractNumId w:val="18"/>
  </w:num>
  <w:num w:numId="21">
    <w:abstractNumId w:val="21"/>
  </w:num>
  <w:num w:numId="22">
    <w:abstractNumId w:val="17"/>
  </w:num>
  <w:num w:numId="23">
    <w:abstractNumId w:val="1"/>
  </w:num>
  <w:num w:numId="24">
    <w:abstractNumId w:val="0"/>
  </w:num>
  <w:num w:numId="25">
    <w:abstractNumId w:val="1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21"/>
    <w:rsid w:val="000062D1"/>
    <w:rsid w:val="00011F78"/>
    <w:rsid w:val="00013115"/>
    <w:rsid w:val="00014359"/>
    <w:rsid w:val="000213C3"/>
    <w:rsid w:val="00022DB6"/>
    <w:rsid w:val="00025F51"/>
    <w:rsid w:val="000302A6"/>
    <w:rsid w:val="00040843"/>
    <w:rsid w:val="00041864"/>
    <w:rsid w:val="0004776A"/>
    <w:rsid w:val="00056C0A"/>
    <w:rsid w:val="00061660"/>
    <w:rsid w:val="0006345B"/>
    <w:rsid w:val="0006714D"/>
    <w:rsid w:val="00067662"/>
    <w:rsid w:val="000679B6"/>
    <w:rsid w:val="00073085"/>
    <w:rsid w:val="0007573F"/>
    <w:rsid w:val="00075CD3"/>
    <w:rsid w:val="00076DEC"/>
    <w:rsid w:val="00080A59"/>
    <w:rsid w:val="000821BC"/>
    <w:rsid w:val="000833EF"/>
    <w:rsid w:val="0008484E"/>
    <w:rsid w:val="00085507"/>
    <w:rsid w:val="000869BA"/>
    <w:rsid w:val="00087013"/>
    <w:rsid w:val="00087235"/>
    <w:rsid w:val="00090F5E"/>
    <w:rsid w:val="000926FB"/>
    <w:rsid w:val="00094AA5"/>
    <w:rsid w:val="00095D8F"/>
    <w:rsid w:val="000A0C1B"/>
    <w:rsid w:val="000B1468"/>
    <w:rsid w:val="000B23F4"/>
    <w:rsid w:val="000B366C"/>
    <w:rsid w:val="000B4995"/>
    <w:rsid w:val="000C2CAB"/>
    <w:rsid w:val="000C5643"/>
    <w:rsid w:val="000D437D"/>
    <w:rsid w:val="000E0E2A"/>
    <w:rsid w:val="000E17BC"/>
    <w:rsid w:val="000E1C11"/>
    <w:rsid w:val="000E755E"/>
    <w:rsid w:val="000F02E3"/>
    <w:rsid w:val="000F4E59"/>
    <w:rsid w:val="001017A4"/>
    <w:rsid w:val="00102700"/>
    <w:rsid w:val="00104A17"/>
    <w:rsid w:val="00105027"/>
    <w:rsid w:val="001065F4"/>
    <w:rsid w:val="00107224"/>
    <w:rsid w:val="001075C5"/>
    <w:rsid w:val="001115D8"/>
    <w:rsid w:val="00112B7C"/>
    <w:rsid w:val="00115EAE"/>
    <w:rsid w:val="00116A24"/>
    <w:rsid w:val="00116BE2"/>
    <w:rsid w:val="00116F59"/>
    <w:rsid w:val="00122536"/>
    <w:rsid w:val="0012253D"/>
    <w:rsid w:val="00122A07"/>
    <w:rsid w:val="001238C9"/>
    <w:rsid w:val="00125AA1"/>
    <w:rsid w:val="00131899"/>
    <w:rsid w:val="0013260C"/>
    <w:rsid w:val="001362FD"/>
    <w:rsid w:val="001366BB"/>
    <w:rsid w:val="00136B69"/>
    <w:rsid w:val="00136BA2"/>
    <w:rsid w:val="001372F2"/>
    <w:rsid w:val="0014329E"/>
    <w:rsid w:val="00143347"/>
    <w:rsid w:val="001463A4"/>
    <w:rsid w:val="00147A62"/>
    <w:rsid w:val="00151283"/>
    <w:rsid w:val="0015205E"/>
    <w:rsid w:val="00152E67"/>
    <w:rsid w:val="001535F2"/>
    <w:rsid w:val="00153F85"/>
    <w:rsid w:val="00154CD5"/>
    <w:rsid w:val="00160B77"/>
    <w:rsid w:val="001642FF"/>
    <w:rsid w:val="001649D0"/>
    <w:rsid w:val="00172033"/>
    <w:rsid w:val="00173470"/>
    <w:rsid w:val="001736A0"/>
    <w:rsid w:val="00174CEC"/>
    <w:rsid w:val="00176F0E"/>
    <w:rsid w:val="00180A06"/>
    <w:rsid w:val="00182783"/>
    <w:rsid w:val="00182835"/>
    <w:rsid w:val="00195F8E"/>
    <w:rsid w:val="001970B4"/>
    <w:rsid w:val="00197BE4"/>
    <w:rsid w:val="001A2A97"/>
    <w:rsid w:val="001A52E9"/>
    <w:rsid w:val="001A54FA"/>
    <w:rsid w:val="001A5A57"/>
    <w:rsid w:val="001A5B38"/>
    <w:rsid w:val="001A67B9"/>
    <w:rsid w:val="001A733B"/>
    <w:rsid w:val="001A7E7A"/>
    <w:rsid w:val="001B05C8"/>
    <w:rsid w:val="001B1EDA"/>
    <w:rsid w:val="001B63FD"/>
    <w:rsid w:val="001B6B3F"/>
    <w:rsid w:val="001B6DF9"/>
    <w:rsid w:val="001B7993"/>
    <w:rsid w:val="001C095F"/>
    <w:rsid w:val="001C1840"/>
    <w:rsid w:val="001C6EAC"/>
    <w:rsid w:val="001C6ECE"/>
    <w:rsid w:val="001C72BD"/>
    <w:rsid w:val="001C7FCF"/>
    <w:rsid w:val="001D0164"/>
    <w:rsid w:val="001D1EC6"/>
    <w:rsid w:val="001D7FB3"/>
    <w:rsid w:val="001E53C5"/>
    <w:rsid w:val="001E6DC4"/>
    <w:rsid w:val="001E739D"/>
    <w:rsid w:val="001E7CF9"/>
    <w:rsid w:val="001F6BF0"/>
    <w:rsid w:val="002009C2"/>
    <w:rsid w:val="00206221"/>
    <w:rsid w:val="00211C37"/>
    <w:rsid w:val="00212D24"/>
    <w:rsid w:val="002156AA"/>
    <w:rsid w:val="00217581"/>
    <w:rsid w:val="002201A5"/>
    <w:rsid w:val="002204FF"/>
    <w:rsid w:val="00220BC1"/>
    <w:rsid w:val="0022182B"/>
    <w:rsid w:val="00225CFF"/>
    <w:rsid w:val="002267E1"/>
    <w:rsid w:val="00226CA9"/>
    <w:rsid w:val="0023306B"/>
    <w:rsid w:val="002335B0"/>
    <w:rsid w:val="002338A1"/>
    <w:rsid w:val="00235DD6"/>
    <w:rsid w:val="002364B8"/>
    <w:rsid w:val="00244D1F"/>
    <w:rsid w:val="00247697"/>
    <w:rsid w:val="00250B83"/>
    <w:rsid w:val="00254F06"/>
    <w:rsid w:val="002573E7"/>
    <w:rsid w:val="0025773B"/>
    <w:rsid w:val="0026371B"/>
    <w:rsid w:val="0026373A"/>
    <w:rsid w:val="00265E13"/>
    <w:rsid w:val="002722B9"/>
    <w:rsid w:val="002722C5"/>
    <w:rsid w:val="00274A21"/>
    <w:rsid w:val="0027611C"/>
    <w:rsid w:val="002840D0"/>
    <w:rsid w:val="00286BFE"/>
    <w:rsid w:val="00290C4B"/>
    <w:rsid w:val="00290CD3"/>
    <w:rsid w:val="00293133"/>
    <w:rsid w:val="00293CFD"/>
    <w:rsid w:val="00295EFC"/>
    <w:rsid w:val="00297FA8"/>
    <w:rsid w:val="002A0330"/>
    <w:rsid w:val="002A1486"/>
    <w:rsid w:val="002A23BD"/>
    <w:rsid w:val="002A4A51"/>
    <w:rsid w:val="002B0A61"/>
    <w:rsid w:val="002B19BF"/>
    <w:rsid w:val="002B404C"/>
    <w:rsid w:val="002B651E"/>
    <w:rsid w:val="002C0053"/>
    <w:rsid w:val="002C18C2"/>
    <w:rsid w:val="002C26FC"/>
    <w:rsid w:val="002C309B"/>
    <w:rsid w:val="002C38EC"/>
    <w:rsid w:val="002C476E"/>
    <w:rsid w:val="002D1338"/>
    <w:rsid w:val="002D15ED"/>
    <w:rsid w:val="002D2A7A"/>
    <w:rsid w:val="002D5BD7"/>
    <w:rsid w:val="002D5FDB"/>
    <w:rsid w:val="002E19BD"/>
    <w:rsid w:val="002E28FA"/>
    <w:rsid w:val="002E3900"/>
    <w:rsid w:val="002E653E"/>
    <w:rsid w:val="002E7747"/>
    <w:rsid w:val="002F3E1C"/>
    <w:rsid w:val="002F58DA"/>
    <w:rsid w:val="00300D7E"/>
    <w:rsid w:val="003017E2"/>
    <w:rsid w:val="00304D27"/>
    <w:rsid w:val="00305A40"/>
    <w:rsid w:val="00310708"/>
    <w:rsid w:val="00310A44"/>
    <w:rsid w:val="00311E14"/>
    <w:rsid w:val="00312BD3"/>
    <w:rsid w:val="00312DAD"/>
    <w:rsid w:val="0031385C"/>
    <w:rsid w:val="00315B80"/>
    <w:rsid w:val="003162E0"/>
    <w:rsid w:val="00316538"/>
    <w:rsid w:val="00321082"/>
    <w:rsid w:val="00321611"/>
    <w:rsid w:val="003242ED"/>
    <w:rsid w:val="00347A3B"/>
    <w:rsid w:val="00354D36"/>
    <w:rsid w:val="003554D7"/>
    <w:rsid w:val="00357388"/>
    <w:rsid w:val="00366EE5"/>
    <w:rsid w:val="00367982"/>
    <w:rsid w:val="00367EEB"/>
    <w:rsid w:val="00370895"/>
    <w:rsid w:val="00381C49"/>
    <w:rsid w:val="00385F44"/>
    <w:rsid w:val="00387A1D"/>
    <w:rsid w:val="00391188"/>
    <w:rsid w:val="00392AE9"/>
    <w:rsid w:val="003A60C2"/>
    <w:rsid w:val="003B0A78"/>
    <w:rsid w:val="003C0504"/>
    <w:rsid w:val="003C3F22"/>
    <w:rsid w:val="003C429A"/>
    <w:rsid w:val="003C720E"/>
    <w:rsid w:val="003C7C5E"/>
    <w:rsid w:val="003D2109"/>
    <w:rsid w:val="003D30AC"/>
    <w:rsid w:val="003D5060"/>
    <w:rsid w:val="003D6E6B"/>
    <w:rsid w:val="003D7134"/>
    <w:rsid w:val="003D74A2"/>
    <w:rsid w:val="003D7A13"/>
    <w:rsid w:val="003E1B86"/>
    <w:rsid w:val="003E7E74"/>
    <w:rsid w:val="003F0365"/>
    <w:rsid w:val="003F07FA"/>
    <w:rsid w:val="003F6685"/>
    <w:rsid w:val="00400162"/>
    <w:rsid w:val="00400932"/>
    <w:rsid w:val="00401D81"/>
    <w:rsid w:val="00402829"/>
    <w:rsid w:val="00404DA7"/>
    <w:rsid w:val="004076CE"/>
    <w:rsid w:val="00412BCF"/>
    <w:rsid w:val="00420509"/>
    <w:rsid w:val="00421241"/>
    <w:rsid w:val="004307BC"/>
    <w:rsid w:val="00430DC5"/>
    <w:rsid w:val="00430ECC"/>
    <w:rsid w:val="004447AA"/>
    <w:rsid w:val="00444DA8"/>
    <w:rsid w:val="00447A67"/>
    <w:rsid w:val="00447B51"/>
    <w:rsid w:val="00450976"/>
    <w:rsid w:val="00450D89"/>
    <w:rsid w:val="004533A7"/>
    <w:rsid w:val="00457CD1"/>
    <w:rsid w:val="004604EA"/>
    <w:rsid w:val="00460505"/>
    <w:rsid w:val="00461861"/>
    <w:rsid w:val="00463122"/>
    <w:rsid w:val="0046480D"/>
    <w:rsid w:val="00464F24"/>
    <w:rsid w:val="00471DDE"/>
    <w:rsid w:val="00480E77"/>
    <w:rsid w:val="00484C39"/>
    <w:rsid w:val="00485046"/>
    <w:rsid w:val="00491950"/>
    <w:rsid w:val="00491A9D"/>
    <w:rsid w:val="00491B09"/>
    <w:rsid w:val="00491BE9"/>
    <w:rsid w:val="004955D9"/>
    <w:rsid w:val="004A010E"/>
    <w:rsid w:val="004A1A58"/>
    <w:rsid w:val="004B0179"/>
    <w:rsid w:val="004B390A"/>
    <w:rsid w:val="004B5E86"/>
    <w:rsid w:val="004C1DE4"/>
    <w:rsid w:val="004C1F75"/>
    <w:rsid w:val="004C739B"/>
    <w:rsid w:val="004C7B92"/>
    <w:rsid w:val="004D712C"/>
    <w:rsid w:val="004E110B"/>
    <w:rsid w:val="004E12A8"/>
    <w:rsid w:val="004E1B14"/>
    <w:rsid w:val="004E633C"/>
    <w:rsid w:val="004F2876"/>
    <w:rsid w:val="004F7166"/>
    <w:rsid w:val="0050118E"/>
    <w:rsid w:val="00511CA5"/>
    <w:rsid w:val="00514CDF"/>
    <w:rsid w:val="005150CE"/>
    <w:rsid w:val="00515D57"/>
    <w:rsid w:val="00520757"/>
    <w:rsid w:val="00522953"/>
    <w:rsid w:val="00530814"/>
    <w:rsid w:val="00530D11"/>
    <w:rsid w:val="0054092B"/>
    <w:rsid w:val="00541449"/>
    <w:rsid w:val="005431F4"/>
    <w:rsid w:val="00543603"/>
    <w:rsid w:val="00545301"/>
    <w:rsid w:val="005453C5"/>
    <w:rsid w:val="00547F43"/>
    <w:rsid w:val="00550A64"/>
    <w:rsid w:val="00552C9E"/>
    <w:rsid w:val="00554142"/>
    <w:rsid w:val="00555216"/>
    <w:rsid w:val="00565333"/>
    <w:rsid w:val="00565FCB"/>
    <w:rsid w:val="00566A3C"/>
    <w:rsid w:val="005722D7"/>
    <w:rsid w:val="00581728"/>
    <w:rsid w:val="00581DB3"/>
    <w:rsid w:val="005827AA"/>
    <w:rsid w:val="005865BB"/>
    <w:rsid w:val="005874D1"/>
    <w:rsid w:val="005878AA"/>
    <w:rsid w:val="00587D31"/>
    <w:rsid w:val="00591B39"/>
    <w:rsid w:val="005924C1"/>
    <w:rsid w:val="005A5A1C"/>
    <w:rsid w:val="005A5C73"/>
    <w:rsid w:val="005A6AB4"/>
    <w:rsid w:val="005B199E"/>
    <w:rsid w:val="005B1CC3"/>
    <w:rsid w:val="005B2465"/>
    <w:rsid w:val="005B47AA"/>
    <w:rsid w:val="005B5A07"/>
    <w:rsid w:val="005C1372"/>
    <w:rsid w:val="005D6F80"/>
    <w:rsid w:val="005E00DA"/>
    <w:rsid w:val="005E67D9"/>
    <w:rsid w:val="005E741B"/>
    <w:rsid w:val="005F3DB3"/>
    <w:rsid w:val="005F52BA"/>
    <w:rsid w:val="00600BB8"/>
    <w:rsid w:val="0060134B"/>
    <w:rsid w:val="00607A4B"/>
    <w:rsid w:val="00612DEA"/>
    <w:rsid w:val="00615B89"/>
    <w:rsid w:val="0061641C"/>
    <w:rsid w:val="00617707"/>
    <w:rsid w:val="006239A4"/>
    <w:rsid w:val="0062704E"/>
    <w:rsid w:val="00627363"/>
    <w:rsid w:val="00632135"/>
    <w:rsid w:val="00632E09"/>
    <w:rsid w:val="00632EFC"/>
    <w:rsid w:val="00634576"/>
    <w:rsid w:val="00634682"/>
    <w:rsid w:val="0063507E"/>
    <w:rsid w:val="00636311"/>
    <w:rsid w:val="0063633F"/>
    <w:rsid w:val="006363E9"/>
    <w:rsid w:val="00640A2E"/>
    <w:rsid w:val="00641A48"/>
    <w:rsid w:val="00642274"/>
    <w:rsid w:val="00644736"/>
    <w:rsid w:val="00646444"/>
    <w:rsid w:val="00651896"/>
    <w:rsid w:val="00652E39"/>
    <w:rsid w:val="00654E4F"/>
    <w:rsid w:val="006554AB"/>
    <w:rsid w:val="0066195E"/>
    <w:rsid w:val="00662859"/>
    <w:rsid w:val="00665EE9"/>
    <w:rsid w:val="0068051C"/>
    <w:rsid w:val="00680AAB"/>
    <w:rsid w:val="006838FC"/>
    <w:rsid w:val="006858D6"/>
    <w:rsid w:val="00686379"/>
    <w:rsid w:val="00687908"/>
    <w:rsid w:val="006907A6"/>
    <w:rsid w:val="00691C90"/>
    <w:rsid w:val="006925FB"/>
    <w:rsid w:val="006A0189"/>
    <w:rsid w:val="006A1127"/>
    <w:rsid w:val="006A1A5B"/>
    <w:rsid w:val="006A1C1B"/>
    <w:rsid w:val="006A2F72"/>
    <w:rsid w:val="006A54EF"/>
    <w:rsid w:val="006A6EFF"/>
    <w:rsid w:val="006A7874"/>
    <w:rsid w:val="006B15C5"/>
    <w:rsid w:val="006C0D34"/>
    <w:rsid w:val="006C49D2"/>
    <w:rsid w:val="006C510B"/>
    <w:rsid w:val="006C7809"/>
    <w:rsid w:val="006D0568"/>
    <w:rsid w:val="006D0E5A"/>
    <w:rsid w:val="006D3EBD"/>
    <w:rsid w:val="006E3D53"/>
    <w:rsid w:val="006E6F0B"/>
    <w:rsid w:val="006F4106"/>
    <w:rsid w:val="00702D9D"/>
    <w:rsid w:val="007034A0"/>
    <w:rsid w:val="00706621"/>
    <w:rsid w:val="00706B1C"/>
    <w:rsid w:val="0071008C"/>
    <w:rsid w:val="007104E4"/>
    <w:rsid w:val="007110A2"/>
    <w:rsid w:val="0071321B"/>
    <w:rsid w:val="007135BD"/>
    <w:rsid w:val="00717FA1"/>
    <w:rsid w:val="00720865"/>
    <w:rsid w:val="00721BAE"/>
    <w:rsid w:val="00722FBA"/>
    <w:rsid w:val="0072701C"/>
    <w:rsid w:val="00731CD4"/>
    <w:rsid w:val="0073315F"/>
    <w:rsid w:val="007338B6"/>
    <w:rsid w:val="007351DB"/>
    <w:rsid w:val="00736287"/>
    <w:rsid w:val="00740C4D"/>
    <w:rsid w:val="007442BB"/>
    <w:rsid w:val="00746846"/>
    <w:rsid w:val="00750499"/>
    <w:rsid w:val="007510C3"/>
    <w:rsid w:val="00751E80"/>
    <w:rsid w:val="00756FF3"/>
    <w:rsid w:val="0076458E"/>
    <w:rsid w:val="007764CA"/>
    <w:rsid w:val="00777EBA"/>
    <w:rsid w:val="00783992"/>
    <w:rsid w:val="00783BCA"/>
    <w:rsid w:val="00784A32"/>
    <w:rsid w:val="00784F21"/>
    <w:rsid w:val="00787258"/>
    <w:rsid w:val="00787A4F"/>
    <w:rsid w:val="00790BA1"/>
    <w:rsid w:val="00791F86"/>
    <w:rsid w:val="00792127"/>
    <w:rsid w:val="007940AE"/>
    <w:rsid w:val="007A10F9"/>
    <w:rsid w:val="007A4C02"/>
    <w:rsid w:val="007A586B"/>
    <w:rsid w:val="007A590B"/>
    <w:rsid w:val="007B0CCA"/>
    <w:rsid w:val="007B4597"/>
    <w:rsid w:val="007B49CD"/>
    <w:rsid w:val="007B5A46"/>
    <w:rsid w:val="007B7A07"/>
    <w:rsid w:val="007C3D27"/>
    <w:rsid w:val="007C5BFF"/>
    <w:rsid w:val="007D0DBA"/>
    <w:rsid w:val="007D22DF"/>
    <w:rsid w:val="007D2580"/>
    <w:rsid w:val="007D3DFA"/>
    <w:rsid w:val="007D4DB0"/>
    <w:rsid w:val="007E0CE0"/>
    <w:rsid w:val="007E17AC"/>
    <w:rsid w:val="007E5251"/>
    <w:rsid w:val="007E6E29"/>
    <w:rsid w:val="007E7177"/>
    <w:rsid w:val="007F073B"/>
    <w:rsid w:val="007F0C4F"/>
    <w:rsid w:val="007F3711"/>
    <w:rsid w:val="007F7764"/>
    <w:rsid w:val="00804B43"/>
    <w:rsid w:val="00805C72"/>
    <w:rsid w:val="00810691"/>
    <w:rsid w:val="008115B1"/>
    <w:rsid w:val="00811CCA"/>
    <w:rsid w:val="00815199"/>
    <w:rsid w:val="00820E98"/>
    <w:rsid w:val="00824090"/>
    <w:rsid w:val="008244BF"/>
    <w:rsid w:val="008251E2"/>
    <w:rsid w:val="0082776A"/>
    <w:rsid w:val="00830019"/>
    <w:rsid w:val="00831225"/>
    <w:rsid w:val="0083162C"/>
    <w:rsid w:val="00832712"/>
    <w:rsid w:val="008412D1"/>
    <w:rsid w:val="008417EE"/>
    <w:rsid w:val="00841C97"/>
    <w:rsid w:val="00842726"/>
    <w:rsid w:val="008428AB"/>
    <w:rsid w:val="00846195"/>
    <w:rsid w:val="00846969"/>
    <w:rsid w:val="00853D64"/>
    <w:rsid w:val="00855F20"/>
    <w:rsid w:val="008564AC"/>
    <w:rsid w:val="00856E81"/>
    <w:rsid w:val="008605EA"/>
    <w:rsid w:val="00861F5F"/>
    <w:rsid w:val="00862512"/>
    <w:rsid w:val="00862D60"/>
    <w:rsid w:val="00863664"/>
    <w:rsid w:val="00867D74"/>
    <w:rsid w:val="00870241"/>
    <w:rsid w:val="00870E81"/>
    <w:rsid w:val="008715D8"/>
    <w:rsid w:val="00876C3F"/>
    <w:rsid w:val="00876E0F"/>
    <w:rsid w:val="00877BEE"/>
    <w:rsid w:val="0088151C"/>
    <w:rsid w:val="008817AB"/>
    <w:rsid w:val="008843A4"/>
    <w:rsid w:val="008905C8"/>
    <w:rsid w:val="00896561"/>
    <w:rsid w:val="00896660"/>
    <w:rsid w:val="0089746B"/>
    <w:rsid w:val="008A1080"/>
    <w:rsid w:val="008A72B5"/>
    <w:rsid w:val="008B01B8"/>
    <w:rsid w:val="008B1C49"/>
    <w:rsid w:val="008B3D5B"/>
    <w:rsid w:val="008B67CC"/>
    <w:rsid w:val="008C07D2"/>
    <w:rsid w:val="008C095A"/>
    <w:rsid w:val="008C11CD"/>
    <w:rsid w:val="008C48C8"/>
    <w:rsid w:val="008C5E74"/>
    <w:rsid w:val="008C7417"/>
    <w:rsid w:val="008D1150"/>
    <w:rsid w:val="008D1228"/>
    <w:rsid w:val="008D2DE0"/>
    <w:rsid w:val="008D31BD"/>
    <w:rsid w:val="008D31F3"/>
    <w:rsid w:val="008D4F1A"/>
    <w:rsid w:val="008E3BDA"/>
    <w:rsid w:val="008E4B5F"/>
    <w:rsid w:val="008E559D"/>
    <w:rsid w:val="008E5EA9"/>
    <w:rsid w:val="008F3995"/>
    <w:rsid w:val="008F452F"/>
    <w:rsid w:val="008F4795"/>
    <w:rsid w:val="00905ADC"/>
    <w:rsid w:val="009064BC"/>
    <w:rsid w:val="00906547"/>
    <w:rsid w:val="00906C33"/>
    <w:rsid w:val="00907295"/>
    <w:rsid w:val="00907431"/>
    <w:rsid w:val="009159C9"/>
    <w:rsid w:val="00915E28"/>
    <w:rsid w:val="0091631A"/>
    <w:rsid w:val="009173AF"/>
    <w:rsid w:val="009201E9"/>
    <w:rsid w:val="00922471"/>
    <w:rsid w:val="009260EA"/>
    <w:rsid w:val="00930535"/>
    <w:rsid w:val="00932386"/>
    <w:rsid w:val="00932946"/>
    <w:rsid w:val="00940471"/>
    <w:rsid w:val="00941A28"/>
    <w:rsid w:val="009426CB"/>
    <w:rsid w:val="00945B08"/>
    <w:rsid w:val="00946693"/>
    <w:rsid w:val="00946DA4"/>
    <w:rsid w:val="00963073"/>
    <w:rsid w:val="009631DE"/>
    <w:rsid w:val="0096509B"/>
    <w:rsid w:val="0096528A"/>
    <w:rsid w:val="009662B7"/>
    <w:rsid w:val="00967C04"/>
    <w:rsid w:val="00970696"/>
    <w:rsid w:val="0097204E"/>
    <w:rsid w:val="0097315A"/>
    <w:rsid w:val="009801D1"/>
    <w:rsid w:val="009828C4"/>
    <w:rsid w:val="0098310F"/>
    <w:rsid w:val="00983113"/>
    <w:rsid w:val="00984EC6"/>
    <w:rsid w:val="00985D98"/>
    <w:rsid w:val="00985EFD"/>
    <w:rsid w:val="009867E7"/>
    <w:rsid w:val="009869E8"/>
    <w:rsid w:val="00993F3E"/>
    <w:rsid w:val="0099691D"/>
    <w:rsid w:val="009A1D81"/>
    <w:rsid w:val="009A3F0A"/>
    <w:rsid w:val="009A421D"/>
    <w:rsid w:val="009A5982"/>
    <w:rsid w:val="009A5F6D"/>
    <w:rsid w:val="009A711D"/>
    <w:rsid w:val="009A7BB3"/>
    <w:rsid w:val="009A7DB6"/>
    <w:rsid w:val="009B3EFE"/>
    <w:rsid w:val="009B493A"/>
    <w:rsid w:val="009C1806"/>
    <w:rsid w:val="009C2032"/>
    <w:rsid w:val="009C650B"/>
    <w:rsid w:val="009C65B6"/>
    <w:rsid w:val="009D02A6"/>
    <w:rsid w:val="009D0C8F"/>
    <w:rsid w:val="009D3D73"/>
    <w:rsid w:val="009D45DC"/>
    <w:rsid w:val="009D675D"/>
    <w:rsid w:val="009E196F"/>
    <w:rsid w:val="009E1B4C"/>
    <w:rsid w:val="009E4F2A"/>
    <w:rsid w:val="009E73AD"/>
    <w:rsid w:val="009F21B1"/>
    <w:rsid w:val="009F5357"/>
    <w:rsid w:val="009F6D0F"/>
    <w:rsid w:val="009F7653"/>
    <w:rsid w:val="00A0050F"/>
    <w:rsid w:val="00A00569"/>
    <w:rsid w:val="00A02027"/>
    <w:rsid w:val="00A0233E"/>
    <w:rsid w:val="00A03392"/>
    <w:rsid w:val="00A06C77"/>
    <w:rsid w:val="00A073F5"/>
    <w:rsid w:val="00A1279E"/>
    <w:rsid w:val="00A12BA3"/>
    <w:rsid w:val="00A2057C"/>
    <w:rsid w:val="00A22694"/>
    <w:rsid w:val="00A24A85"/>
    <w:rsid w:val="00A25393"/>
    <w:rsid w:val="00A2683D"/>
    <w:rsid w:val="00A26C1A"/>
    <w:rsid w:val="00A2712A"/>
    <w:rsid w:val="00A320F6"/>
    <w:rsid w:val="00A343CB"/>
    <w:rsid w:val="00A35378"/>
    <w:rsid w:val="00A36044"/>
    <w:rsid w:val="00A366A9"/>
    <w:rsid w:val="00A41E52"/>
    <w:rsid w:val="00A46912"/>
    <w:rsid w:val="00A542F3"/>
    <w:rsid w:val="00A57468"/>
    <w:rsid w:val="00A617EC"/>
    <w:rsid w:val="00A64099"/>
    <w:rsid w:val="00A7296F"/>
    <w:rsid w:val="00A7570D"/>
    <w:rsid w:val="00A75988"/>
    <w:rsid w:val="00A81403"/>
    <w:rsid w:val="00A82817"/>
    <w:rsid w:val="00A82931"/>
    <w:rsid w:val="00A84FED"/>
    <w:rsid w:val="00A87094"/>
    <w:rsid w:val="00A87645"/>
    <w:rsid w:val="00A90671"/>
    <w:rsid w:val="00A953CA"/>
    <w:rsid w:val="00A9597E"/>
    <w:rsid w:val="00A95F3E"/>
    <w:rsid w:val="00A96425"/>
    <w:rsid w:val="00AA0045"/>
    <w:rsid w:val="00AA12C2"/>
    <w:rsid w:val="00AA472E"/>
    <w:rsid w:val="00AA5994"/>
    <w:rsid w:val="00AB0119"/>
    <w:rsid w:val="00AB27AA"/>
    <w:rsid w:val="00AB27F3"/>
    <w:rsid w:val="00AB6016"/>
    <w:rsid w:val="00AB60D4"/>
    <w:rsid w:val="00AB7965"/>
    <w:rsid w:val="00AB7CDE"/>
    <w:rsid w:val="00AC0403"/>
    <w:rsid w:val="00AC1847"/>
    <w:rsid w:val="00AC2A37"/>
    <w:rsid w:val="00AC35EE"/>
    <w:rsid w:val="00AC53ED"/>
    <w:rsid w:val="00AD0BAA"/>
    <w:rsid w:val="00AD0E50"/>
    <w:rsid w:val="00AD632D"/>
    <w:rsid w:val="00AE4BCD"/>
    <w:rsid w:val="00AF04AB"/>
    <w:rsid w:val="00AF0554"/>
    <w:rsid w:val="00AF2F53"/>
    <w:rsid w:val="00AF413E"/>
    <w:rsid w:val="00AF518B"/>
    <w:rsid w:val="00B006DF"/>
    <w:rsid w:val="00B02221"/>
    <w:rsid w:val="00B05A4B"/>
    <w:rsid w:val="00B05ECD"/>
    <w:rsid w:val="00B06172"/>
    <w:rsid w:val="00B06DBB"/>
    <w:rsid w:val="00B06FA3"/>
    <w:rsid w:val="00B13168"/>
    <w:rsid w:val="00B13368"/>
    <w:rsid w:val="00B13B50"/>
    <w:rsid w:val="00B16A24"/>
    <w:rsid w:val="00B16A8C"/>
    <w:rsid w:val="00B1793A"/>
    <w:rsid w:val="00B230C1"/>
    <w:rsid w:val="00B23C98"/>
    <w:rsid w:val="00B24CDE"/>
    <w:rsid w:val="00B25548"/>
    <w:rsid w:val="00B275C1"/>
    <w:rsid w:val="00B27F4C"/>
    <w:rsid w:val="00B306EE"/>
    <w:rsid w:val="00B31294"/>
    <w:rsid w:val="00B35629"/>
    <w:rsid w:val="00B41B88"/>
    <w:rsid w:val="00B435CB"/>
    <w:rsid w:val="00B43BBA"/>
    <w:rsid w:val="00B4514B"/>
    <w:rsid w:val="00B50662"/>
    <w:rsid w:val="00B50D04"/>
    <w:rsid w:val="00B518D4"/>
    <w:rsid w:val="00B55CEF"/>
    <w:rsid w:val="00B560B3"/>
    <w:rsid w:val="00B60FBA"/>
    <w:rsid w:val="00B64078"/>
    <w:rsid w:val="00B64F99"/>
    <w:rsid w:val="00B6522B"/>
    <w:rsid w:val="00B65709"/>
    <w:rsid w:val="00B659EE"/>
    <w:rsid w:val="00B67DF2"/>
    <w:rsid w:val="00B67FFB"/>
    <w:rsid w:val="00B70434"/>
    <w:rsid w:val="00B72473"/>
    <w:rsid w:val="00B72537"/>
    <w:rsid w:val="00B7431C"/>
    <w:rsid w:val="00B7446A"/>
    <w:rsid w:val="00B809A0"/>
    <w:rsid w:val="00B817B6"/>
    <w:rsid w:val="00B82304"/>
    <w:rsid w:val="00B83329"/>
    <w:rsid w:val="00B87025"/>
    <w:rsid w:val="00B939CC"/>
    <w:rsid w:val="00B963AD"/>
    <w:rsid w:val="00B97933"/>
    <w:rsid w:val="00BA055C"/>
    <w:rsid w:val="00BA2290"/>
    <w:rsid w:val="00BA3EEA"/>
    <w:rsid w:val="00BA4BBB"/>
    <w:rsid w:val="00BA509C"/>
    <w:rsid w:val="00BA534E"/>
    <w:rsid w:val="00BA6D95"/>
    <w:rsid w:val="00BB0D00"/>
    <w:rsid w:val="00BB1DFE"/>
    <w:rsid w:val="00BC0EEB"/>
    <w:rsid w:val="00BC13D5"/>
    <w:rsid w:val="00BC23ED"/>
    <w:rsid w:val="00BC547B"/>
    <w:rsid w:val="00BC563B"/>
    <w:rsid w:val="00BC664B"/>
    <w:rsid w:val="00BC667C"/>
    <w:rsid w:val="00BD0489"/>
    <w:rsid w:val="00BD1531"/>
    <w:rsid w:val="00BD2655"/>
    <w:rsid w:val="00BD4B6C"/>
    <w:rsid w:val="00BD5B5A"/>
    <w:rsid w:val="00BE2764"/>
    <w:rsid w:val="00BE7AC4"/>
    <w:rsid w:val="00BF2969"/>
    <w:rsid w:val="00BF7CF9"/>
    <w:rsid w:val="00C15876"/>
    <w:rsid w:val="00C1604E"/>
    <w:rsid w:val="00C16E1B"/>
    <w:rsid w:val="00C17756"/>
    <w:rsid w:val="00C1797B"/>
    <w:rsid w:val="00C22FA1"/>
    <w:rsid w:val="00C26AE8"/>
    <w:rsid w:val="00C271C9"/>
    <w:rsid w:val="00C308F2"/>
    <w:rsid w:val="00C30A57"/>
    <w:rsid w:val="00C35EBB"/>
    <w:rsid w:val="00C37933"/>
    <w:rsid w:val="00C37AF2"/>
    <w:rsid w:val="00C37E4C"/>
    <w:rsid w:val="00C40AF0"/>
    <w:rsid w:val="00C43131"/>
    <w:rsid w:val="00C47EEA"/>
    <w:rsid w:val="00C519D0"/>
    <w:rsid w:val="00C6066B"/>
    <w:rsid w:val="00C60B4B"/>
    <w:rsid w:val="00C6185E"/>
    <w:rsid w:val="00C66119"/>
    <w:rsid w:val="00C664BA"/>
    <w:rsid w:val="00C70ACB"/>
    <w:rsid w:val="00C7232D"/>
    <w:rsid w:val="00C74795"/>
    <w:rsid w:val="00C76B46"/>
    <w:rsid w:val="00C80CAC"/>
    <w:rsid w:val="00C81BC5"/>
    <w:rsid w:val="00C83E0D"/>
    <w:rsid w:val="00C85BD3"/>
    <w:rsid w:val="00C86C21"/>
    <w:rsid w:val="00C870C0"/>
    <w:rsid w:val="00C9003D"/>
    <w:rsid w:val="00C925B4"/>
    <w:rsid w:val="00C97D58"/>
    <w:rsid w:val="00CA1B00"/>
    <w:rsid w:val="00CA23C2"/>
    <w:rsid w:val="00CA461E"/>
    <w:rsid w:val="00CA4FEC"/>
    <w:rsid w:val="00CA61CF"/>
    <w:rsid w:val="00CB10EA"/>
    <w:rsid w:val="00CC1275"/>
    <w:rsid w:val="00CC14E9"/>
    <w:rsid w:val="00CC4F2D"/>
    <w:rsid w:val="00CC55BA"/>
    <w:rsid w:val="00CC5F6C"/>
    <w:rsid w:val="00CD0647"/>
    <w:rsid w:val="00CD310C"/>
    <w:rsid w:val="00CD45D5"/>
    <w:rsid w:val="00CD66F0"/>
    <w:rsid w:val="00CE084B"/>
    <w:rsid w:val="00CE0E54"/>
    <w:rsid w:val="00CE4E66"/>
    <w:rsid w:val="00CE700B"/>
    <w:rsid w:val="00CF14E2"/>
    <w:rsid w:val="00CF2E96"/>
    <w:rsid w:val="00CF3C39"/>
    <w:rsid w:val="00CF4E10"/>
    <w:rsid w:val="00CF57B9"/>
    <w:rsid w:val="00CF6F91"/>
    <w:rsid w:val="00CF78B1"/>
    <w:rsid w:val="00D01B9B"/>
    <w:rsid w:val="00D02D57"/>
    <w:rsid w:val="00D0385F"/>
    <w:rsid w:val="00D04976"/>
    <w:rsid w:val="00D04D66"/>
    <w:rsid w:val="00D0601C"/>
    <w:rsid w:val="00D118D6"/>
    <w:rsid w:val="00D138F2"/>
    <w:rsid w:val="00D143E1"/>
    <w:rsid w:val="00D15BC1"/>
    <w:rsid w:val="00D20266"/>
    <w:rsid w:val="00D20C29"/>
    <w:rsid w:val="00D20CC2"/>
    <w:rsid w:val="00D22597"/>
    <w:rsid w:val="00D22F85"/>
    <w:rsid w:val="00D235E3"/>
    <w:rsid w:val="00D2372F"/>
    <w:rsid w:val="00D238F4"/>
    <w:rsid w:val="00D26983"/>
    <w:rsid w:val="00D26A66"/>
    <w:rsid w:val="00D33842"/>
    <w:rsid w:val="00D34148"/>
    <w:rsid w:val="00D377D7"/>
    <w:rsid w:val="00D407E1"/>
    <w:rsid w:val="00D42F25"/>
    <w:rsid w:val="00D46EEF"/>
    <w:rsid w:val="00D47915"/>
    <w:rsid w:val="00D51215"/>
    <w:rsid w:val="00D521EE"/>
    <w:rsid w:val="00D526E2"/>
    <w:rsid w:val="00D55A88"/>
    <w:rsid w:val="00D57886"/>
    <w:rsid w:val="00D61660"/>
    <w:rsid w:val="00D7154D"/>
    <w:rsid w:val="00D7165B"/>
    <w:rsid w:val="00D72510"/>
    <w:rsid w:val="00D76E58"/>
    <w:rsid w:val="00D77126"/>
    <w:rsid w:val="00D77D48"/>
    <w:rsid w:val="00D80267"/>
    <w:rsid w:val="00D84DA6"/>
    <w:rsid w:val="00D868D1"/>
    <w:rsid w:val="00D94849"/>
    <w:rsid w:val="00D94E2C"/>
    <w:rsid w:val="00D970C3"/>
    <w:rsid w:val="00DA3E25"/>
    <w:rsid w:val="00DB14FE"/>
    <w:rsid w:val="00DB7D99"/>
    <w:rsid w:val="00DC1294"/>
    <w:rsid w:val="00DC4278"/>
    <w:rsid w:val="00DC45BE"/>
    <w:rsid w:val="00DC4FC6"/>
    <w:rsid w:val="00DD0C15"/>
    <w:rsid w:val="00DD7027"/>
    <w:rsid w:val="00DE0882"/>
    <w:rsid w:val="00DE34F9"/>
    <w:rsid w:val="00DE54D7"/>
    <w:rsid w:val="00DE612B"/>
    <w:rsid w:val="00DE7240"/>
    <w:rsid w:val="00DF0262"/>
    <w:rsid w:val="00DF1AAE"/>
    <w:rsid w:val="00DF1B36"/>
    <w:rsid w:val="00DF504F"/>
    <w:rsid w:val="00DF6538"/>
    <w:rsid w:val="00DF767A"/>
    <w:rsid w:val="00E0081E"/>
    <w:rsid w:val="00E02094"/>
    <w:rsid w:val="00E033EE"/>
    <w:rsid w:val="00E10F4C"/>
    <w:rsid w:val="00E17ED8"/>
    <w:rsid w:val="00E20F95"/>
    <w:rsid w:val="00E22959"/>
    <w:rsid w:val="00E22BAD"/>
    <w:rsid w:val="00E230E9"/>
    <w:rsid w:val="00E23767"/>
    <w:rsid w:val="00E2419F"/>
    <w:rsid w:val="00E24BAE"/>
    <w:rsid w:val="00E25FEF"/>
    <w:rsid w:val="00E27A6E"/>
    <w:rsid w:val="00E35480"/>
    <w:rsid w:val="00E366D6"/>
    <w:rsid w:val="00E426F9"/>
    <w:rsid w:val="00E4274D"/>
    <w:rsid w:val="00E43374"/>
    <w:rsid w:val="00E570DC"/>
    <w:rsid w:val="00E57505"/>
    <w:rsid w:val="00E60C77"/>
    <w:rsid w:val="00E61878"/>
    <w:rsid w:val="00E62AB3"/>
    <w:rsid w:val="00E63D8B"/>
    <w:rsid w:val="00E710EA"/>
    <w:rsid w:val="00E72EA6"/>
    <w:rsid w:val="00E7700F"/>
    <w:rsid w:val="00E817A0"/>
    <w:rsid w:val="00E81F4B"/>
    <w:rsid w:val="00E924DE"/>
    <w:rsid w:val="00E95330"/>
    <w:rsid w:val="00E9557E"/>
    <w:rsid w:val="00E95BFD"/>
    <w:rsid w:val="00EA11BE"/>
    <w:rsid w:val="00EA54E2"/>
    <w:rsid w:val="00EA6E3D"/>
    <w:rsid w:val="00EB1BDF"/>
    <w:rsid w:val="00EB5F51"/>
    <w:rsid w:val="00EB75D7"/>
    <w:rsid w:val="00EC2D2D"/>
    <w:rsid w:val="00EC391E"/>
    <w:rsid w:val="00EC5E7B"/>
    <w:rsid w:val="00EC644A"/>
    <w:rsid w:val="00EC6A3F"/>
    <w:rsid w:val="00EC702D"/>
    <w:rsid w:val="00EC709B"/>
    <w:rsid w:val="00ED0B63"/>
    <w:rsid w:val="00ED13DC"/>
    <w:rsid w:val="00ED34A5"/>
    <w:rsid w:val="00ED34EE"/>
    <w:rsid w:val="00EE318A"/>
    <w:rsid w:val="00EF5C0F"/>
    <w:rsid w:val="00EF73A2"/>
    <w:rsid w:val="00F07014"/>
    <w:rsid w:val="00F1028C"/>
    <w:rsid w:val="00F23358"/>
    <w:rsid w:val="00F269DC"/>
    <w:rsid w:val="00F26EBB"/>
    <w:rsid w:val="00F30554"/>
    <w:rsid w:val="00F30EB3"/>
    <w:rsid w:val="00F31A43"/>
    <w:rsid w:val="00F348D2"/>
    <w:rsid w:val="00F355D7"/>
    <w:rsid w:val="00F37279"/>
    <w:rsid w:val="00F41633"/>
    <w:rsid w:val="00F42489"/>
    <w:rsid w:val="00F4485F"/>
    <w:rsid w:val="00F44B6A"/>
    <w:rsid w:val="00F450A1"/>
    <w:rsid w:val="00F521C7"/>
    <w:rsid w:val="00F52717"/>
    <w:rsid w:val="00F5375F"/>
    <w:rsid w:val="00F53F5B"/>
    <w:rsid w:val="00F57A5B"/>
    <w:rsid w:val="00F60965"/>
    <w:rsid w:val="00F614D1"/>
    <w:rsid w:val="00F61ED3"/>
    <w:rsid w:val="00F624DB"/>
    <w:rsid w:val="00F64863"/>
    <w:rsid w:val="00F72202"/>
    <w:rsid w:val="00F722E8"/>
    <w:rsid w:val="00F72D74"/>
    <w:rsid w:val="00F75DF5"/>
    <w:rsid w:val="00F77CD8"/>
    <w:rsid w:val="00F833F2"/>
    <w:rsid w:val="00F84DFF"/>
    <w:rsid w:val="00F90480"/>
    <w:rsid w:val="00F960C1"/>
    <w:rsid w:val="00F96D25"/>
    <w:rsid w:val="00F97B4A"/>
    <w:rsid w:val="00FA0331"/>
    <w:rsid w:val="00FA2E53"/>
    <w:rsid w:val="00FA4D2F"/>
    <w:rsid w:val="00FA52E7"/>
    <w:rsid w:val="00FA7413"/>
    <w:rsid w:val="00FA7607"/>
    <w:rsid w:val="00FB122E"/>
    <w:rsid w:val="00FB2433"/>
    <w:rsid w:val="00FC049C"/>
    <w:rsid w:val="00FC1C0E"/>
    <w:rsid w:val="00FC3BCC"/>
    <w:rsid w:val="00FC4FD1"/>
    <w:rsid w:val="00FC5678"/>
    <w:rsid w:val="00FC5ED8"/>
    <w:rsid w:val="00FC733D"/>
    <w:rsid w:val="00FD2080"/>
    <w:rsid w:val="00FD4335"/>
    <w:rsid w:val="00FD4690"/>
    <w:rsid w:val="00FE18B7"/>
    <w:rsid w:val="00FE1965"/>
    <w:rsid w:val="00FE1D62"/>
    <w:rsid w:val="00FE1E22"/>
    <w:rsid w:val="00FE3111"/>
    <w:rsid w:val="00FE3D54"/>
    <w:rsid w:val="00FE4B4C"/>
    <w:rsid w:val="00FE58CA"/>
    <w:rsid w:val="00FE5E89"/>
    <w:rsid w:val="00FE71C1"/>
    <w:rsid w:val="00FF1DB7"/>
    <w:rsid w:val="00FF3818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."/>
  <w:listSeparator w:val=","/>
  <w14:docId w14:val="73E19774"/>
  <w15:docId w15:val="{597C2392-030D-490E-9F77-CC624E8D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908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BodyTextIndent">
    <w:name w:val="Body Text Indent"/>
    <w:basedOn w:val="Normal"/>
    <w:pPr>
      <w:ind w:left="288"/>
    </w:pPr>
  </w:style>
  <w:style w:type="paragraph" w:customStyle="1" w:styleId="DeptBullets">
    <w:name w:val="DeptBullets"/>
    <w:basedOn w:val="Normal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E366D6"/>
    <w:pPr>
      <w:numPr>
        <w:numId w:val="2"/>
      </w:numPr>
      <w:spacing w:after="240"/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pPr>
      <w:spacing w:after="240"/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D51215"/>
    <w:rPr>
      <w:color w:val="0000FF"/>
      <w:u w:val="single"/>
    </w:rPr>
  </w:style>
  <w:style w:type="table" w:styleId="TableGrid">
    <w:name w:val="Table Grid"/>
    <w:basedOn w:val="TableNormal"/>
    <w:rsid w:val="001A5A57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-Heading">
    <w:name w:val="Sub-Heading"/>
    <w:basedOn w:val="Heading"/>
    <w:next w:val="Numbered"/>
    <w:pPr>
      <w:spacing w:before="0"/>
    </w:pPr>
  </w:style>
  <w:style w:type="paragraph" w:styleId="Subtitle">
    <w:name w:val="Subtitle"/>
    <w:basedOn w:val="Normal"/>
    <w:qFormat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F4485F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F4485F"/>
    <w:pPr>
      <w:numPr>
        <w:numId w:val="5"/>
      </w:numPr>
      <w:spacing w:after="240"/>
    </w:pPr>
    <w:rPr>
      <w:rFonts w:cs="Arial"/>
      <w:sz w:val="22"/>
    </w:rPr>
  </w:style>
  <w:style w:type="paragraph" w:styleId="BalloonText">
    <w:name w:val="Balloon Text"/>
    <w:basedOn w:val="Normal"/>
    <w:semiHidden/>
    <w:rsid w:val="001017A4"/>
    <w:rPr>
      <w:rFonts w:ascii="MS Shell Dlg" w:hAnsi="MS Shell Dlg" w:cs="MS Shell Dlg"/>
      <w:sz w:val="16"/>
      <w:szCs w:val="16"/>
    </w:rPr>
  </w:style>
  <w:style w:type="character" w:styleId="FollowedHyperlink">
    <w:name w:val="FollowedHyperlink"/>
    <w:basedOn w:val="DefaultParagraphFont"/>
    <w:rsid w:val="009D45DC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856E81"/>
    <w:rPr>
      <w:color w:val="808080"/>
    </w:rPr>
  </w:style>
  <w:style w:type="paragraph" w:styleId="ListParagraph">
    <w:name w:val="List Paragraph"/>
    <w:basedOn w:val="Normal"/>
    <w:uiPriority w:val="34"/>
    <w:qFormat/>
    <w:rsid w:val="00290C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77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764C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64C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7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764CA"/>
    <w:rPr>
      <w:rFonts w:ascii="Arial" w:hAnsi="Arial"/>
      <w:b/>
      <w:bCs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5375F"/>
    <w:rPr>
      <w:rFonts w:ascii="Arial" w:hAnsi="Arial"/>
      <w:sz w:val="24"/>
      <w:lang w:eastAsia="en-US"/>
    </w:rPr>
  </w:style>
  <w:style w:type="paragraph" w:customStyle="1" w:styleId="Default">
    <w:name w:val="Default"/>
    <w:rsid w:val="005865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Text1">
    <w:name w:val="Body Text1"/>
    <w:basedOn w:val="Normal"/>
    <w:link w:val="bodytextChar"/>
    <w:qFormat/>
    <w:rsid w:val="007B4597"/>
    <w:pPr>
      <w:widowControl/>
      <w:overflowPunct/>
      <w:autoSpaceDE/>
      <w:autoSpaceDN/>
      <w:adjustRightInd/>
      <w:spacing w:before="240" w:after="240"/>
      <w:textAlignment w:val="auto"/>
    </w:pPr>
    <w:rPr>
      <w:rFonts w:asciiTheme="minorHAnsi" w:eastAsiaTheme="minorHAnsi" w:hAnsiTheme="minorHAnsi" w:cstheme="minorBidi"/>
      <w:iCs/>
      <w:color w:val="000000" w:themeColor="text1"/>
      <w:szCs w:val="24"/>
    </w:rPr>
  </w:style>
  <w:style w:type="character" w:customStyle="1" w:styleId="bodytextChar">
    <w:name w:val="body text Char"/>
    <w:basedOn w:val="DefaultParagraphFont"/>
    <w:link w:val="BodyText1"/>
    <w:rsid w:val="007B4597"/>
    <w:rPr>
      <w:rFonts w:asciiTheme="minorHAnsi" w:eastAsiaTheme="minorHAnsi" w:hAnsiTheme="minorHAnsi" w:cstheme="minorBidi"/>
      <w:iCs/>
      <w:color w:val="000000" w:themeColor="text1"/>
      <w:sz w:val="24"/>
      <w:szCs w:val="24"/>
      <w:lang w:eastAsia="en-US"/>
    </w:rPr>
  </w:style>
  <w:style w:type="paragraph" w:customStyle="1" w:styleId="List1">
    <w:name w:val="List_1"/>
    <w:basedOn w:val="BodyText1"/>
    <w:link w:val="List1Char"/>
    <w:qFormat/>
    <w:rsid w:val="007B4597"/>
    <w:pPr>
      <w:numPr>
        <w:numId w:val="22"/>
      </w:numPr>
      <w:spacing w:after="80"/>
    </w:pPr>
  </w:style>
  <w:style w:type="character" w:customStyle="1" w:styleId="List1Char">
    <w:name w:val="List_1 Char"/>
    <w:basedOn w:val="bodytextChar"/>
    <w:link w:val="List1"/>
    <w:rsid w:val="007B4597"/>
    <w:rPr>
      <w:rFonts w:asciiTheme="minorHAnsi" w:eastAsiaTheme="minorHAnsi" w:hAnsiTheme="minorHAnsi" w:cstheme="minorBidi"/>
      <w:iCs/>
      <w:color w:val="000000" w:themeColor="text1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8E5EA9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ionalarchives.gov.uk/doc/open-government-licenc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uk/url?sa=t&amp;rct=j&amp;q=&amp;esrc=s&amp;source=web&amp;cd=1&amp;cad=rja&amp;uact=8&amp;ved=0ahUKEwjO35i6gY7TAhVBJsAKHRErDtwQFggcMAA&amp;url=https%3A%2F%2Fsupport.office.com%2Fen-us%2Farticle%2FFilter-data-in-a-range-or-table-01832226-31b5-4568-8806-38c37dcc180e&amp;usg=AFQjCNGto4V43yhC-Bu8W3RPBuWwRPnnh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uploads/system/uploads/attachment_data/file/428446/Guide_to_absence_statistic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olicies/improving-the-transparency-and-accountability-of-government-and-its-services/supporting-pages/releasing-data-in-open-forma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72B3C-7A8A-49FF-9219-F56FC2E2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 LEASIS</vt:lpstr>
    </vt:vector>
  </TitlesOfParts>
  <Company>.</Company>
  <LinksUpToDate>false</LinksUpToDate>
  <CharactersWithSpaces>12765</CharactersWithSpaces>
  <SharedDoc>false</SharedDoc>
  <HLinks>
    <vt:vector size="54" baseType="variant">
      <vt:variant>
        <vt:i4>1114141</vt:i4>
      </vt:variant>
      <vt:variant>
        <vt:i4>24</vt:i4>
      </vt:variant>
      <vt:variant>
        <vt:i4>0</vt:i4>
      </vt:variant>
      <vt:variant>
        <vt:i4>5</vt:i4>
      </vt:variant>
      <vt:variant>
        <vt:lpwstr>http://www.education.gov.uk/rsgateway/DB/SFR/s001060/index.shtml</vt:lpwstr>
      </vt:variant>
      <vt:variant>
        <vt:lpwstr/>
      </vt:variant>
      <vt:variant>
        <vt:i4>5505143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Annex_A</vt:lpwstr>
      </vt:variant>
      <vt:variant>
        <vt:i4>1245210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Notes_for_fields</vt:lpwstr>
      </vt:variant>
      <vt:variant>
        <vt:i4>786453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Abbreviations_and_definitions</vt:lpwstr>
      </vt:variant>
      <vt:variant>
        <vt:i4>917504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Coverage</vt:lpwstr>
      </vt:variant>
      <vt:variant>
        <vt:i4>8126571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Suppression</vt:lpwstr>
      </vt:variant>
      <vt:variant>
        <vt:i4>7733365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6750293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File_format_and_conventions</vt:lpwstr>
      </vt:variant>
      <vt:variant>
        <vt:i4>1703961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Overview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 LEASIS</dc:title>
  <dc:creator>Jenny Archbold</dc:creator>
  <cp:lastModifiedBy>SELBY, Laura</cp:lastModifiedBy>
  <cp:revision>10</cp:revision>
  <cp:lastPrinted>2017-10-12T08:22:00Z</cp:lastPrinted>
  <dcterms:created xsi:type="dcterms:W3CDTF">2017-10-12T08:17:00Z</dcterms:created>
  <dcterms:modified xsi:type="dcterms:W3CDTF">2017-10-18T06:16:00Z</dcterms:modified>
</cp:coreProperties>
</file>