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76D91" w14:textId="110E14B3" w:rsidR="003F03DF" w:rsidRDefault="00000000" w:rsidP="00C364E0">
      <w:pPr>
        <w:pStyle w:val="MSTitle"/>
        <w:jc w:val="center"/>
      </w:pPr>
      <w:r>
        <w:t>Part B — Low-Rank Adaptation (LoRA)</w:t>
      </w:r>
      <w:r>
        <w:br/>
        <w:t xml:space="preserve">Detailed </w:t>
      </w:r>
      <w:r w:rsidR="005863B3">
        <w:t>Mark scheme</w:t>
      </w:r>
    </w:p>
    <w:tbl>
      <w:tblPr>
        <w:tblStyle w:val="TableGrid"/>
        <w:tblW w:w="0" w:type="auto"/>
        <w:jc w:val="center"/>
        <w:tblLook w:val="04A0" w:firstRow="1" w:lastRow="0" w:firstColumn="1" w:lastColumn="0" w:noHBand="0" w:noVBand="1"/>
      </w:tblPr>
      <w:tblGrid>
        <w:gridCol w:w="10224"/>
      </w:tblGrid>
      <w:tr w:rsidR="003F03DF" w14:paraId="4D664802" w14:textId="77777777">
        <w:trPr>
          <w:jc w:val="center"/>
        </w:trPr>
        <w:tc>
          <w:tcPr>
            <w:tcW w:w="10224" w:type="dxa"/>
            <w:shd w:val="clear" w:color="auto" w:fill="EAF2F8"/>
            <w:tcMar>
              <w:top w:w="110" w:type="dxa"/>
              <w:left w:w="120" w:type="dxa"/>
              <w:bottom w:w="110" w:type="dxa"/>
              <w:right w:w="120" w:type="dxa"/>
            </w:tcMar>
          </w:tcPr>
          <w:p w14:paraId="42B31337" w14:textId="2AAEA336" w:rsidR="003F03DF" w:rsidRDefault="00000000">
            <w:r>
              <w:rPr>
                <w:b/>
              </w:rPr>
              <w:t>Important note on the marks:</w:t>
            </w:r>
            <w:r>
              <w:t xml:space="preserve"> the student sheet states a total of 50 marks, but the explicitly printed subsection marks sum to 45 unless the two unlabeled setup tasks in the LLM section are also counted. For this markscheme, the missing 5 marks are allocated as:</w:t>
            </w:r>
            <w:r>
              <w:br/>
            </w:r>
          </w:p>
          <w:p w14:paraId="6AF50004" w14:textId="77777777" w:rsidR="003F03DF" w:rsidRDefault="00000000">
            <w:pPr>
              <w:ind w:left="216"/>
            </w:pPr>
            <w:r>
              <w:t>• Preparing the dataset — 2.5 marks</w:t>
            </w:r>
          </w:p>
          <w:p w14:paraId="540E8DE4" w14:textId="77777777" w:rsidR="003F03DF" w:rsidRDefault="00000000">
            <w:pPr>
              <w:ind w:left="216"/>
            </w:pPr>
            <w:r>
              <w:t>• Initializing the base language model — 2.5 marks</w:t>
            </w:r>
          </w:p>
        </w:tc>
      </w:tr>
    </w:tbl>
    <w:p w14:paraId="67E548F2" w14:textId="77777777" w:rsidR="003F03DF" w:rsidRDefault="003F03DF"/>
    <w:p w14:paraId="622C4C0C" w14:textId="77777777" w:rsidR="003F03DF" w:rsidRDefault="00000000">
      <w:pPr>
        <w:pStyle w:val="MSHeading"/>
      </w:pPr>
      <w:r>
        <w:t>Quick scoring sheet</w:t>
      </w:r>
    </w:p>
    <w:tbl>
      <w:tblPr>
        <w:tblStyle w:val="TableGrid"/>
        <w:tblW w:w="0" w:type="auto"/>
        <w:jc w:val="center"/>
        <w:tblLook w:val="04A0" w:firstRow="1" w:lastRow="0" w:firstColumn="1" w:lastColumn="0" w:noHBand="0" w:noVBand="1"/>
      </w:tblPr>
      <w:tblGrid>
        <w:gridCol w:w="1828"/>
        <w:gridCol w:w="4645"/>
        <w:gridCol w:w="1889"/>
      </w:tblGrid>
      <w:tr w:rsidR="005863B3" w14:paraId="6F4E38E5" w14:textId="77777777" w:rsidTr="005863B3">
        <w:trPr>
          <w:tblHeader/>
          <w:jc w:val="center"/>
        </w:trPr>
        <w:tc>
          <w:tcPr>
            <w:tcW w:w="1828" w:type="dxa"/>
            <w:shd w:val="clear" w:color="auto" w:fill="D9EAF7"/>
            <w:tcMar>
              <w:top w:w="90" w:type="dxa"/>
              <w:left w:w="90" w:type="dxa"/>
              <w:bottom w:w="90" w:type="dxa"/>
              <w:right w:w="90" w:type="dxa"/>
            </w:tcMar>
            <w:vAlign w:val="center"/>
          </w:tcPr>
          <w:p w14:paraId="586E43EC" w14:textId="77777777" w:rsidR="005863B3" w:rsidRDefault="005863B3">
            <w:r>
              <w:rPr>
                <w:b/>
              </w:rPr>
              <w:t>#</w:t>
            </w:r>
          </w:p>
        </w:tc>
        <w:tc>
          <w:tcPr>
            <w:tcW w:w="4645" w:type="dxa"/>
            <w:shd w:val="clear" w:color="auto" w:fill="D9EAF7"/>
            <w:tcMar>
              <w:top w:w="90" w:type="dxa"/>
              <w:left w:w="90" w:type="dxa"/>
              <w:bottom w:w="90" w:type="dxa"/>
              <w:right w:w="90" w:type="dxa"/>
            </w:tcMar>
            <w:vAlign w:val="center"/>
          </w:tcPr>
          <w:p w14:paraId="19308D3A" w14:textId="77777777" w:rsidR="005863B3" w:rsidRDefault="005863B3">
            <w:r>
              <w:rPr>
                <w:b/>
              </w:rPr>
              <w:t>Section</w:t>
            </w:r>
          </w:p>
        </w:tc>
        <w:tc>
          <w:tcPr>
            <w:tcW w:w="1889" w:type="dxa"/>
            <w:shd w:val="clear" w:color="auto" w:fill="D9EAF7"/>
            <w:tcMar>
              <w:top w:w="90" w:type="dxa"/>
              <w:left w:w="90" w:type="dxa"/>
              <w:bottom w:w="90" w:type="dxa"/>
              <w:right w:w="90" w:type="dxa"/>
            </w:tcMar>
            <w:vAlign w:val="center"/>
          </w:tcPr>
          <w:p w14:paraId="76A6B166" w14:textId="77777777" w:rsidR="005863B3" w:rsidRDefault="005863B3">
            <w:r>
              <w:rPr>
                <w:b/>
              </w:rPr>
              <w:t>Max</w:t>
            </w:r>
          </w:p>
        </w:tc>
      </w:tr>
      <w:tr w:rsidR="005863B3" w14:paraId="37C6B8FE" w14:textId="77777777" w:rsidTr="005863B3">
        <w:trPr>
          <w:jc w:val="center"/>
        </w:trPr>
        <w:tc>
          <w:tcPr>
            <w:tcW w:w="1828" w:type="dxa"/>
            <w:tcMar>
              <w:top w:w="85" w:type="dxa"/>
              <w:left w:w="85" w:type="dxa"/>
              <w:bottom w:w="85" w:type="dxa"/>
              <w:right w:w="85" w:type="dxa"/>
            </w:tcMar>
            <w:vAlign w:val="center"/>
          </w:tcPr>
          <w:p w14:paraId="26E99504" w14:textId="77777777" w:rsidR="005863B3" w:rsidRDefault="005863B3">
            <w:r>
              <w:t>1</w:t>
            </w:r>
          </w:p>
        </w:tc>
        <w:tc>
          <w:tcPr>
            <w:tcW w:w="4645" w:type="dxa"/>
            <w:tcMar>
              <w:top w:w="85" w:type="dxa"/>
              <w:left w:w="85" w:type="dxa"/>
              <w:bottom w:w="85" w:type="dxa"/>
              <w:right w:w="85" w:type="dxa"/>
            </w:tcMar>
            <w:vAlign w:val="center"/>
          </w:tcPr>
          <w:p w14:paraId="6A067C9D" w14:textId="77777777" w:rsidR="005863B3" w:rsidRDefault="005863B3">
            <w:r>
              <w:t>LoRALayer implementation</w:t>
            </w:r>
          </w:p>
        </w:tc>
        <w:tc>
          <w:tcPr>
            <w:tcW w:w="1889" w:type="dxa"/>
            <w:tcMar>
              <w:top w:w="85" w:type="dxa"/>
              <w:left w:w="85" w:type="dxa"/>
              <w:bottom w:w="85" w:type="dxa"/>
              <w:right w:w="85" w:type="dxa"/>
            </w:tcMar>
            <w:vAlign w:val="center"/>
          </w:tcPr>
          <w:p w14:paraId="15E77BCA" w14:textId="77777777" w:rsidR="005863B3" w:rsidRDefault="005863B3">
            <w:r>
              <w:t>2.5</w:t>
            </w:r>
          </w:p>
        </w:tc>
      </w:tr>
      <w:tr w:rsidR="005863B3" w14:paraId="39B4A77B" w14:textId="77777777" w:rsidTr="005863B3">
        <w:trPr>
          <w:jc w:val="center"/>
        </w:trPr>
        <w:tc>
          <w:tcPr>
            <w:tcW w:w="1828" w:type="dxa"/>
            <w:tcMar>
              <w:top w:w="85" w:type="dxa"/>
              <w:left w:w="85" w:type="dxa"/>
              <w:bottom w:w="85" w:type="dxa"/>
              <w:right w:w="85" w:type="dxa"/>
            </w:tcMar>
            <w:vAlign w:val="center"/>
          </w:tcPr>
          <w:p w14:paraId="5DB3B453" w14:textId="77777777" w:rsidR="005863B3" w:rsidRDefault="005863B3">
            <w:r>
              <w:t>2</w:t>
            </w:r>
          </w:p>
        </w:tc>
        <w:tc>
          <w:tcPr>
            <w:tcW w:w="4645" w:type="dxa"/>
            <w:tcMar>
              <w:top w:w="85" w:type="dxa"/>
              <w:left w:w="85" w:type="dxa"/>
              <w:bottom w:w="85" w:type="dxa"/>
              <w:right w:w="85" w:type="dxa"/>
            </w:tcMar>
            <w:vAlign w:val="center"/>
          </w:tcPr>
          <w:p w14:paraId="5219BC01" w14:textId="77777777" w:rsidR="005863B3" w:rsidRDefault="005863B3">
            <w:r>
              <w:t>LoRALinear (non-merged wrapper)</w:t>
            </w:r>
          </w:p>
        </w:tc>
        <w:tc>
          <w:tcPr>
            <w:tcW w:w="1889" w:type="dxa"/>
            <w:tcMar>
              <w:top w:w="85" w:type="dxa"/>
              <w:left w:w="85" w:type="dxa"/>
              <w:bottom w:w="85" w:type="dxa"/>
              <w:right w:w="85" w:type="dxa"/>
            </w:tcMar>
            <w:vAlign w:val="center"/>
          </w:tcPr>
          <w:p w14:paraId="404E42C3" w14:textId="77777777" w:rsidR="005863B3" w:rsidRDefault="005863B3">
            <w:r>
              <w:t>5</w:t>
            </w:r>
          </w:p>
        </w:tc>
      </w:tr>
      <w:tr w:rsidR="005863B3" w14:paraId="46295D5C" w14:textId="77777777" w:rsidTr="005863B3">
        <w:trPr>
          <w:jc w:val="center"/>
        </w:trPr>
        <w:tc>
          <w:tcPr>
            <w:tcW w:w="1828" w:type="dxa"/>
            <w:tcMar>
              <w:top w:w="85" w:type="dxa"/>
              <w:left w:w="85" w:type="dxa"/>
              <w:bottom w:w="85" w:type="dxa"/>
              <w:right w:w="85" w:type="dxa"/>
            </w:tcMar>
            <w:vAlign w:val="center"/>
          </w:tcPr>
          <w:p w14:paraId="6289DF11" w14:textId="77777777" w:rsidR="005863B3" w:rsidRDefault="005863B3">
            <w:r>
              <w:t>3</w:t>
            </w:r>
          </w:p>
        </w:tc>
        <w:tc>
          <w:tcPr>
            <w:tcW w:w="4645" w:type="dxa"/>
            <w:tcMar>
              <w:top w:w="85" w:type="dxa"/>
              <w:left w:w="85" w:type="dxa"/>
              <w:bottom w:w="85" w:type="dxa"/>
              <w:right w:w="85" w:type="dxa"/>
            </w:tcMar>
            <w:vAlign w:val="center"/>
          </w:tcPr>
          <w:p w14:paraId="5E3F70A8" w14:textId="77777777" w:rsidR="005863B3" w:rsidRDefault="005863B3">
            <w:r>
              <w:t>Baseline linear layer + reproducible setup</w:t>
            </w:r>
          </w:p>
        </w:tc>
        <w:tc>
          <w:tcPr>
            <w:tcW w:w="1889" w:type="dxa"/>
            <w:tcMar>
              <w:top w:w="85" w:type="dxa"/>
              <w:left w:w="85" w:type="dxa"/>
              <w:bottom w:w="85" w:type="dxa"/>
              <w:right w:w="85" w:type="dxa"/>
            </w:tcMar>
            <w:vAlign w:val="center"/>
          </w:tcPr>
          <w:p w14:paraId="42D1C2EF" w14:textId="77777777" w:rsidR="005863B3" w:rsidRDefault="005863B3">
            <w:r>
              <w:t>2.5</w:t>
            </w:r>
          </w:p>
        </w:tc>
      </w:tr>
      <w:tr w:rsidR="005863B3" w14:paraId="67F19F30" w14:textId="77777777" w:rsidTr="005863B3">
        <w:trPr>
          <w:jc w:val="center"/>
        </w:trPr>
        <w:tc>
          <w:tcPr>
            <w:tcW w:w="1828" w:type="dxa"/>
            <w:tcMar>
              <w:top w:w="85" w:type="dxa"/>
              <w:left w:w="85" w:type="dxa"/>
              <w:bottom w:w="85" w:type="dxa"/>
              <w:right w:w="85" w:type="dxa"/>
            </w:tcMar>
            <w:vAlign w:val="center"/>
          </w:tcPr>
          <w:p w14:paraId="3BEF769A" w14:textId="77777777" w:rsidR="005863B3" w:rsidRDefault="005863B3">
            <w:r>
              <w:t>4</w:t>
            </w:r>
          </w:p>
        </w:tc>
        <w:tc>
          <w:tcPr>
            <w:tcW w:w="4645" w:type="dxa"/>
            <w:tcMar>
              <w:top w:w="85" w:type="dxa"/>
              <w:left w:w="85" w:type="dxa"/>
              <w:bottom w:w="85" w:type="dxa"/>
              <w:right w:w="85" w:type="dxa"/>
            </w:tcMar>
            <w:vAlign w:val="center"/>
          </w:tcPr>
          <w:p w14:paraId="6CA5C62A" w14:textId="77777777" w:rsidR="005863B3" w:rsidRDefault="005863B3">
            <w:r>
              <w:t>Apply LoRA to the toy linear layer</w:t>
            </w:r>
          </w:p>
        </w:tc>
        <w:tc>
          <w:tcPr>
            <w:tcW w:w="1889" w:type="dxa"/>
            <w:tcMar>
              <w:top w:w="85" w:type="dxa"/>
              <w:left w:w="85" w:type="dxa"/>
              <w:bottom w:w="85" w:type="dxa"/>
              <w:right w:w="85" w:type="dxa"/>
            </w:tcMar>
            <w:vAlign w:val="center"/>
          </w:tcPr>
          <w:p w14:paraId="2EB01964" w14:textId="77777777" w:rsidR="005863B3" w:rsidRDefault="005863B3">
            <w:r>
              <w:t>2.5</w:t>
            </w:r>
          </w:p>
        </w:tc>
      </w:tr>
      <w:tr w:rsidR="005863B3" w14:paraId="2DFFF328" w14:textId="77777777" w:rsidTr="005863B3">
        <w:trPr>
          <w:jc w:val="center"/>
        </w:trPr>
        <w:tc>
          <w:tcPr>
            <w:tcW w:w="1828" w:type="dxa"/>
            <w:tcMar>
              <w:top w:w="85" w:type="dxa"/>
              <w:left w:w="85" w:type="dxa"/>
              <w:bottom w:w="85" w:type="dxa"/>
              <w:right w:w="85" w:type="dxa"/>
            </w:tcMar>
            <w:vAlign w:val="center"/>
          </w:tcPr>
          <w:p w14:paraId="3B74DE03" w14:textId="77777777" w:rsidR="005863B3" w:rsidRDefault="005863B3">
            <w:r>
              <w:t>5</w:t>
            </w:r>
          </w:p>
        </w:tc>
        <w:tc>
          <w:tcPr>
            <w:tcW w:w="4645" w:type="dxa"/>
            <w:tcMar>
              <w:top w:w="85" w:type="dxa"/>
              <w:left w:w="85" w:type="dxa"/>
              <w:bottom w:w="85" w:type="dxa"/>
              <w:right w:w="85" w:type="dxa"/>
            </w:tcMar>
            <w:vAlign w:val="center"/>
          </w:tcPr>
          <w:p w14:paraId="0D75F04F" w14:textId="77777777" w:rsidR="005863B3" w:rsidRDefault="005863B3">
            <w:r>
              <w:t>Merged LoRA layer for inference</w:t>
            </w:r>
          </w:p>
        </w:tc>
        <w:tc>
          <w:tcPr>
            <w:tcW w:w="1889" w:type="dxa"/>
            <w:tcMar>
              <w:top w:w="85" w:type="dxa"/>
              <w:left w:w="85" w:type="dxa"/>
              <w:bottom w:w="85" w:type="dxa"/>
              <w:right w:w="85" w:type="dxa"/>
            </w:tcMar>
            <w:vAlign w:val="center"/>
          </w:tcPr>
          <w:p w14:paraId="0090CAAA" w14:textId="77777777" w:rsidR="005863B3" w:rsidRDefault="005863B3">
            <w:r>
              <w:t>5</w:t>
            </w:r>
          </w:p>
        </w:tc>
      </w:tr>
      <w:tr w:rsidR="005863B3" w14:paraId="525CA8A3" w14:textId="77777777" w:rsidTr="005863B3">
        <w:trPr>
          <w:jc w:val="center"/>
        </w:trPr>
        <w:tc>
          <w:tcPr>
            <w:tcW w:w="1828" w:type="dxa"/>
            <w:tcMar>
              <w:top w:w="85" w:type="dxa"/>
              <w:left w:w="85" w:type="dxa"/>
              <w:bottom w:w="85" w:type="dxa"/>
              <w:right w:w="85" w:type="dxa"/>
            </w:tcMar>
            <w:vAlign w:val="center"/>
          </w:tcPr>
          <w:p w14:paraId="4F1FFE8D" w14:textId="77777777" w:rsidR="005863B3" w:rsidRDefault="005863B3">
            <w:r>
              <w:t>6</w:t>
            </w:r>
          </w:p>
        </w:tc>
        <w:tc>
          <w:tcPr>
            <w:tcW w:w="4645" w:type="dxa"/>
            <w:tcMar>
              <w:top w:w="85" w:type="dxa"/>
              <w:left w:w="85" w:type="dxa"/>
              <w:bottom w:w="85" w:type="dxa"/>
              <w:right w:w="85" w:type="dxa"/>
            </w:tcMar>
            <w:vAlign w:val="center"/>
          </w:tcPr>
          <w:p w14:paraId="197549D5" w14:textId="77777777" w:rsidR="005863B3" w:rsidRDefault="005863B3">
            <w:r>
              <w:t>Equivalence check (merged vs unmerged)</w:t>
            </w:r>
          </w:p>
        </w:tc>
        <w:tc>
          <w:tcPr>
            <w:tcW w:w="1889" w:type="dxa"/>
            <w:tcMar>
              <w:top w:w="85" w:type="dxa"/>
              <w:left w:w="85" w:type="dxa"/>
              <w:bottom w:w="85" w:type="dxa"/>
              <w:right w:w="85" w:type="dxa"/>
            </w:tcMar>
            <w:vAlign w:val="center"/>
          </w:tcPr>
          <w:p w14:paraId="439E255A" w14:textId="77777777" w:rsidR="005863B3" w:rsidRDefault="005863B3">
            <w:r>
              <w:t>0.5</w:t>
            </w:r>
          </w:p>
        </w:tc>
      </w:tr>
      <w:tr w:rsidR="005863B3" w14:paraId="10B335D6" w14:textId="77777777" w:rsidTr="005863B3">
        <w:trPr>
          <w:jc w:val="center"/>
        </w:trPr>
        <w:tc>
          <w:tcPr>
            <w:tcW w:w="1828" w:type="dxa"/>
            <w:tcMar>
              <w:top w:w="85" w:type="dxa"/>
              <w:left w:w="85" w:type="dxa"/>
              <w:bottom w:w="85" w:type="dxa"/>
              <w:right w:w="85" w:type="dxa"/>
            </w:tcMar>
            <w:vAlign w:val="center"/>
          </w:tcPr>
          <w:p w14:paraId="47BE4AEF" w14:textId="77777777" w:rsidR="005863B3" w:rsidRDefault="005863B3">
            <w:r>
              <w:t>7</w:t>
            </w:r>
          </w:p>
        </w:tc>
        <w:tc>
          <w:tcPr>
            <w:tcW w:w="4645" w:type="dxa"/>
            <w:tcMar>
              <w:top w:w="85" w:type="dxa"/>
              <w:left w:w="85" w:type="dxa"/>
              <w:bottom w:w="85" w:type="dxa"/>
              <w:right w:w="85" w:type="dxa"/>
            </w:tcMar>
            <w:vAlign w:val="center"/>
          </w:tcPr>
          <w:p w14:paraId="6A4D84DE" w14:textId="77777777" w:rsidR="005863B3" w:rsidRDefault="005863B3">
            <w:r>
              <w:t>Prepare AG News dataset for causal LM</w:t>
            </w:r>
          </w:p>
        </w:tc>
        <w:tc>
          <w:tcPr>
            <w:tcW w:w="1889" w:type="dxa"/>
            <w:tcMar>
              <w:top w:w="85" w:type="dxa"/>
              <w:left w:w="85" w:type="dxa"/>
              <w:bottom w:w="85" w:type="dxa"/>
              <w:right w:w="85" w:type="dxa"/>
            </w:tcMar>
            <w:vAlign w:val="center"/>
          </w:tcPr>
          <w:p w14:paraId="3AEF34E1" w14:textId="77777777" w:rsidR="005863B3" w:rsidRDefault="005863B3">
            <w:r>
              <w:t>2.5</w:t>
            </w:r>
          </w:p>
        </w:tc>
      </w:tr>
      <w:tr w:rsidR="005863B3" w14:paraId="4EDC505D" w14:textId="77777777" w:rsidTr="005863B3">
        <w:trPr>
          <w:jc w:val="center"/>
        </w:trPr>
        <w:tc>
          <w:tcPr>
            <w:tcW w:w="1828" w:type="dxa"/>
            <w:tcMar>
              <w:top w:w="85" w:type="dxa"/>
              <w:left w:w="85" w:type="dxa"/>
              <w:bottom w:w="85" w:type="dxa"/>
              <w:right w:w="85" w:type="dxa"/>
            </w:tcMar>
            <w:vAlign w:val="center"/>
          </w:tcPr>
          <w:p w14:paraId="46250D1C" w14:textId="77777777" w:rsidR="005863B3" w:rsidRDefault="005863B3">
            <w:r>
              <w:t>8</w:t>
            </w:r>
          </w:p>
        </w:tc>
        <w:tc>
          <w:tcPr>
            <w:tcW w:w="4645" w:type="dxa"/>
            <w:tcMar>
              <w:top w:w="85" w:type="dxa"/>
              <w:left w:w="85" w:type="dxa"/>
              <w:bottom w:w="85" w:type="dxa"/>
              <w:right w:w="85" w:type="dxa"/>
            </w:tcMar>
            <w:vAlign w:val="center"/>
          </w:tcPr>
          <w:p w14:paraId="1674D81F" w14:textId="77777777" w:rsidR="005863B3" w:rsidRDefault="005863B3">
            <w:r>
              <w:t>Load tokenizer + frozen base model</w:t>
            </w:r>
          </w:p>
        </w:tc>
        <w:tc>
          <w:tcPr>
            <w:tcW w:w="1889" w:type="dxa"/>
            <w:tcMar>
              <w:top w:w="85" w:type="dxa"/>
              <w:left w:w="85" w:type="dxa"/>
              <w:bottom w:w="85" w:type="dxa"/>
              <w:right w:w="85" w:type="dxa"/>
            </w:tcMar>
            <w:vAlign w:val="center"/>
          </w:tcPr>
          <w:p w14:paraId="1B93D4C9" w14:textId="77777777" w:rsidR="005863B3" w:rsidRDefault="005863B3">
            <w:r>
              <w:t>2.5</w:t>
            </w:r>
          </w:p>
        </w:tc>
      </w:tr>
      <w:tr w:rsidR="005863B3" w14:paraId="218F83A6" w14:textId="77777777" w:rsidTr="005863B3">
        <w:trPr>
          <w:jc w:val="center"/>
        </w:trPr>
        <w:tc>
          <w:tcPr>
            <w:tcW w:w="1828" w:type="dxa"/>
            <w:tcMar>
              <w:top w:w="85" w:type="dxa"/>
              <w:left w:w="85" w:type="dxa"/>
              <w:bottom w:w="85" w:type="dxa"/>
              <w:right w:w="85" w:type="dxa"/>
            </w:tcMar>
            <w:vAlign w:val="center"/>
          </w:tcPr>
          <w:p w14:paraId="7503E23D" w14:textId="77777777" w:rsidR="005863B3" w:rsidRDefault="005863B3">
            <w:r>
              <w:t>9</w:t>
            </w:r>
          </w:p>
        </w:tc>
        <w:tc>
          <w:tcPr>
            <w:tcW w:w="4645" w:type="dxa"/>
            <w:tcMar>
              <w:top w:w="85" w:type="dxa"/>
              <w:left w:w="85" w:type="dxa"/>
              <w:bottom w:w="85" w:type="dxa"/>
              <w:right w:w="85" w:type="dxa"/>
            </w:tcMar>
            <w:vAlign w:val="center"/>
          </w:tcPr>
          <w:p w14:paraId="310B31ED" w14:textId="77777777" w:rsidR="005863B3" w:rsidRDefault="005863B3">
            <w:r>
              <w:t>Create trainable LoRA model copy</w:t>
            </w:r>
          </w:p>
        </w:tc>
        <w:tc>
          <w:tcPr>
            <w:tcW w:w="1889" w:type="dxa"/>
            <w:tcMar>
              <w:top w:w="85" w:type="dxa"/>
              <w:left w:w="85" w:type="dxa"/>
              <w:bottom w:w="85" w:type="dxa"/>
              <w:right w:w="85" w:type="dxa"/>
            </w:tcMar>
            <w:vAlign w:val="center"/>
          </w:tcPr>
          <w:p w14:paraId="15871D01" w14:textId="77777777" w:rsidR="005863B3" w:rsidRDefault="005863B3">
            <w:r>
              <w:t>2.5</w:t>
            </w:r>
          </w:p>
        </w:tc>
      </w:tr>
      <w:tr w:rsidR="005863B3" w14:paraId="3983F6C5" w14:textId="77777777" w:rsidTr="005863B3">
        <w:trPr>
          <w:jc w:val="center"/>
        </w:trPr>
        <w:tc>
          <w:tcPr>
            <w:tcW w:w="1828" w:type="dxa"/>
            <w:tcMar>
              <w:top w:w="85" w:type="dxa"/>
              <w:left w:w="85" w:type="dxa"/>
              <w:bottom w:w="85" w:type="dxa"/>
              <w:right w:w="85" w:type="dxa"/>
            </w:tcMar>
            <w:vAlign w:val="center"/>
          </w:tcPr>
          <w:p w14:paraId="19BA4CA7" w14:textId="77777777" w:rsidR="005863B3" w:rsidRDefault="005863B3">
            <w:r>
              <w:t>10</w:t>
            </w:r>
          </w:p>
        </w:tc>
        <w:tc>
          <w:tcPr>
            <w:tcW w:w="4645" w:type="dxa"/>
            <w:tcMar>
              <w:top w:w="85" w:type="dxa"/>
              <w:left w:w="85" w:type="dxa"/>
              <w:bottom w:w="85" w:type="dxa"/>
              <w:right w:w="85" w:type="dxa"/>
            </w:tcMar>
            <w:vAlign w:val="center"/>
          </w:tcPr>
          <w:p w14:paraId="1B1B51E0" w14:textId="77777777" w:rsidR="005863B3" w:rsidRDefault="005863B3">
            <w:r>
              <w:t>Apply LoRA to attention projections</w:t>
            </w:r>
          </w:p>
        </w:tc>
        <w:tc>
          <w:tcPr>
            <w:tcW w:w="1889" w:type="dxa"/>
            <w:tcMar>
              <w:top w:w="85" w:type="dxa"/>
              <w:left w:w="85" w:type="dxa"/>
              <w:bottom w:w="85" w:type="dxa"/>
              <w:right w:w="85" w:type="dxa"/>
            </w:tcMar>
            <w:vAlign w:val="center"/>
          </w:tcPr>
          <w:p w14:paraId="0220C27D" w14:textId="77777777" w:rsidR="005863B3" w:rsidRDefault="005863B3">
            <w:r>
              <w:t>2.5</w:t>
            </w:r>
          </w:p>
        </w:tc>
      </w:tr>
      <w:tr w:rsidR="005863B3" w14:paraId="7EFB457F" w14:textId="77777777" w:rsidTr="005863B3">
        <w:trPr>
          <w:jc w:val="center"/>
        </w:trPr>
        <w:tc>
          <w:tcPr>
            <w:tcW w:w="1828" w:type="dxa"/>
            <w:tcMar>
              <w:top w:w="85" w:type="dxa"/>
              <w:left w:w="85" w:type="dxa"/>
              <w:bottom w:w="85" w:type="dxa"/>
              <w:right w:w="85" w:type="dxa"/>
            </w:tcMar>
            <w:vAlign w:val="center"/>
          </w:tcPr>
          <w:p w14:paraId="169EA8E1" w14:textId="77777777" w:rsidR="005863B3" w:rsidRDefault="005863B3">
            <w:r>
              <w:t>11</w:t>
            </w:r>
          </w:p>
        </w:tc>
        <w:tc>
          <w:tcPr>
            <w:tcW w:w="4645" w:type="dxa"/>
            <w:tcMar>
              <w:top w:w="85" w:type="dxa"/>
              <w:left w:w="85" w:type="dxa"/>
              <w:bottom w:w="85" w:type="dxa"/>
              <w:right w:w="85" w:type="dxa"/>
            </w:tcMar>
            <w:vAlign w:val="center"/>
          </w:tcPr>
          <w:p w14:paraId="5FC173E3" w14:textId="77777777" w:rsidR="005863B3" w:rsidRDefault="005863B3">
            <w:r>
              <w:t>Freeze base params / enable LoRA params</w:t>
            </w:r>
          </w:p>
        </w:tc>
        <w:tc>
          <w:tcPr>
            <w:tcW w:w="1889" w:type="dxa"/>
            <w:tcMar>
              <w:top w:w="85" w:type="dxa"/>
              <w:left w:w="85" w:type="dxa"/>
              <w:bottom w:w="85" w:type="dxa"/>
              <w:right w:w="85" w:type="dxa"/>
            </w:tcMar>
            <w:vAlign w:val="center"/>
          </w:tcPr>
          <w:p w14:paraId="1B87B57E" w14:textId="77777777" w:rsidR="005863B3" w:rsidRDefault="005863B3">
            <w:r>
              <w:t>2.5</w:t>
            </w:r>
          </w:p>
        </w:tc>
      </w:tr>
      <w:tr w:rsidR="005863B3" w14:paraId="724DB631" w14:textId="77777777" w:rsidTr="005863B3">
        <w:trPr>
          <w:jc w:val="center"/>
        </w:trPr>
        <w:tc>
          <w:tcPr>
            <w:tcW w:w="1828" w:type="dxa"/>
            <w:tcMar>
              <w:top w:w="85" w:type="dxa"/>
              <w:left w:w="85" w:type="dxa"/>
              <w:bottom w:w="85" w:type="dxa"/>
              <w:right w:w="85" w:type="dxa"/>
            </w:tcMar>
            <w:vAlign w:val="center"/>
          </w:tcPr>
          <w:p w14:paraId="08A611ED" w14:textId="77777777" w:rsidR="005863B3" w:rsidRDefault="005863B3">
            <w:r>
              <w:t>12</w:t>
            </w:r>
          </w:p>
        </w:tc>
        <w:tc>
          <w:tcPr>
            <w:tcW w:w="4645" w:type="dxa"/>
            <w:tcMar>
              <w:top w:w="85" w:type="dxa"/>
              <w:left w:w="85" w:type="dxa"/>
              <w:bottom w:w="85" w:type="dxa"/>
              <w:right w:w="85" w:type="dxa"/>
            </w:tcMar>
            <w:vAlign w:val="center"/>
          </w:tcPr>
          <w:p w14:paraId="660A5D14" w14:textId="77777777" w:rsidR="005863B3" w:rsidRDefault="005863B3">
            <w:r>
              <w:t>Inspect trainable parameters</w:t>
            </w:r>
          </w:p>
        </w:tc>
        <w:tc>
          <w:tcPr>
            <w:tcW w:w="1889" w:type="dxa"/>
            <w:tcMar>
              <w:top w:w="85" w:type="dxa"/>
              <w:left w:w="85" w:type="dxa"/>
              <w:bottom w:w="85" w:type="dxa"/>
              <w:right w:w="85" w:type="dxa"/>
            </w:tcMar>
            <w:vAlign w:val="center"/>
          </w:tcPr>
          <w:p w14:paraId="36A1BA02" w14:textId="77777777" w:rsidR="005863B3" w:rsidRDefault="005863B3">
            <w:r>
              <w:t>2.5</w:t>
            </w:r>
          </w:p>
        </w:tc>
      </w:tr>
      <w:tr w:rsidR="005863B3" w14:paraId="228D994C" w14:textId="77777777" w:rsidTr="005863B3">
        <w:trPr>
          <w:jc w:val="center"/>
        </w:trPr>
        <w:tc>
          <w:tcPr>
            <w:tcW w:w="1828" w:type="dxa"/>
            <w:tcMar>
              <w:top w:w="85" w:type="dxa"/>
              <w:left w:w="85" w:type="dxa"/>
              <w:bottom w:w="85" w:type="dxa"/>
              <w:right w:w="85" w:type="dxa"/>
            </w:tcMar>
            <w:vAlign w:val="center"/>
          </w:tcPr>
          <w:p w14:paraId="2A536ED0" w14:textId="77777777" w:rsidR="005863B3" w:rsidRDefault="005863B3">
            <w:r>
              <w:t>13</w:t>
            </w:r>
          </w:p>
        </w:tc>
        <w:tc>
          <w:tcPr>
            <w:tcW w:w="4645" w:type="dxa"/>
            <w:tcMar>
              <w:top w:w="85" w:type="dxa"/>
              <w:left w:w="85" w:type="dxa"/>
              <w:bottom w:w="85" w:type="dxa"/>
              <w:right w:w="85" w:type="dxa"/>
            </w:tcMar>
            <w:vAlign w:val="center"/>
          </w:tcPr>
          <w:p w14:paraId="5DCEE286" w14:textId="77777777" w:rsidR="005863B3" w:rsidRDefault="005863B3">
            <w:r>
              <w:t>Compare parameter counts</w:t>
            </w:r>
          </w:p>
        </w:tc>
        <w:tc>
          <w:tcPr>
            <w:tcW w:w="1889" w:type="dxa"/>
            <w:tcMar>
              <w:top w:w="85" w:type="dxa"/>
              <w:left w:w="85" w:type="dxa"/>
              <w:bottom w:w="85" w:type="dxa"/>
              <w:right w:w="85" w:type="dxa"/>
            </w:tcMar>
            <w:vAlign w:val="center"/>
          </w:tcPr>
          <w:p w14:paraId="64D51B06" w14:textId="77777777" w:rsidR="005863B3" w:rsidRDefault="005863B3">
            <w:r>
              <w:t>2.5</w:t>
            </w:r>
          </w:p>
        </w:tc>
      </w:tr>
      <w:tr w:rsidR="005863B3" w14:paraId="58AAC352" w14:textId="77777777" w:rsidTr="005863B3">
        <w:trPr>
          <w:jc w:val="center"/>
        </w:trPr>
        <w:tc>
          <w:tcPr>
            <w:tcW w:w="1828" w:type="dxa"/>
            <w:tcMar>
              <w:top w:w="85" w:type="dxa"/>
              <w:left w:w="85" w:type="dxa"/>
              <w:bottom w:w="85" w:type="dxa"/>
              <w:right w:w="85" w:type="dxa"/>
            </w:tcMar>
            <w:vAlign w:val="center"/>
          </w:tcPr>
          <w:p w14:paraId="2D3EB048" w14:textId="77777777" w:rsidR="005863B3" w:rsidRDefault="005863B3">
            <w:r>
              <w:t>14</w:t>
            </w:r>
          </w:p>
        </w:tc>
        <w:tc>
          <w:tcPr>
            <w:tcW w:w="4645" w:type="dxa"/>
            <w:tcMar>
              <w:top w:w="85" w:type="dxa"/>
              <w:left w:w="85" w:type="dxa"/>
              <w:bottom w:w="85" w:type="dxa"/>
              <w:right w:w="85" w:type="dxa"/>
            </w:tcMar>
            <w:vAlign w:val="center"/>
          </w:tcPr>
          <w:p w14:paraId="58FD926C" w14:textId="77777777" w:rsidR="005863B3" w:rsidRDefault="005863B3">
            <w:r>
              <w:t>Train LoRA-adapted model</w:t>
            </w:r>
          </w:p>
        </w:tc>
        <w:tc>
          <w:tcPr>
            <w:tcW w:w="1889" w:type="dxa"/>
            <w:tcMar>
              <w:top w:w="85" w:type="dxa"/>
              <w:left w:w="85" w:type="dxa"/>
              <w:bottom w:w="85" w:type="dxa"/>
              <w:right w:w="85" w:type="dxa"/>
            </w:tcMar>
            <w:vAlign w:val="center"/>
          </w:tcPr>
          <w:p w14:paraId="12E71207" w14:textId="77777777" w:rsidR="005863B3" w:rsidRDefault="005863B3">
            <w:r>
              <w:t>2.5</w:t>
            </w:r>
          </w:p>
        </w:tc>
      </w:tr>
      <w:tr w:rsidR="005863B3" w14:paraId="2F6C260B" w14:textId="77777777" w:rsidTr="005863B3">
        <w:trPr>
          <w:jc w:val="center"/>
        </w:trPr>
        <w:tc>
          <w:tcPr>
            <w:tcW w:w="1828" w:type="dxa"/>
            <w:tcMar>
              <w:top w:w="85" w:type="dxa"/>
              <w:left w:w="85" w:type="dxa"/>
              <w:bottom w:w="85" w:type="dxa"/>
              <w:right w:w="85" w:type="dxa"/>
            </w:tcMar>
            <w:vAlign w:val="center"/>
          </w:tcPr>
          <w:p w14:paraId="2A141022" w14:textId="77777777" w:rsidR="005863B3" w:rsidRDefault="005863B3">
            <w:r>
              <w:t>15</w:t>
            </w:r>
          </w:p>
        </w:tc>
        <w:tc>
          <w:tcPr>
            <w:tcW w:w="4645" w:type="dxa"/>
            <w:tcMar>
              <w:top w:w="85" w:type="dxa"/>
              <w:left w:w="85" w:type="dxa"/>
              <w:bottom w:w="85" w:type="dxa"/>
              <w:right w:w="85" w:type="dxa"/>
            </w:tcMar>
            <w:vAlign w:val="center"/>
          </w:tcPr>
          <w:p w14:paraId="5EBBBF0B" w14:textId="77777777" w:rsidR="005863B3" w:rsidRDefault="005863B3">
            <w:r>
              <w:t>Evaluate token-level accuracy</w:t>
            </w:r>
          </w:p>
        </w:tc>
        <w:tc>
          <w:tcPr>
            <w:tcW w:w="1889" w:type="dxa"/>
            <w:tcMar>
              <w:top w:w="85" w:type="dxa"/>
              <w:left w:w="85" w:type="dxa"/>
              <w:bottom w:w="85" w:type="dxa"/>
              <w:right w:w="85" w:type="dxa"/>
            </w:tcMar>
            <w:vAlign w:val="center"/>
          </w:tcPr>
          <w:p w14:paraId="639CE8E7" w14:textId="77777777" w:rsidR="005863B3" w:rsidRDefault="005863B3">
            <w:r>
              <w:t>5</w:t>
            </w:r>
          </w:p>
        </w:tc>
      </w:tr>
      <w:tr w:rsidR="005863B3" w14:paraId="60C49532" w14:textId="77777777" w:rsidTr="005863B3">
        <w:trPr>
          <w:jc w:val="center"/>
        </w:trPr>
        <w:tc>
          <w:tcPr>
            <w:tcW w:w="1828" w:type="dxa"/>
            <w:tcMar>
              <w:top w:w="85" w:type="dxa"/>
              <w:left w:w="85" w:type="dxa"/>
              <w:bottom w:w="85" w:type="dxa"/>
              <w:right w:w="85" w:type="dxa"/>
            </w:tcMar>
            <w:vAlign w:val="center"/>
          </w:tcPr>
          <w:p w14:paraId="62FC3A34" w14:textId="77777777" w:rsidR="005863B3" w:rsidRDefault="005863B3">
            <w:r>
              <w:t>16</w:t>
            </w:r>
          </w:p>
        </w:tc>
        <w:tc>
          <w:tcPr>
            <w:tcW w:w="4645" w:type="dxa"/>
            <w:tcMar>
              <w:top w:w="85" w:type="dxa"/>
              <w:left w:w="85" w:type="dxa"/>
              <w:bottom w:w="85" w:type="dxa"/>
              <w:right w:w="85" w:type="dxa"/>
            </w:tcMar>
            <w:vAlign w:val="center"/>
          </w:tcPr>
          <w:p w14:paraId="0151BE4D" w14:textId="77777777" w:rsidR="005863B3" w:rsidRDefault="005863B3">
            <w:r>
              <w:t>Reflective questions (6 × 2)</w:t>
            </w:r>
          </w:p>
        </w:tc>
        <w:tc>
          <w:tcPr>
            <w:tcW w:w="1889" w:type="dxa"/>
            <w:tcMar>
              <w:top w:w="85" w:type="dxa"/>
              <w:left w:w="85" w:type="dxa"/>
              <w:bottom w:w="85" w:type="dxa"/>
              <w:right w:w="85" w:type="dxa"/>
            </w:tcMar>
            <w:vAlign w:val="center"/>
          </w:tcPr>
          <w:p w14:paraId="37FE488B" w14:textId="77777777" w:rsidR="005863B3" w:rsidRDefault="005863B3">
            <w:r>
              <w:t>12</w:t>
            </w:r>
          </w:p>
        </w:tc>
      </w:tr>
    </w:tbl>
    <w:p w14:paraId="709C7ED8" w14:textId="77777777" w:rsidR="003F03DF" w:rsidRDefault="003F03DF"/>
    <w:p w14:paraId="6332BA48" w14:textId="77777777" w:rsidR="003F03DF" w:rsidRDefault="00000000">
      <w:pPr>
        <w:pStyle w:val="MSHeading"/>
        <w:spacing w:before="160"/>
      </w:pPr>
      <w:r>
        <w:t xml:space="preserve">1. </w:t>
      </w:r>
      <w:proofErr w:type="spellStart"/>
      <w:r>
        <w:t>LoRALayer</w:t>
      </w:r>
      <w:proofErr w:type="spellEnd"/>
      <w:r>
        <w:t xml:space="preserve"> implementation — 2.5 marks</w:t>
      </w:r>
    </w:p>
    <w:p w14:paraId="2C214F3F" w14:textId="77777777" w:rsidR="003F03DF" w:rsidRDefault="00000000">
      <w:r>
        <w:rPr>
          <w:b/>
        </w:rPr>
        <w:lastRenderedPageBreak/>
        <w:t>What to look for</w:t>
      </w:r>
    </w:p>
    <w:p w14:paraId="14E9FDBB" w14:textId="77777777" w:rsidR="003F03DF" w:rsidRDefault="00000000">
      <w:pPr>
        <w:pStyle w:val="ListBullet"/>
      </w:pPr>
      <w:r>
        <w:t>Stores rank and alpha (or equivalent scaling terms).</w:t>
      </w:r>
    </w:p>
    <w:p w14:paraId="6FB79A3D" w14:textId="77777777" w:rsidR="003F03DF" w:rsidRDefault="00000000">
      <w:pPr>
        <w:pStyle w:val="ListBullet"/>
      </w:pPr>
      <w:r>
        <w:t>Creates two trainable low-rank matrices with compatible shapes: A for down-projection and B for up-projection.</w:t>
      </w:r>
    </w:p>
    <w:p w14:paraId="71A515E9" w14:textId="77777777" w:rsidR="003F03DF" w:rsidRDefault="00000000">
      <w:pPr>
        <w:pStyle w:val="ListBullet"/>
      </w:pPr>
      <w:r>
        <w:t>Includes dropout (or a no-op dropout module when dropout=0).</w:t>
      </w:r>
    </w:p>
    <w:p w14:paraId="6546804E" w14:textId="77777777" w:rsidR="003F03DF" w:rsidRDefault="00000000">
      <w:pPr>
        <w:pStyle w:val="ListBullet"/>
      </w:pPr>
      <w:r>
        <w:t>Forward pass applies dropout, computes the low-rank update, and returns a scaled output with correct shape.</w:t>
      </w:r>
    </w:p>
    <w:p w14:paraId="5CB5297E" w14:textId="77777777" w:rsidR="003F03DF" w:rsidRDefault="00000000">
      <w:r>
        <w:rPr>
          <w:b/>
        </w:rPr>
        <w:t xml:space="preserve">Full-credit standard: </w:t>
      </w:r>
      <w:r>
        <w:t>Award full marks for a complete low-rank module producing a correctly shaped LoRA update with sensible parameterization and scaling.</w:t>
      </w:r>
    </w:p>
    <w:p w14:paraId="2D05BBF6" w14:textId="77777777" w:rsidR="003F03DF" w:rsidRDefault="00000000">
      <w:r>
        <w:rPr>
          <w:b/>
        </w:rPr>
        <w:t xml:space="preserve">Partial-credit guide: </w:t>
      </w:r>
    </w:p>
    <w:p w14:paraId="5008A981" w14:textId="77777777" w:rsidR="003F03DF" w:rsidRDefault="00000000">
      <w:pPr>
        <w:pStyle w:val="ListBullet2"/>
      </w:pPr>
      <w:r>
        <w:t>2.0 — Correct A/B matrices and forward computation, but one small omission such as not storing alpha separately or omitting dropout.</w:t>
      </w:r>
    </w:p>
    <w:p w14:paraId="775B8B3B" w14:textId="77777777" w:rsidR="003F03DF" w:rsidRDefault="00000000">
      <w:pPr>
        <w:pStyle w:val="ListBullet2"/>
      </w:pPr>
      <w:r>
        <w:t>1.0–1.5 — Understands low-rank update but has a shape/scaling mistake or incomplete forward pass.</w:t>
      </w:r>
    </w:p>
    <w:p w14:paraId="0DF960AE" w14:textId="77777777" w:rsidR="003F03DF" w:rsidRDefault="00000000">
      <w:pPr>
        <w:pStyle w:val="ListBullet2"/>
      </w:pPr>
      <w:r>
        <w:t>0.5 — Some evidence of low-rank idea only (e.g., declares A and B but computation is not usable).</w:t>
      </w:r>
    </w:p>
    <w:p w14:paraId="32FEABA2" w14:textId="77777777" w:rsidR="003F03DF" w:rsidRDefault="00000000">
      <w:pPr>
        <w:pStyle w:val="ListBullet2"/>
      </w:pPr>
      <w:r>
        <w:t>0 — No meaningful LoRA layer.</w:t>
      </w:r>
    </w:p>
    <w:p w14:paraId="6F0B3712" w14:textId="77777777" w:rsidR="003F03DF" w:rsidRDefault="00000000">
      <w:r>
        <w:rPr>
          <w:b/>
        </w:rPr>
        <w:t xml:space="preserve">ECF / marker note: </w:t>
      </w:r>
      <w:r>
        <w:t>If their scaling differs from the reference but is internally consistent and later reasoning uses that same design, do not over-penalize.</w:t>
      </w:r>
    </w:p>
    <w:p w14:paraId="1C4CA9D9" w14:textId="77777777" w:rsidR="003F03DF" w:rsidRDefault="00000000">
      <w:pPr>
        <w:pStyle w:val="MSHeading"/>
        <w:spacing w:before="160"/>
      </w:pPr>
      <w:r>
        <w:t>2. LoRALinear (non-merged) wrapper — 5 marks</w:t>
      </w:r>
    </w:p>
    <w:p w14:paraId="441CAA7F" w14:textId="77777777" w:rsidR="003F03DF" w:rsidRDefault="00000000">
      <w:r>
        <w:rPr>
          <w:b/>
        </w:rPr>
        <w:t>What to look for</w:t>
      </w:r>
    </w:p>
    <w:p w14:paraId="1AC59A9D" w14:textId="77777777" w:rsidR="003F03DF" w:rsidRDefault="00000000">
      <w:pPr>
        <w:pStyle w:val="ListBullet"/>
      </w:pPr>
      <w:r>
        <w:t>Wraps an existing nn.Linear rather than replacing it with a fresh unrelated layer.</w:t>
      </w:r>
    </w:p>
    <w:p w14:paraId="29C92FA9" w14:textId="77777777" w:rsidR="003F03DF" w:rsidRDefault="00000000">
      <w:pPr>
        <w:pStyle w:val="ListBullet"/>
      </w:pPr>
      <w:r>
        <w:t>Freezes the base linear weights and bias.</w:t>
      </w:r>
    </w:p>
    <w:p w14:paraId="263629D5" w14:textId="77777777" w:rsidR="003F03DF" w:rsidRDefault="00000000">
      <w:pPr>
        <w:pStyle w:val="ListBullet"/>
      </w:pPr>
      <w:r>
        <w:t>Constructs a LoRALayer using the wrapped layer’s in_features and out_features.</w:t>
      </w:r>
    </w:p>
    <w:p w14:paraId="06EF9624" w14:textId="77777777" w:rsidR="003F03DF" w:rsidRDefault="00000000">
      <w:pPr>
        <w:pStyle w:val="ListBullet"/>
      </w:pPr>
      <w:r>
        <w:t>Forward pass returns base linear output plus LoRA output.</w:t>
      </w:r>
    </w:p>
    <w:p w14:paraId="305F9AAD" w14:textId="77777777" w:rsidR="003F03DF" w:rsidRDefault="00000000">
      <w:pPr>
        <w:pStyle w:val="ListBullet"/>
      </w:pPr>
      <w:r>
        <w:t>Implementation is modular and trainable only through LoRA parameters.</w:t>
      </w:r>
    </w:p>
    <w:p w14:paraId="5EBDB025" w14:textId="77777777" w:rsidR="003F03DF" w:rsidRDefault="00000000">
      <w:r>
        <w:rPr>
          <w:b/>
        </w:rPr>
        <w:t xml:space="preserve">Full-credit standard: </w:t>
      </w:r>
      <w:r>
        <w:t>Award full marks for a clean wrapper that preserves the original linear layer and adds a separate low-rank residual path.</w:t>
      </w:r>
    </w:p>
    <w:p w14:paraId="2E1B585B" w14:textId="77777777" w:rsidR="003F03DF" w:rsidRDefault="00000000">
      <w:r>
        <w:rPr>
          <w:b/>
        </w:rPr>
        <w:t xml:space="preserve">Partial-credit guide: </w:t>
      </w:r>
    </w:p>
    <w:p w14:paraId="6A195786" w14:textId="77777777" w:rsidR="003F03DF" w:rsidRDefault="00000000">
      <w:pPr>
        <w:pStyle w:val="ListBullet2"/>
      </w:pPr>
      <w:r>
        <w:t>4.0 — Core idea correct but misses one detail such as freezing the bias or handling naming slightly awkwardly.</w:t>
      </w:r>
    </w:p>
    <w:p w14:paraId="693F9FEC" w14:textId="77777777" w:rsidR="003F03DF" w:rsidRDefault="00000000">
      <w:pPr>
        <w:pStyle w:val="ListBullet2"/>
      </w:pPr>
      <w:r>
        <w:t>2.5–3.0 — Adds LoRA output to base output but wrapper is incomplete or freezing is incorrect.</w:t>
      </w:r>
    </w:p>
    <w:p w14:paraId="48E6FE52" w14:textId="77777777" w:rsidR="003F03DF" w:rsidRDefault="00000000">
      <w:pPr>
        <w:pStyle w:val="ListBullet2"/>
      </w:pPr>
      <w:r>
        <w:t>1.0–2.0 — Recognizes add-on adaptation idea but implementation is structurally wrong.</w:t>
      </w:r>
    </w:p>
    <w:p w14:paraId="60B7649B" w14:textId="77777777" w:rsidR="003F03DF" w:rsidRDefault="00000000">
      <w:pPr>
        <w:pStyle w:val="ListBullet2"/>
      </w:pPr>
      <w:r>
        <w:t>0 — Does not implement the wrapper idea.</w:t>
      </w:r>
    </w:p>
    <w:p w14:paraId="769B7FD2" w14:textId="77777777" w:rsidR="003F03DF" w:rsidRDefault="00000000">
      <w:r>
        <w:rPr>
          <w:b/>
        </w:rPr>
        <w:t xml:space="preserve">ECF / marker note: </w:t>
      </w:r>
      <w:r>
        <w:t>If LoRALayer has an earlier bug, award wrapper marks for correct freezing, wiring, and residual combination where visible.</w:t>
      </w:r>
    </w:p>
    <w:p w14:paraId="4683A29C" w14:textId="77777777" w:rsidR="003F03DF" w:rsidRDefault="00000000">
      <w:pPr>
        <w:pStyle w:val="MSHeading"/>
        <w:spacing w:before="160"/>
      </w:pPr>
      <w:r>
        <w:t>3. Baseline linear layer + reproducible setup — 2.5 marks</w:t>
      </w:r>
    </w:p>
    <w:p w14:paraId="43021629" w14:textId="77777777" w:rsidR="003F03DF" w:rsidRDefault="00000000">
      <w:r>
        <w:rPr>
          <w:b/>
        </w:rPr>
        <w:t>What to look for</w:t>
      </w:r>
    </w:p>
    <w:p w14:paraId="4218F46B" w14:textId="77777777" w:rsidR="003F03DF" w:rsidRDefault="00000000">
      <w:pPr>
        <w:pStyle w:val="ListBullet"/>
      </w:pPr>
      <w:r>
        <w:t>Sets a random seed.</w:t>
      </w:r>
    </w:p>
    <w:p w14:paraId="52657853" w14:textId="77777777" w:rsidR="003F03DF" w:rsidRDefault="00000000">
      <w:pPr>
        <w:pStyle w:val="ListBullet"/>
      </w:pPr>
      <w:r>
        <w:t>Creates a simple linear layer and input tensor.</w:t>
      </w:r>
    </w:p>
    <w:p w14:paraId="19C5DE9F" w14:textId="77777777" w:rsidR="003F03DF" w:rsidRDefault="00000000">
      <w:pPr>
        <w:pStyle w:val="ListBullet"/>
      </w:pPr>
      <w:r>
        <w:t>Computes and prints or clearly records the baseline output.</w:t>
      </w:r>
    </w:p>
    <w:p w14:paraId="56FA44C4" w14:textId="77777777" w:rsidR="003F03DF" w:rsidRDefault="00000000">
      <w:r>
        <w:rPr>
          <w:b/>
        </w:rPr>
        <w:t xml:space="preserve">Full-credit standard: </w:t>
      </w:r>
      <w:r>
        <w:t>Full marks for a reproducible toy setup that gives a baseline output for later comparison.</w:t>
      </w:r>
    </w:p>
    <w:p w14:paraId="5A2CE639" w14:textId="77777777" w:rsidR="003F03DF" w:rsidRDefault="00000000">
      <w:r>
        <w:rPr>
          <w:b/>
        </w:rPr>
        <w:t xml:space="preserve">Partial-credit guide: </w:t>
      </w:r>
    </w:p>
    <w:p w14:paraId="0788FC71" w14:textId="77777777" w:rsidR="003F03DF" w:rsidRDefault="00000000">
      <w:pPr>
        <w:pStyle w:val="ListBullet2"/>
      </w:pPr>
      <w:r>
        <w:t>2.0 — Everything present but seed omitted or output not clearly labelled.</w:t>
      </w:r>
    </w:p>
    <w:p w14:paraId="2D492576" w14:textId="77777777" w:rsidR="003F03DF" w:rsidRDefault="00000000">
      <w:pPr>
        <w:pStyle w:val="ListBullet2"/>
      </w:pPr>
      <w:r>
        <w:t>1.0–1.5 — Partial setup only (e.g., layer and input created but no baseline comparison).</w:t>
      </w:r>
    </w:p>
    <w:p w14:paraId="6A2EF25C" w14:textId="77777777" w:rsidR="003F03DF" w:rsidRDefault="00000000">
      <w:pPr>
        <w:pStyle w:val="ListBullet2"/>
      </w:pPr>
      <w:r>
        <w:t>0 — No usable baseline setup.</w:t>
      </w:r>
    </w:p>
    <w:p w14:paraId="2614B31A" w14:textId="77777777" w:rsidR="003F03DF" w:rsidRDefault="00000000">
      <w:r>
        <w:rPr>
          <w:b/>
        </w:rPr>
        <w:lastRenderedPageBreak/>
        <w:t xml:space="preserve">ECF / marker note: </w:t>
      </w:r>
      <w:r>
        <w:t>Accept any reasonable tensor sizes; exact dimensions need not match the reference.</w:t>
      </w:r>
    </w:p>
    <w:p w14:paraId="0327B3B5" w14:textId="77777777" w:rsidR="003F03DF" w:rsidRDefault="00000000">
      <w:pPr>
        <w:pStyle w:val="MSHeading"/>
        <w:spacing w:before="160"/>
      </w:pPr>
      <w:r>
        <w:t>4. Apply LoRA to the toy linear layer — 2.5 marks</w:t>
      </w:r>
    </w:p>
    <w:p w14:paraId="2525D044" w14:textId="77777777" w:rsidR="003F03DF" w:rsidRDefault="00000000">
      <w:r>
        <w:rPr>
          <w:b/>
        </w:rPr>
        <w:t>What to look for</w:t>
      </w:r>
    </w:p>
    <w:p w14:paraId="36B38C4F" w14:textId="77777777" w:rsidR="003F03DF" w:rsidRDefault="00000000">
      <w:pPr>
        <w:pStyle w:val="ListBullet"/>
      </w:pPr>
      <w:r>
        <w:t>Wraps the baseline layer with the LoRA-adapted linear class, not the raw LoRALayer class.</w:t>
      </w:r>
    </w:p>
    <w:p w14:paraId="211A87BF" w14:textId="77777777" w:rsidR="003F03DF" w:rsidRDefault="00000000">
      <w:pPr>
        <w:pStyle w:val="ListBullet"/>
      </w:pPr>
      <w:r>
        <w:t>Uses a reasonable rank/alpha setting.</w:t>
      </w:r>
    </w:p>
    <w:p w14:paraId="11D66416" w14:textId="77777777" w:rsidR="003F03DF" w:rsidRDefault="00000000">
      <w:pPr>
        <w:pStyle w:val="ListBullet"/>
      </w:pPr>
      <w:r>
        <w:t>Runs the same input through the wrapped layer and reports the output.</w:t>
      </w:r>
    </w:p>
    <w:p w14:paraId="68CA4E39" w14:textId="77777777" w:rsidR="003F03DF" w:rsidRDefault="00000000">
      <w:r>
        <w:rPr>
          <w:b/>
        </w:rPr>
        <w:t xml:space="preserve">Full-credit standard: </w:t>
      </w:r>
      <w:r>
        <w:t>Full marks for correctly applying the wrapper and demonstrating changed output on the same input.</w:t>
      </w:r>
    </w:p>
    <w:p w14:paraId="3427BD52" w14:textId="77777777" w:rsidR="003F03DF" w:rsidRDefault="00000000">
      <w:r>
        <w:rPr>
          <w:b/>
        </w:rPr>
        <w:t xml:space="preserve">Partial-credit guide: </w:t>
      </w:r>
    </w:p>
    <w:p w14:paraId="7396B9BE" w14:textId="77777777" w:rsidR="003F03DF" w:rsidRDefault="00000000">
      <w:pPr>
        <w:pStyle w:val="ListBullet2"/>
      </w:pPr>
      <w:r>
        <w:t>2.0 — Correct idea but weak presentation or minor naming issue.</w:t>
      </w:r>
    </w:p>
    <w:p w14:paraId="7860AEBF" w14:textId="77777777" w:rsidR="003F03DF" w:rsidRDefault="00000000">
      <w:pPr>
        <w:pStyle w:val="ListBullet2"/>
      </w:pPr>
      <w:r>
        <w:t>1.0–1.5 — Attempts application but uses the wrong class or does not actually compare output.</w:t>
      </w:r>
    </w:p>
    <w:p w14:paraId="301CD7D7" w14:textId="77777777" w:rsidR="003F03DF" w:rsidRDefault="00000000">
      <w:pPr>
        <w:pStyle w:val="ListBullet2"/>
      </w:pPr>
      <w:r>
        <w:t>0 — No meaningful application.</w:t>
      </w:r>
    </w:p>
    <w:p w14:paraId="5D910FB9" w14:textId="77777777" w:rsidR="003F03DF" w:rsidRDefault="00000000">
      <w:r>
        <w:rPr>
          <w:b/>
        </w:rPr>
        <w:t xml:space="preserve">ECF / marker note: </w:t>
      </w:r>
      <w:r>
        <w:t>If the student mistakenly writes LoRALayer(layer, ...) instead of LoRALinear(layer, ...), deduct here even if the intent is obvious.</w:t>
      </w:r>
    </w:p>
    <w:p w14:paraId="21150406" w14:textId="77777777" w:rsidR="003F03DF" w:rsidRDefault="00000000">
      <w:pPr>
        <w:pStyle w:val="MSHeading"/>
        <w:spacing w:before="160"/>
      </w:pPr>
      <w:r>
        <w:t>5. Merged LoRA layer for inference — 5 marks</w:t>
      </w:r>
    </w:p>
    <w:p w14:paraId="3E482F86" w14:textId="77777777" w:rsidR="003F03DF" w:rsidRDefault="00000000">
      <w:r>
        <w:rPr>
          <w:b/>
        </w:rPr>
        <w:t>What to look for</w:t>
      </w:r>
    </w:p>
    <w:p w14:paraId="7253FD3F" w14:textId="77777777" w:rsidR="003F03DF" w:rsidRDefault="00000000">
      <w:pPr>
        <w:pStyle w:val="ListBullet"/>
      </w:pPr>
      <w:r>
        <w:t>Creates a class that keeps the original linear layer and a LoRA component.</w:t>
      </w:r>
    </w:p>
    <w:p w14:paraId="1B27445D" w14:textId="77777777" w:rsidR="003F03DF" w:rsidRDefault="00000000">
      <w:pPr>
        <w:pStyle w:val="ListBullet"/>
      </w:pPr>
      <w:r>
        <w:t>Computes the effective weight update ΔW from the LoRA matrices.</w:t>
      </w:r>
    </w:p>
    <w:p w14:paraId="4C765B9B" w14:textId="77777777" w:rsidR="003F03DF" w:rsidRDefault="00000000">
      <w:pPr>
        <w:pStyle w:val="ListBullet"/>
      </w:pPr>
      <w:r>
        <w:t>Adds ΔW to the frozen base weight to form merged weights.</w:t>
      </w:r>
    </w:p>
    <w:p w14:paraId="73A52F82" w14:textId="77777777" w:rsidR="003F03DF" w:rsidRDefault="00000000">
      <w:pPr>
        <w:pStyle w:val="ListBullet"/>
      </w:pPr>
      <w:r>
        <w:t>Applies a linear operation using merged weights and original bias.</w:t>
      </w:r>
    </w:p>
    <w:p w14:paraId="231C8524" w14:textId="77777777" w:rsidR="003F03DF" w:rsidRDefault="00000000">
      <w:pPr>
        <w:pStyle w:val="ListBullet"/>
      </w:pPr>
      <w:r>
        <w:t>Output shape and logic are consistent with inference-time merging.</w:t>
      </w:r>
    </w:p>
    <w:p w14:paraId="182C73BF" w14:textId="77777777" w:rsidR="003F03DF" w:rsidRDefault="00000000">
      <w:r>
        <w:rPr>
          <w:b/>
        </w:rPr>
        <w:t xml:space="preserve">Full-credit standard: </w:t>
      </w:r>
      <w:r>
        <w:t>Award full marks for a correct merged implementation that reproduces the non-merged behavior mathematically.</w:t>
      </w:r>
    </w:p>
    <w:p w14:paraId="7C612CAB" w14:textId="77777777" w:rsidR="003F03DF" w:rsidRDefault="00000000">
      <w:r>
        <w:rPr>
          <w:b/>
        </w:rPr>
        <w:t xml:space="preserve">Partial-credit guide: </w:t>
      </w:r>
    </w:p>
    <w:p w14:paraId="36FB847F" w14:textId="77777777" w:rsidR="003F03DF" w:rsidRDefault="00000000">
      <w:pPr>
        <w:pStyle w:val="ListBullet2"/>
      </w:pPr>
      <w:r>
        <w:t>4.0 — Core merge idea correct but one small issue in bias handling or code style.</w:t>
      </w:r>
    </w:p>
    <w:p w14:paraId="6A16D706" w14:textId="77777777" w:rsidR="003F03DF" w:rsidRDefault="00000000">
      <w:pPr>
        <w:pStyle w:val="ListBullet2"/>
      </w:pPr>
      <w:r>
        <w:t>2.5–3.0 — Understands merge concept but delta-W construction/orientation is partly wrong.</w:t>
      </w:r>
    </w:p>
    <w:p w14:paraId="0943E7AF" w14:textId="77777777" w:rsidR="003F03DF" w:rsidRDefault="00000000">
      <w:pPr>
        <w:pStyle w:val="ListBullet2"/>
      </w:pPr>
      <w:r>
        <w:t>1.0–2.0 — Partial inference-merge idea only.</w:t>
      </w:r>
    </w:p>
    <w:p w14:paraId="0D1BEAA3" w14:textId="77777777" w:rsidR="003F03DF" w:rsidRDefault="00000000">
      <w:pPr>
        <w:pStyle w:val="ListBullet2"/>
      </w:pPr>
      <w:r>
        <w:t>0 — No merged implementation.</w:t>
      </w:r>
    </w:p>
    <w:p w14:paraId="03051C53" w14:textId="77777777" w:rsidR="003F03DF" w:rsidRDefault="00000000">
      <w:r>
        <w:rPr>
          <w:b/>
        </w:rPr>
        <w:t xml:space="preserve">ECF / marker note: </w:t>
      </w:r>
      <w:r>
        <w:t>If A and B orientation differs from the reference but the delta weight is formed compatibly, treat it as correct.</w:t>
      </w:r>
    </w:p>
    <w:p w14:paraId="761C5CF6" w14:textId="77777777" w:rsidR="003F03DF" w:rsidRDefault="00000000">
      <w:pPr>
        <w:pStyle w:val="MSHeading"/>
        <w:spacing w:before="160"/>
      </w:pPr>
      <w:r>
        <w:t>6. Equivalence check — 0.5 marks</w:t>
      </w:r>
    </w:p>
    <w:p w14:paraId="39274E25" w14:textId="77777777" w:rsidR="003F03DF" w:rsidRDefault="00000000">
      <w:r>
        <w:rPr>
          <w:b/>
        </w:rPr>
        <w:t>What to look for</w:t>
      </w:r>
    </w:p>
    <w:p w14:paraId="33EDA6C0" w14:textId="77777777" w:rsidR="003F03DF" w:rsidRDefault="00000000">
      <w:pPr>
        <w:pStyle w:val="ListBullet"/>
      </w:pPr>
      <w:r>
        <w:t>Instantiates merged and unmerged models.</w:t>
      </w:r>
    </w:p>
    <w:p w14:paraId="3F22EE44" w14:textId="77777777" w:rsidR="003F03DF" w:rsidRDefault="00000000">
      <w:pPr>
        <w:pStyle w:val="ListBullet"/>
      </w:pPr>
      <w:r>
        <w:t>Copies LoRA parameters so the two models share the same low-rank matrices.</w:t>
      </w:r>
    </w:p>
    <w:p w14:paraId="3A1B6A5D" w14:textId="77777777" w:rsidR="003F03DF" w:rsidRDefault="00000000">
      <w:pPr>
        <w:pStyle w:val="ListBullet"/>
      </w:pPr>
      <w:r>
        <w:t>Compares outputs on the same input and reports a small or zero max difference.</w:t>
      </w:r>
    </w:p>
    <w:p w14:paraId="48CC4C73" w14:textId="77777777" w:rsidR="003F03DF" w:rsidRDefault="00000000">
      <w:r>
        <w:rPr>
          <w:b/>
        </w:rPr>
        <w:t xml:space="preserve">Full-credit standard: </w:t>
      </w:r>
      <w:r>
        <w:t>0.5 for a proper equivalence check with parameter sharing/copying.</w:t>
      </w:r>
    </w:p>
    <w:p w14:paraId="609DA95F" w14:textId="77777777" w:rsidR="003F03DF" w:rsidRDefault="00000000">
      <w:r>
        <w:rPr>
          <w:b/>
        </w:rPr>
        <w:t xml:space="preserve">Partial-credit guide: </w:t>
      </w:r>
    </w:p>
    <w:p w14:paraId="1B779A4C" w14:textId="77777777" w:rsidR="003F03DF" w:rsidRDefault="00000000">
      <w:pPr>
        <w:pStyle w:val="ListBullet2"/>
      </w:pPr>
      <w:r>
        <w:t>0.25 — Student compares outputs but forgets to synchronize parameters first.</w:t>
      </w:r>
    </w:p>
    <w:p w14:paraId="566727F4" w14:textId="77777777" w:rsidR="003F03DF" w:rsidRDefault="00000000">
      <w:pPr>
        <w:pStyle w:val="ListBullet2"/>
      </w:pPr>
      <w:r>
        <w:t>0 — No real verification.</w:t>
      </w:r>
    </w:p>
    <w:p w14:paraId="4E74AD62" w14:textId="77777777" w:rsidR="003F03DF" w:rsidRDefault="00000000">
      <w:r>
        <w:rPr>
          <w:b/>
        </w:rPr>
        <w:t xml:space="preserve">ECF / marker note: </w:t>
      </w:r>
      <w:r>
        <w:t>Do not require exact printed wording; any explicit numerical closeness check is fine.</w:t>
      </w:r>
    </w:p>
    <w:p w14:paraId="6D2C5819" w14:textId="77777777" w:rsidR="003F03DF" w:rsidRDefault="00000000">
      <w:pPr>
        <w:pStyle w:val="MSHeading"/>
        <w:spacing w:before="160"/>
      </w:pPr>
      <w:r>
        <w:t>7. Prepare AG News dataset for causal LM — 2.5 marks</w:t>
      </w:r>
    </w:p>
    <w:p w14:paraId="593CAC92" w14:textId="77777777" w:rsidR="003F03DF" w:rsidRDefault="00000000">
      <w:r>
        <w:rPr>
          <w:b/>
        </w:rPr>
        <w:lastRenderedPageBreak/>
        <w:t>What to look for</w:t>
      </w:r>
    </w:p>
    <w:p w14:paraId="07B52FB0" w14:textId="77777777" w:rsidR="003F03DF" w:rsidRDefault="00000000">
      <w:pPr>
        <w:pStyle w:val="ListBullet"/>
      </w:pPr>
      <w:r>
        <w:t>Loads AG News.</w:t>
      </w:r>
    </w:p>
    <w:p w14:paraId="4CF333D3" w14:textId="77777777" w:rsidR="003F03DF" w:rsidRDefault="00000000">
      <w:pPr>
        <w:pStyle w:val="ListBullet"/>
      </w:pPr>
      <w:r>
        <w:t>Shuffles/selects a subset for train and test reproducibly.</w:t>
      </w:r>
    </w:p>
    <w:p w14:paraId="29180B08" w14:textId="77777777" w:rsidR="003F03DF" w:rsidRDefault="00000000">
      <w:pPr>
        <w:pStyle w:val="ListBullet"/>
      </w:pPr>
      <w:r>
        <w:t>Tokenizes with padding, truncation, and fixed maximum length.</w:t>
      </w:r>
    </w:p>
    <w:p w14:paraId="1A6C0288" w14:textId="77777777" w:rsidR="003F03DF" w:rsidRDefault="00000000">
      <w:pPr>
        <w:pStyle w:val="ListBullet"/>
      </w:pPr>
      <w:r>
        <w:t>Creates labels from input_ids and masks padding tokens with -100.</w:t>
      </w:r>
    </w:p>
    <w:p w14:paraId="3CA9DFF7" w14:textId="77777777" w:rsidR="003F03DF" w:rsidRDefault="00000000">
      <w:pPr>
        <w:pStyle w:val="ListBullet"/>
      </w:pPr>
      <w:r>
        <w:t>Formats dataset for PyTorch and returns DataLoaders.</w:t>
      </w:r>
    </w:p>
    <w:p w14:paraId="5C01E849" w14:textId="77777777" w:rsidR="003F03DF" w:rsidRDefault="00000000">
      <w:r>
        <w:rPr>
          <w:b/>
        </w:rPr>
        <w:t xml:space="preserve">Full-credit standard: </w:t>
      </w:r>
      <w:r>
        <w:t>Full marks for an end-to-end data preparation function suitable for causal language-model fine-tuning.</w:t>
      </w:r>
    </w:p>
    <w:p w14:paraId="50392564" w14:textId="77777777" w:rsidR="003F03DF" w:rsidRDefault="00000000">
      <w:r>
        <w:rPr>
          <w:b/>
        </w:rPr>
        <w:t xml:space="preserve">Partial-credit guide: </w:t>
      </w:r>
    </w:p>
    <w:p w14:paraId="3B5C443F" w14:textId="77777777" w:rsidR="003F03DF" w:rsidRDefault="00000000">
      <w:pPr>
        <w:pStyle w:val="ListBullet2"/>
      </w:pPr>
      <w:r>
        <w:t>2.0 — Mostly correct but one missing detail such as masking or formatting.</w:t>
      </w:r>
    </w:p>
    <w:p w14:paraId="5DB2F356" w14:textId="77777777" w:rsidR="003F03DF" w:rsidRDefault="00000000">
      <w:pPr>
        <w:pStyle w:val="ListBullet2"/>
      </w:pPr>
      <w:r>
        <w:t>1.0–1.5 — Partial pipeline only (e.g., dataset loading and tokenization, but no masked labels or loaders).</w:t>
      </w:r>
    </w:p>
    <w:p w14:paraId="352E0AE7" w14:textId="77777777" w:rsidR="003F03DF" w:rsidRDefault="00000000">
      <w:pPr>
        <w:pStyle w:val="ListBullet2"/>
      </w:pPr>
      <w:r>
        <w:t>0 — No usable dataset preparation.</w:t>
      </w:r>
    </w:p>
    <w:p w14:paraId="4264FF88" w14:textId="77777777" w:rsidR="003F03DF" w:rsidRDefault="00000000">
      <w:r>
        <w:rPr>
          <w:b/>
        </w:rPr>
        <w:t xml:space="preserve">ECF / marker note: </w:t>
      </w:r>
      <w:r>
        <w:t>Allow variation in batch size, sample count, and helper-function structure if the training pipeline is usable.</w:t>
      </w:r>
    </w:p>
    <w:p w14:paraId="37ABE66A" w14:textId="77777777" w:rsidR="003F03DF" w:rsidRDefault="00000000">
      <w:pPr>
        <w:pStyle w:val="MSHeading"/>
        <w:spacing w:before="160"/>
      </w:pPr>
      <w:r>
        <w:t>8. Load tokenizer + frozen base model — 2.5 marks</w:t>
      </w:r>
    </w:p>
    <w:p w14:paraId="58B33A76" w14:textId="77777777" w:rsidR="003F03DF" w:rsidRDefault="00000000">
      <w:r>
        <w:rPr>
          <w:b/>
        </w:rPr>
        <w:t>What to look for</w:t>
      </w:r>
    </w:p>
    <w:p w14:paraId="6ED6A56B" w14:textId="77777777" w:rsidR="003F03DF" w:rsidRDefault="00000000">
      <w:pPr>
        <w:pStyle w:val="ListBullet"/>
      </w:pPr>
      <w:r>
        <w:t>Loads the tokenizer for the chosen causal LM.</w:t>
      </w:r>
    </w:p>
    <w:p w14:paraId="3B94F0EF" w14:textId="77777777" w:rsidR="003F03DF" w:rsidRDefault="00000000">
      <w:pPr>
        <w:pStyle w:val="ListBullet"/>
      </w:pPr>
      <w:r>
        <w:t>Sets a valid pad token (commonly eos_token for GPT-style models).</w:t>
      </w:r>
    </w:p>
    <w:p w14:paraId="5BEBCC6D" w14:textId="77777777" w:rsidR="003F03DF" w:rsidRDefault="00000000">
      <w:pPr>
        <w:pStyle w:val="ListBullet"/>
      </w:pPr>
      <w:r>
        <w:t>Loads the base AutoModelForCausalLM.</w:t>
      </w:r>
    </w:p>
    <w:p w14:paraId="000E5601" w14:textId="77777777" w:rsidR="003F03DF" w:rsidRDefault="00000000">
      <w:pPr>
        <w:pStyle w:val="ListBullet"/>
      </w:pPr>
      <w:r>
        <w:t>Moves the model to the correct device.</w:t>
      </w:r>
    </w:p>
    <w:p w14:paraId="41062720" w14:textId="77777777" w:rsidR="003F03DF" w:rsidRDefault="00000000">
      <w:pPr>
        <w:pStyle w:val="ListBullet"/>
      </w:pPr>
      <w:r>
        <w:t>Sets the base model to eval mode to keep it as a comparison reference.</w:t>
      </w:r>
    </w:p>
    <w:p w14:paraId="2417CA66" w14:textId="77777777" w:rsidR="003F03DF" w:rsidRDefault="00000000">
      <w:r>
        <w:rPr>
          <w:b/>
        </w:rPr>
        <w:t xml:space="preserve">Full-credit standard: </w:t>
      </w:r>
      <w:r>
        <w:t>Full marks for a correct, ready-to-evaluate baseline model setup.</w:t>
      </w:r>
    </w:p>
    <w:p w14:paraId="3FBC6F04" w14:textId="77777777" w:rsidR="003F03DF" w:rsidRDefault="00000000">
      <w:r>
        <w:rPr>
          <w:b/>
        </w:rPr>
        <w:t xml:space="preserve">Partial-credit guide: </w:t>
      </w:r>
    </w:p>
    <w:p w14:paraId="3AFBBCA1" w14:textId="77777777" w:rsidR="003F03DF" w:rsidRDefault="00000000">
      <w:pPr>
        <w:pStyle w:val="ListBullet2"/>
      </w:pPr>
      <w:r>
        <w:t>2.0 — Correct load/device steps but misses eval mode or pad-token handling.</w:t>
      </w:r>
    </w:p>
    <w:p w14:paraId="66802D99" w14:textId="77777777" w:rsidR="003F03DF" w:rsidRDefault="00000000">
      <w:pPr>
        <w:pStyle w:val="ListBullet2"/>
      </w:pPr>
      <w:r>
        <w:t>1.0–1.5 — Model loads but setup is incomplete.</w:t>
      </w:r>
    </w:p>
    <w:p w14:paraId="5E6240DD" w14:textId="77777777" w:rsidR="003F03DF" w:rsidRDefault="00000000">
      <w:pPr>
        <w:pStyle w:val="ListBullet2"/>
      </w:pPr>
      <w:r>
        <w:t>0 — No usable base model initialization.</w:t>
      </w:r>
    </w:p>
    <w:p w14:paraId="7A5F48E8" w14:textId="77777777" w:rsidR="003F03DF" w:rsidRDefault="00000000">
      <w:r>
        <w:rPr>
          <w:b/>
        </w:rPr>
        <w:t xml:space="preserve">ECF / marker note: </w:t>
      </w:r>
      <w:r>
        <w:t>Different but equivalent causal LM choices can be accepted if the later code is consistent, though the provided model name is the safest standard.</w:t>
      </w:r>
    </w:p>
    <w:p w14:paraId="347CD854" w14:textId="77777777" w:rsidR="003F03DF" w:rsidRDefault="00000000">
      <w:pPr>
        <w:pStyle w:val="MSHeading"/>
        <w:spacing w:before="160"/>
      </w:pPr>
      <w:r>
        <w:t>9. Create trainable LoRA model copy — 2.5 marks</w:t>
      </w:r>
    </w:p>
    <w:p w14:paraId="3483E582" w14:textId="77777777" w:rsidR="003F03DF" w:rsidRDefault="00000000">
      <w:r>
        <w:rPr>
          <w:b/>
        </w:rPr>
        <w:t>What to look for</w:t>
      </w:r>
    </w:p>
    <w:p w14:paraId="430881A5" w14:textId="77777777" w:rsidR="003F03DF" w:rsidRDefault="00000000">
      <w:pPr>
        <w:pStyle w:val="ListBullet"/>
      </w:pPr>
      <w:r>
        <w:t>Loads or clones a second model instance for LoRA training.</w:t>
      </w:r>
    </w:p>
    <w:p w14:paraId="3862737B" w14:textId="77777777" w:rsidR="003F03DF" w:rsidRDefault="00000000">
      <w:pPr>
        <w:pStyle w:val="ListBullet"/>
      </w:pPr>
      <w:r>
        <w:t>Keeps it separate from the frozen reference model.</w:t>
      </w:r>
    </w:p>
    <w:p w14:paraId="33F4F5AC" w14:textId="77777777" w:rsidR="003F03DF" w:rsidRDefault="00000000">
      <w:pPr>
        <w:pStyle w:val="ListBullet"/>
      </w:pPr>
      <w:r>
        <w:t>Sets the LoRA model to train mode.</w:t>
      </w:r>
    </w:p>
    <w:p w14:paraId="5781A5F8" w14:textId="77777777" w:rsidR="003F03DF" w:rsidRDefault="00000000">
      <w:r>
        <w:rPr>
          <w:b/>
        </w:rPr>
        <w:t xml:space="preserve">Full-credit standard: </w:t>
      </w:r>
      <w:r>
        <w:t>Full marks for clearly separating the frozen baseline from the trainable LoRA model.</w:t>
      </w:r>
    </w:p>
    <w:p w14:paraId="23C8F6CF" w14:textId="77777777" w:rsidR="003F03DF" w:rsidRDefault="00000000">
      <w:r>
        <w:rPr>
          <w:b/>
        </w:rPr>
        <w:t xml:space="preserve">Partial-credit guide: </w:t>
      </w:r>
    </w:p>
    <w:p w14:paraId="6FB12343" w14:textId="77777777" w:rsidR="003F03DF" w:rsidRDefault="00000000">
      <w:pPr>
        <w:pStyle w:val="ListBullet2"/>
      </w:pPr>
      <w:r>
        <w:t>2.0 — Separate model exists but training mode or clarity is missing.</w:t>
      </w:r>
    </w:p>
    <w:p w14:paraId="79A2A6CA" w14:textId="77777777" w:rsidR="003F03DF" w:rsidRDefault="00000000">
      <w:pPr>
        <w:pStyle w:val="ListBullet2"/>
      </w:pPr>
      <w:r>
        <w:t>1.0–1.5 — Some attempt to create a second copy, but not clearly usable.</w:t>
      </w:r>
    </w:p>
    <w:p w14:paraId="6FE59156" w14:textId="77777777" w:rsidR="003F03DF" w:rsidRDefault="00000000">
      <w:pPr>
        <w:pStyle w:val="ListBullet2"/>
      </w:pPr>
      <w:r>
        <w:t>0 — No distinct LoRA model instance.</w:t>
      </w:r>
    </w:p>
    <w:p w14:paraId="5505771E" w14:textId="77777777" w:rsidR="003F03DF" w:rsidRDefault="00000000">
      <w:r>
        <w:rPr>
          <w:b/>
        </w:rPr>
        <w:t xml:space="preserve">ECF / marker note: </w:t>
      </w:r>
      <w:r>
        <w:t>If the student adapts the base model in place and therefore loses the comparison baseline, deduct here.</w:t>
      </w:r>
    </w:p>
    <w:p w14:paraId="4DB7A2DF" w14:textId="77777777" w:rsidR="003F03DF" w:rsidRDefault="00000000">
      <w:pPr>
        <w:pStyle w:val="MSHeading"/>
        <w:spacing w:before="160"/>
      </w:pPr>
      <w:r>
        <w:t>10. Apply LoRA to attention projections — 2.5 marks</w:t>
      </w:r>
    </w:p>
    <w:p w14:paraId="18F03136" w14:textId="77777777" w:rsidR="003F03DF" w:rsidRDefault="00000000">
      <w:r>
        <w:rPr>
          <w:b/>
        </w:rPr>
        <w:t>What to look for</w:t>
      </w:r>
    </w:p>
    <w:p w14:paraId="519CA32E" w14:textId="77777777" w:rsidR="003F03DF" w:rsidRDefault="00000000">
      <w:pPr>
        <w:pStyle w:val="ListBullet"/>
      </w:pPr>
      <w:r>
        <w:lastRenderedPageBreak/>
        <w:t>Traverses model modules or named_modules.</w:t>
      </w:r>
    </w:p>
    <w:p w14:paraId="012D0F41" w14:textId="77777777" w:rsidR="003F03DF" w:rsidRDefault="00000000">
      <w:pPr>
        <w:pStyle w:val="ListBullet"/>
      </w:pPr>
      <w:r>
        <w:t>Identifies attention projection layers to replace.</w:t>
      </w:r>
    </w:p>
    <w:p w14:paraId="38AEE789" w14:textId="77777777" w:rsidR="003F03DF" w:rsidRDefault="00000000">
      <w:pPr>
        <w:pStyle w:val="ListBullet"/>
      </w:pPr>
      <w:r>
        <w:t>Wraps selected projection layers with LoRALinear.</w:t>
      </w:r>
    </w:p>
    <w:p w14:paraId="28F55215" w14:textId="77777777" w:rsidR="003F03DF" w:rsidRDefault="00000000">
      <w:pPr>
        <w:pStyle w:val="ListBullet"/>
      </w:pPr>
      <w:r>
        <w:t>Correctly writes the modified layer back into the parent module.</w:t>
      </w:r>
    </w:p>
    <w:p w14:paraId="665AB05D" w14:textId="77777777" w:rsidR="003F03DF" w:rsidRDefault="00000000">
      <w:r>
        <w:rPr>
          <w:b/>
        </w:rPr>
        <w:t xml:space="preserve">Full-credit standard: </w:t>
      </w:r>
      <w:r>
        <w:t>Full marks for targeted injection of LoRA into attention-related linear projections.</w:t>
      </w:r>
    </w:p>
    <w:p w14:paraId="402CDD97" w14:textId="77777777" w:rsidR="003F03DF" w:rsidRDefault="00000000">
      <w:r>
        <w:rPr>
          <w:b/>
        </w:rPr>
        <w:t xml:space="preserve">Partial-credit guide: </w:t>
      </w:r>
    </w:p>
    <w:p w14:paraId="143DC2B9" w14:textId="77777777" w:rsidR="003F03DF" w:rsidRDefault="00000000">
      <w:pPr>
        <w:pStyle w:val="ListBullet2"/>
      </w:pPr>
      <w:r>
        <w:t>2.0 — Good attempt but replacement logic is slightly incomplete.</w:t>
      </w:r>
    </w:p>
    <w:p w14:paraId="2063F705" w14:textId="77777777" w:rsidR="003F03DF" w:rsidRDefault="00000000">
      <w:pPr>
        <w:pStyle w:val="ListBullet2"/>
      </w:pPr>
      <w:r>
        <w:t>1.0–1.5 — Understands intended target layers but code would not correctly replace them.</w:t>
      </w:r>
    </w:p>
    <w:p w14:paraId="36083D0E" w14:textId="77777777" w:rsidR="003F03DF" w:rsidRDefault="00000000">
      <w:pPr>
        <w:pStyle w:val="ListBullet2"/>
      </w:pPr>
      <w:r>
        <w:t>0 — No actual model modification.</w:t>
      </w:r>
    </w:p>
    <w:p w14:paraId="751B0B70" w14:textId="77777777" w:rsidR="003F03DF" w:rsidRDefault="00000000">
      <w:r>
        <w:rPr>
          <w:b/>
        </w:rPr>
        <w:t xml:space="preserve">ECF / marker note: </w:t>
      </w:r>
      <w:r>
        <w:t>Accept different projection-name lists if they reasonably target attention projections for the selected model architecture.</w:t>
      </w:r>
    </w:p>
    <w:p w14:paraId="2992C139" w14:textId="77777777" w:rsidR="003F03DF" w:rsidRDefault="00000000">
      <w:pPr>
        <w:pStyle w:val="MSHeading"/>
        <w:spacing w:before="160"/>
      </w:pPr>
      <w:r>
        <w:t>11. Freeze base params / enable LoRA params — 2.5 marks</w:t>
      </w:r>
    </w:p>
    <w:p w14:paraId="7E0B7302" w14:textId="77777777" w:rsidR="003F03DF" w:rsidRDefault="00000000">
      <w:r>
        <w:rPr>
          <w:b/>
        </w:rPr>
        <w:t>What to look for</w:t>
      </w:r>
    </w:p>
    <w:p w14:paraId="184802A0" w14:textId="77777777" w:rsidR="003F03DF" w:rsidRDefault="00000000">
      <w:pPr>
        <w:pStyle w:val="ListBullet"/>
      </w:pPr>
      <w:r>
        <w:t>Sets requires_grad=False for original model parameters.</w:t>
      </w:r>
    </w:p>
    <w:p w14:paraId="1D996102" w14:textId="77777777" w:rsidR="003F03DF" w:rsidRDefault="00000000">
      <w:pPr>
        <w:pStyle w:val="ListBullet"/>
      </w:pPr>
      <w:r>
        <w:t>Leaves only LoRA parameters trainable.</w:t>
      </w:r>
    </w:p>
    <w:p w14:paraId="202B5C00" w14:textId="77777777" w:rsidR="003F03DF" w:rsidRDefault="00000000">
      <w:pPr>
        <w:pStyle w:val="ListBullet"/>
      </w:pPr>
      <w:r>
        <w:t>Uses a reliable identification rule such as names ending in A/B or parameters inside LoRA modules.</w:t>
      </w:r>
    </w:p>
    <w:p w14:paraId="3A753069" w14:textId="77777777" w:rsidR="003F03DF" w:rsidRDefault="00000000">
      <w:r>
        <w:rPr>
          <w:b/>
        </w:rPr>
        <w:t xml:space="preserve">Full-credit standard: </w:t>
      </w:r>
      <w:r>
        <w:t>Full marks for a correct parameter-freezing policy that restricts optimization to LoRA weights.</w:t>
      </w:r>
    </w:p>
    <w:p w14:paraId="3CCEFFC4" w14:textId="77777777" w:rsidR="003F03DF" w:rsidRDefault="00000000">
      <w:r>
        <w:rPr>
          <w:b/>
        </w:rPr>
        <w:t xml:space="preserve">Partial-credit guide: </w:t>
      </w:r>
    </w:p>
    <w:p w14:paraId="6C36D0F3" w14:textId="77777777" w:rsidR="003F03DF" w:rsidRDefault="00000000">
      <w:pPr>
        <w:pStyle w:val="ListBullet2"/>
      </w:pPr>
      <w:r>
        <w:t>2.0 — Mostly correct but misses a small subset of parameters.</w:t>
      </w:r>
    </w:p>
    <w:p w14:paraId="0DFAF6D0" w14:textId="77777777" w:rsidR="003F03DF" w:rsidRDefault="00000000">
      <w:pPr>
        <w:pStyle w:val="ListBullet2"/>
      </w:pPr>
      <w:r>
        <w:t>1.0–1.5 — Intent correct but trainability filtering is unreliable or incomplete.</w:t>
      </w:r>
    </w:p>
    <w:p w14:paraId="6FDB38B1" w14:textId="77777777" w:rsidR="003F03DF" w:rsidRDefault="00000000">
      <w:pPr>
        <w:pStyle w:val="ListBullet2"/>
      </w:pPr>
      <w:r>
        <w:t>0 — Base model remains broadly trainable.</w:t>
      </w:r>
    </w:p>
    <w:p w14:paraId="481AC1CE" w14:textId="77777777" w:rsidR="003F03DF" w:rsidRDefault="00000000">
      <w:r>
        <w:rPr>
          <w:b/>
        </w:rPr>
        <w:t xml:space="preserve">ECF / marker note: </w:t>
      </w:r>
      <w:r>
        <w:t>If the LoRA wrapper itself already froze the wrapped linears, do not require duplicate freezing elsewhere.</w:t>
      </w:r>
    </w:p>
    <w:p w14:paraId="4589DE11" w14:textId="77777777" w:rsidR="003F03DF" w:rsidRDefault="00000000">
      <w:pPr>
        <w:pStyle w:val="MSHeading"/>
        <w:spacing w:before="160"/>
      </w:pPr>
      <w:r>
        <w:t>12. Inspect trainable parameters — 2.5 marks</w:t>
      </w:r>
    </w:p>
    <w:p w14:paraId="55191109" w14:textId="77777777" w:rsidR="003F03DF" w:rsidRDefault="00000000">
      <w:r>
        <w:rPr>
          <w:b/>
        </w:rPr>
        <w:t>What to look for</w:t>
      </w:r>
    </w:p>
    <w:p w14:paraId="3DAF5E76" w14:textId="77777777" w:rsidR="003F03DF" w:rsidRDefault="00000000">
      <w:pPr>
        <w:pStyle w:val="ListBullet"/>
      </w:pPr>
      <w:r>
        <w:t>Defines a helper or prints parameter names.</w:t>
      </w:r>
    </w:p>
    <w:p w14:paraId="0BC7A6B1" w14:textId="77777777" w:rsidR="003F03DF" w:rsidRDefault="00000000">
      <w:pPr>
        <w:pStyle w:val="ListBullet"/>
      </w:pPr>
      <w:r>
        <w:t>Shows only the intended LoRA parameters as trainable, or mostly so.</w:t>
      </w:r>
    </w:p>
    <w:p w14:paraId="05529544" w14:textId="77777777" w:rsidR="003F03DF" w:rsidRDefault="00000000">
      <w:pPr>
        <w:pStyle w:val="ListBullet"/>
      </w:pPr>
      <w:r>
        <w:t>Uses this inspection as a sanity check before training.</w:t>
      </w:r>
    </w:p>
    <w:p w14:paraId="4C3517B0" w14:textId="77777777" w:rsidR="003F03DF" w:rsidRDefault="00000000">
      <w:r>
        <w:rPr>
          <w:b/>
        </w:rPr>
        <w:t xml:space="preserve">Full-credit standard: </w:t>
      </w:r>
      <w:r>
        <w:t>Full marks for visible evidence that the student checked trainable parameter names or counts.</w:t>
      </w:r>
    </w:p>
    <w:p w14:paraId="2BDA8771" w14:textId="77777777" w:rsidR="003F03DF" w:rsidRDefault="00000000">
      <w:r>
        <w:rPr>
          <w:b/>
        </w:rPr>
        <w:t xml:space="preserve">Partial-credit guide: </w:t>
      </w:r>
    </w:p>
    <w:p w14:paraId="798ABEFB" w14:textId="77777777" w:rsidR="003F03DF" w:rsidRDefault="00000000">
      <w:pPr>
        <w:pStyle w:val="ListBullet2"/>
      </w:pPr>
      <w:r>
        <w:t>2.0 — Correct helper exists but output/reporting is minimal.</w:t>
      </w:r>
    </w:p>
    <w:p w14:paraId="5ACDA795" w14:textId="77777777" w:rsidR="003F03DF" w:rsidRDefault="00000000">
      <w:pPr>
        <w:pStyle w:val="ListBullet2"/>
      </w:pPr>
      <w:r>
        <w:t>1.0–1.5 — Partial inspection only.</w:t>
      </w:r>
    </w:p>
    <w:p w14:paraId="1EA2D779" w14:textId="77777777" w:rsidR="003F03DF" w:rsidRDefault="00000000">
      <w:pPr>
        <w:pStyle w:val="ListBullet2"/>
      </w:pPr>
      <w:r>
        <w:t>0 — No trainability inspection.</w:t>
      </w:r>
    </w:p>
    <w:p w14:paraId="6830F65A" w14:textId="77777777" w:rsidR="003F03DF" w:rsidRDefault="00000000">
      <w:r>
        <w:rPr>
          <w:b/>
        </w:rPr>
        <w:t xml:space="preserve">ECF / marker note: </w:t>
      </w:r>
      <w:r>
        <w:t>This is a reporting/verification task. Give some credit if the logic is there even when output is brief.</w:t>
      </w:r>
    </w:p>
    <w:p w14:paraId="3967B9C8" w14:textId="77777777" w:rsidR="003F03DF" w:rsidRDefault="00000000">
      <w:pPr>
        <w:pStyle w:val="MSHeading"/>
        <w:spacing w:before="160"/>
      </w:pPr>
      <w:r>
        <w:t>13. Compare parameter counts — 2.5 marks</w:t>
      </w:r>
    </w:p>
    <w:p w14:paraId="5B4EF463" w14:textId="77777777" w:rsidR="003F03DF" w:rsidRDefault="00000000">
      <w:r>
        <w:rPr>
          <w:b/>
        </w:rPr>
        <w:t>What to look for</w:t>
      </w:r>
    </w:p>
    <w:p w14:paraId="7F0265C8" w14:textId="77777777" w:rsidR="003F03DF" w:rsidRDefault="00000000">
      <w:pPr>
        <w:pStyle w:val="ListBullet"/>
      </w:pPr>
      <w:r>
        <w:t>Computes total parameters.</w:t>
      </w:r>
    </w:p>
    <w:p w14:paraId="1A07B879" w14:textId="77777777" w:rsidR="003F03DF" w:rsidRDefault="00000000">
      <w:pPr>
        <w:pStyle w:val="ListBullet"/>
      </w:pPr>
      <w:r>
        <w:t>Computes trainable parameters.</w:t>
      </w:r>
    </w:p>
    <w:p w14:paraId="353CB560" w14:textId="77777777" w:rsidR="003F03DF" w:rsidRDefault="00000000">
      <w:pPr>
        <w:pStyle w:val="ListBullet"/>
      </w:pPr>
      <w:r>
        <w:t>Compares base vs LoRA model.</w:t>
      </w:r>
    </w:p>
    <w:p w14:paraId="7506FF49" w14:textId="77777777" w:rsidR="003F03DF" w:rsidRDefault="00000000">
      <w:pPr>
        <w:pStyle w:val="ListBullet"/>
      </w:pPr>
      <w:r>
        <w:lastRenderedPageBreak/>
        <w:t>Reports percentage of trainable parameters or reduction.</w:t>
      </w:r>
    </w:p>
    <w:p w14:paraId="287C8470" w14:textId="77777777" w:rsidR="003F03DF" w:rsidRDefault="00000000">
      <w:r>
        <w:rPr>
          <w:b/>
        </w:rPr>
        <w:t xml:space="preserve">Full-credit standard: </w:t>
      </w:r>
      <w:r>
        <w:t>Full marks for a clear quantitative comparison showing LoRA’s efficiency benefit.</w:t>
      </w:r>
    </w:p>
    <w:p w14:paraId="4BF18C56" w14:textId="77777777" w:rsidR="003F03DF" w:rsidRDefault="00000000">
      <w:r>
        <w:rPr>
          <w:b/>
        </w:rPr>
        <w:t xml:space="preserve">Partial-credit guide: </w:t>
      </w:r>
    </w:p>
    <w:p w14:paraId="0CA19C4E" w14:textId="77777777" w:rsidR="003F03DF" w:rsidRDefault="00000000">
      <w:pPr>
        <w:pStyle w:val="ListBullet2"/>
      </w:pPr>
      <w:r>
        <w:t>2.0 — Counts are computed but percentage or comparison wording is missing.</w:t>
      </w:r>
    </w:p>
    <w:p w14:paraId="2EF626BE" w14:textId="77777777" w:rsidR="003F03DF" w:rsidRDefault="00000000">
      <w:pPr>
        <w:pStyle w:val="ListBullet2"/>
      </w:pPr>
      <w:r>
        <w:t>1.0–1.5 — Only partial counting.</w:t>
      </w:r>
    </w:p>
    <w:p w14:paraId="343908A9" w14:textId="77777777" w:rsidR="003F03DF" w:rsidRDefault="00000000">
      <w:pPr>
        <w:pStyle w:val="ListBullet2"/>
      </w:pPr>
      <w:r>
        <w:t>0 — No parameter comparison.</w:t>
      </w:r>
    </w:p>
    <w:p w14:paraId="0B0E19BC" w14:textId="77777777" w:rsidR="003F03DF" w:rsidRDefault="00000000">
      <w:r>
        <w:rPr>
          <w:b/>
        </w:rPr>
        <w:t xml:space="preserve">ECF / marker note: </w:t>
      </w:r>
      <w:r>
        <w:t>Minor formatting differences in the printed report are not important.</w:t>
      </w:r>
    </w:p>
    <w:p w14:paraId="36FDE8B6" w14:textId="77777777" w:rsidR="003F03DF" w:rsidRDefault="00000000">
      <w:pPr>
        <w:pStyle w:val="MSHeading"/>
        <w:spacing w:before="160"/>
      </w:pPr>
      <w:r>
        <w:t>14. Train LoRA-adapted model — 2.5 marks</w:t>
      </w:r>
    </w:p>
    <w:p w14:paraId="45D5566C" w14:textId="77777777" w:rsidR="003F03DF" w:rsidRDefault="00000000">
      <w:r>
        <w:rPr>
          <w:b/>
        </w:rPr>
        <w:t>What to look for</w:t>
      </w:r>
    </w:p>
    <w:p w14:paraId="246151F1" w14:textId="77777777" w:rsidR="003F03DF" w:rsidRDefault="00000000">
      <w:pPr>
        <w:pStyle w:val="ListBullet"/>
      </w:pPr>
      <w:r>
        <w:t>Creates train/test loaders from the prepared dataset.</w:t>
      </w:r>
    </w:p>
    <w:p w14:paraId="449142D2" w14:textId="77777777" w:rsidR="003F03DF" w:rsidRDefault="00000000">
      <w:pPr>
        <w:pStyle w:val="ListBullet"/>
      </w:pPr>
      <w:r>
        <w:t>Uses an optimizer over trainable LoRA parameters only.</w:t>
      </w:r>
    </w:p>
    <w:p w14:paraId="13BD5BF1" w14:textId="77777777" w:rsidR="003F03DF" w:rsidRDefault="00000000">
      <w:pPr>
        <w:pStyle w:val="ListBullet"/>
      </w:pPr>
      <w:r>
        <w:t>Runs a training loop with forward pass, loss, zero_grad, backward, and optimizer step.</w:t>
      </w:r>
    </w:p>
    <w:p w14:paraId="627CE45F" w14:textId="77777777" w:rsidR="003F03DF" w:rsidRDefault="00000000">
      <w:pPr>
        <w:pStyle w:val="ListBullet"/>
      </w:pPr>
      <w:r>
        <w:t>Prints loss during training.</w:t>
      </w:r>
    </w:p>
    <w:p w14:paraId="6C51F6B6" w14:textId="77777777" w:rsidR="003F03DF" w:rsidRDefault="00000000">
      <w:r>
        <w:rPr>
          <w:b/>
        </w:rPr>
        <w:t xml:space="preserve">Full-credit standard: </w:t>
      </w:r>
      <w:r>
        <w:t>Full marks for a usable minimal LoRA fine-tuning loop with visible loss reporting.</w:t>
      </w:r>
    </w:p>
    <w:p w14:paraId="1F729B08" w14:textId="77777777" w:rsidR="003F03DF" w:rsidRDefault="00000000">
      <w:r>
        <w:rPr>
          <w:b/>
        </w:rPr>
        <w:t xml:space="preserve">Partial-credit guide: </w:t>
      </w:r>
    </w:p>
    <w:p w14:paraId="0AB23F93" w14:textId="77777777" w:rsidR="003F03DF" w:rsidRDefault="00000000">
      <w:pPr>
        <w:pStyle w:val="ListBullet2"/>
      </w:pPr>
      <w:r>
        <w:t>2.0 — Loop is basically correct but reporting or optimizer filtering is weak.</w:t>
      </w:r>
    </w:p>
    <w:p w14:paraId="733DB0AF" w14:textId="77777777" w:rsidR="003F03DF" w:rsidRDefault="00000000">
      <w:pPr>
        <w:pStyle w:val="ListBullet2"/>
      </w:pPr>
      <w:r>
        <w:t>1.0–1.5 — Partial training loop only.</w:t>
      </w:r>
    </w:p>
    <w:p w14:paraId="20B011F4" w14:textId="77777777" w:rsidR="003F03DF" w:rsidRDefault="00000000">
      <w:pPr>
        <w:pStyle w:val="ListBullet2"/>
      </w:pPr>
      <w:r>
        <w:t>0 — No real training.</w:t>
      </w:r>
    </w:p>
    <w:p w14:paraId="1DAD722B" w14:textId="77777777" w:rsidR="003F03DF" w:rsidRDefault="00000000">
      <w:r>
        <w:rPr>
          <w:b/>
        </w:rPr>
        <w:t xml:space="preserve">ECF / marker note: </w:t>
      </w:r>
      <w:r>
        <w:t>Do not demand strong performance; mark the training procedure, not the final loss value.</w:t>
      </w:r>
    </w:p>
    <w:p w14:paraId="22019BC3" w14:textId="77777777" w:rsidR="003F03DF" w:rsidRDefault="00000000">
      <w:pPr>
        <w:pStyle w:val="MSHeading"/>
        <w:spacing w:before="160"/>
      </w:pPr>
      <w:r>
        <w:t>15. Evaluate token-level accuracy — 5 marks</w:t>
      </w:r>
    </w:p>
    <w:p w14:paraId="32C14DE6" w14:textId="77777777" w:rsidR="003F03DF" w:rsidRDefault="00000000">
      <w:r>
        <w:rPr>
          <w:b/>
        </w:rPr>
        <w:t>What to look for</w:t>
      </w:r>
    </w:p>
    <w:p w14:paraId="3CD64406" w14:textId="77777777" w:rsidR="003F03DF" w:rsidRDefault="00000000">
      <w:pPr>
        <w:pStyle w:val="ListBullet"/>
      </w:pPr>
      <w:r>
        <w:t>Uses torch.no_grad() and eval mode.</w:t>
      </w:r>
    </w:p>
    <w:p w14:paraId="02FC815C" w14:textId="77777777" w:rsidR="003F03DF" w:rsidRDefault="00000000">
      <w:pPr>
        <w:pStyle w:val="ListBullet"/>
      </w:pPr>
      <w:r>
        <w:t>Gets logits and converts them to predictions with argmax.</w:t>
      </w:r>
    </w:p>
    <w:p w14:paraId="2BFB5E78" w14:textId="77777777" w:rsidR="003F03DF" w:rsidRDefault="00000000">
      <w:pPr>
        <w:pStyle w:val="ListBullet"/>
      </w:pPr>
      <w:r>
        <w:t>Masks out padded positions where labels are -100.</w:t>
      </w:r>
    </w:p>
    <w:p w14:paraId="6563F657" w14:textId="77777777" w:rsidR="003F03DF" w:rsidRDefault="00000000">
      <w:pPr>
        <w:pStyle w:val="ListBullet"/>
      </w:pPr>
      <w:r>
        <w:t>Computes token-level accuracy over valid positions only.</w:t>
      </w:r>
    </w:p>
    <w:p w14:paraId="46EE42CB" w14:textId="77777777" w:rsidR="003F03DF" w:rsidRDefault="00000000">
      <w:pPr>
        <w:pStyle w:val="ListBullet"/>
      </w:pPr>
      <w:r>
        <w:t>Reports accuracy for both base and LoRA models.</w:t>
      </w:r>
    </w:p>
    <w:p w14:paraId="3D8541C2" w14:textId="77777777" w:rsidR="003F03DF" w:rsidRDefault="00000000">
      <w:r>
        <w:rPr>
          <w:b/>
        </w:rPr>
        <w:t xml:space="preserve">Full-credit standard: </w:t>
      </w:r>
      <w:r>
        <w:t>Award full marks for a correct evaluation function and side-by-side reporting of original vs LoRA model accuracy.</w:t>
      </w:r>
    </w:p>
    <w:p w14:paraId="3C388B6A" w14:textId="77777777" w:rsidR="003F03DF" w:rsidRDefault="00000000">
      <w:r>
        <w:rPr>
          <w:b/>
        </w:rPr>
        <w:t xml:space="preserve">Partial-credit guide: </w:t>
      </w:r>
    </w:p>
    <w:p w14:paraId="6049367A" w14:textId="77777777" w:rsidR="003F03DF" w:rsidRDefault="00000000">
      <w:pPr>
        <w:pStyle w:val="ListBullet2"/>
      </w:pPr>
      <w:r>
        <w:t>4.0 — Evaluation mostly correct but misses one detail such as returning to eval mode or clearly printing both results.</w:t>
      </w:r>
    </w:p>
    <w:p w14:paraId="73BBBF68" w14:textId="77777777" w:rsidR="003F03DF" w:rsidRDefault="00000000">
      <w:pPr>
        <w:pStyle w:val="ListBullet2"/>
      </w:pPr>
      <w:r>
        <w:t>2.5–3.0 — Understands masking/accuracy but implementation is incomplete.</w:t>
      </w:r>
    </w:p>
    <w:p w14:paraId="04AAF7DD" w14:textId="77777777" w:rsidR="003F03DF" w:rsidRDefault="00000000">
      <w:pPr>
        <w:pStyle w:val="ListBullet2"/>
      </w:pPr>
      <w:r>
        <w:t>1.0–2.0 — Partial metric code only.</w:t>
      </w:r>
    </w:p>
    <w:p w14:paraId="2DF38F29" w14:textId="77777777" w:rsidR="003F03DF" w:rsidRDefault="00000000">
      <w:pPr>
        <w:pStyle w:val="ListBullet2"/>
      </w:pPr>
      <w:r>
        <w:t>0 — No valid evaluation.</w:t>
      </w:r>
    </w:p>
    <w:p w14:paraId="73C7E25F" w14:textId="77777777" w:rsidR="003F03DF" w:rsidRDefault="00000000">
      <w:r>
        <w:rPr>
          <w:b/>
        </w:rPr>
        <w:t xml:space="preserve">ECF / marker note: </w:t>
      </w:r>
      <w:r>
        <w:t>If training earlier failed but the evaluation function itself is correct, still award method marks here.</w:t>
      </w:r>
    </w:p>
    <w:p w14:paraId="5644457B" w14:textId="77777777" w:rsidR="003F03DF" w:rsidRDefault="00000000">
      <w:pPr>
        <w:pStyle w:val="MSHeading"/>
        <w:spacing w:before="160"/>
      </w:pPr>
      <w:r>
        <w:t>16. Reflective questions — 12 marks</w:t>
      </w:r>
    </w:p>
    <w:p w14:paraId="142A59FA" w14:textId="77777777" w:rsidR="003F03DF" w:rsidRDefault="00000000">
      <w:r>
        <w:rPr>
          <w:b/>
        </w:rPr>
        <w:t>What to look for</w:t>
      </w:r>
    </w:p>
    <w:p w14:paraId="37CA7A94" w14:textId="77777777" w:rsidR="003F03DF" w:rsidRDefault="00000000">
      <w:pPr>
        <w:pStyle w:val="ListBullet"/>
      </w:pPr>
      <w:r>
        <w:t>Q1: Explains why low-rank updates can capture useful task adaptation efficiently in large models.</w:t>
      </w:r>
    </w:p>
    <w:p w14:paraId="6DCD406D" w14:textId="77777777" w:rsidR="003F03DF" w:rsidRDefault="00000000">
      <w:pPr>
        <w:pStyle w:val="ListBullet"/>
      </w:pPr>
      <w:r>
        <w:t>Q2: States the LoRA assumption that task-specific updates lie in a low-dimensional subspace or are approximately low-rank.</w:t>
      </w:r>
    </w:p>
    <w:p w14:paraId="762D8C6E" w14:textId="77777777" w:rsidR="003F03DF" w:rsidRDefault="00000000">
      <w:pPr>
        <w:pStyle w:val="ListBullet"/>
      </w:pPr>
      <w:r>
        <w:t>Q3: Explains why attention projections are a high-impact target for adaptation.</w:t>
      </w:r>
    </w:p>
    <w:p w14:paraId="4C715B4F" w14:textId="77777777" w:rsidR="003F03DF" w:rsidRDefault="00000000">
      <w:pPr>
        <w:pStyle w:val="ListBullet"/>
      </w:pPr>
      <w:r>
        <w:lastRenderedPageBreak/>
        <w:t>Q4: Explains the rank trade-off: higher rank gives more expressive power but more parameters and cost.</w:t>
      </w:r>
    </w:p>
    <w:p w14:paraId="33C8CF93" w14:textId="77777777" w:rsidR="003F03DF" w:rsidRDefault="00000000">
      <w:pPr>
        <w:pStyle w:val="ListBullet"/>
      </w:pPr>
      <w:r>
        <w:t>Q5: Explains why LoRA can match full fine-tuning on some tasks: pretrained models already contain useful features and need only small targeted adaptation.</w:t>
      </w:r>
    </w:p>
    <w:p w14:paraId="39D00721" w14:textId="77777777" w:rsidR="003F03DF" w:rsidRDefault="00000000">
      <w:pPr>
        <w:pStyle w:val="ListBullet"/>
      </w:pPr>
      <w:r>
        <w:t>Q6: Explains when LoRA may underperform: large domain shift, insufficient rank, poor target-layer choice, or tasks needing broader model changes.</w:t>
      </w:r>
    </w:p>
    <w:p w14:paraId="7CAE56D3" w14:textId="77777777" w:rsidR="003F03DF" w:rsidRDefault="00000000">
      <w:r>
        <w:rPr>
          <w:b/>
        </w:rPr>
        <w:t xml:space="preserve">Full-credit standard: </w:t>
      </w:r>
      <w:r>
        <w:t>Mark 2 per question. Full credit requires a correct concept, a bit of explanation, and terminology that shows genuine understanding rather than a one-line slogan.</w:t>
      </w:r>
    </w:p>
    <w:p w14:paraId="4745D4B0" w14:textId="77777777" w:rsidR="003F03DF" w:rsidRDefault="00000000">
      <w:r>
        <w:rPr>
          <w:b/>
        </w:rPr>
        <w:t xml:space="preserve">Partial-credit guide: </w:t>
      </w:r>
    </w:p>
    <w:p w14:paraId="5CFD3D53" w14:textId="77777777" w:rsidR="003F03DF" w:rsidRDefault="00000000">
      <w:pPr>
        <w:pStyle w:val="ListBullet2"/>
      </w:pPr>
      <w:r>
        <w:t>2.0 per question — Accurate, relevant, and explained.</w:t>
      </w:r>
    </w:p>
    <w:p w14:paraId="7A268DBD" w14:textId="77777777" w:rsidR="003F03DF" w:rsidRDefault="00000000">
      <w:pPr>
        <w:pStyle w:val="ListBullet2"/>
      </w:pPr>
      <w:r>
        <w:t>1.0–1.5 per question — Partly correct but generic, shallow, or missing an important caveat.</w:t>
      </w:r>
    </w:p>
    <w:p w14:paraId="34187DC7" w14:textId="77777777" w:rsidR="003F03DF" w:rsidRDefault="00000000">
      <w:pPr>
        <w:pStyle w:val="ListBullet2"/>
      </w:pPr>
      <w:r>
        <w:t>0.5 per question — Minimal but directionally correct.</w:t>
      </w:r>
    </w:p>
    <w:p w14:paraId="2A9E0759" w14:textId="77777777" w:rsidR="003F03DF" w:rsidRDefault="00000000">
      <w:pPr>
        <w:pStyle w:val="ListBullet2"/>
      </w:pPr>
      <w:r>
        <w:t>0 per question — Incorrect, irrelevant, or missing.</w:t>
      </w:r>
    </w:p>
    <w:p w14:paraId="2D4F22B0" w14:textId="3A66E02E" w:rsidR="003F03DF" w:rsidRDefault="00000000">
      <w:r>
        <w:rPr>
          <w:b/>
        </w:rPr>
        <w:t xml:space="preserve">ECF / marker note: </w:t>
      </w:r>
      <w:r>
        <w:t>Do not insist on identical wording to the model answer. Reward sound LoRA reasoning.</w:t>
      </w:r>
    </w:p>
    <w:p w14:paraId="12D142A8" w14:textId="17B32140" w:rsidR="003F03DF" w:rsidRDefault="00000000">
      <w:r>
        <w:t>through many submissions.</w:t>
      </w:r>
    </w:p>
    <w:sectPr w:rsidR="003F03DF" w:rsidSect="00034616">
      <w:headerReference w:type="default" r:id="rId8"/>
      <w:footerReference w:type="default" r:id="rId9"/>
      <w:pgSz w:w="12240" w:h="15840"/>
      <w:pgMar w:top="936" w:right="1008" w:bottom="792"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6DF621" w14:textId="77777777" w:rsidR="00EA105E" w:rsidRDefault="00EA105E">
      <w:pPr>
        <w:spacing w:after="0"/>
      </w:pPr>
      <w:r>
        <w:separator/>
      </w:r>
    </w:p>
  </w:endnote>
  <w:endnote w:type="continuationSeparator" w:id="0">
    <w:p w14:paraId="302764D0" w14:textId="77777777" w:rsidR="00EA105E" w:rsidRDefault="00EA105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08563" w14:textId="77777777" w:rsidR="003F03DF" w:rsidRDefault="00000000">
    <w:pPr>
      <w:pStyle w:val="Footer"/>
      <w:jc w:val="center"/>
    </w:pPr>
    <w:r>
      <w:rPr>
        <w:color w:val="646464"/>
        <w:sz w:val="18"/>
      </w:rPr>
      <w:t xml:space="preserve">Marker copy  |  Page </w:t>
    </w:r>
    <w:r>
      <w:fldChar w:fldCharType="begin"/>
    </w:r>
    <w:r>
      <w:instrText>PAGE</w:instrText>
    </w:r>
    <w:r w:rsidR="00C364E0">
      <w:fldChar w:fldCharType="separate"/>
    </w:r>
    <w:r w:rsidR="00C364E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697D77" w14:textId="77777777" w:rsidR="00EA105E" w:rsidRDefault="00EA105E">
      <w:pPr>
        <w:spacing w:after="0"/>
      </w:pPr>
      <w:r>
        <w:separator/>
      </w:r>
    </w:p>
  </w:footnote>
  <w:footnote w:type="continuationSeparator" w:id="0">
    <w:p w14:paraId="4FC19970" w14:textId="77777777" w:rsidR="00EA105E" w:rsidRDefault="00EA105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6F1E4" w14:textId="77777777" w:rsidR="003F03DF" w:rsidRDefault="00000000">
    <w:pPr>
      <w:pStyle w:val="Header"/>
      <w:jc w:val="right"/>
    </w:pPr>
    <w:r>
      <w:rPr>
        <w:color w:val="646464"/>
        <w:sz w:val="18"/>
      </w:rPr>
      <w:t xml:space="preserve">Part B — LoRA Detailed </w:t>
    </w:r>
    <w:proofErr w:type="spellStart"/>
    <w:r>
      <w:rPr>
        <w:color w:val="646464"/>
        <w:sz w:val="18"/>
      </w:rPr>
      <w:t>Markscheme</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67128869">
    <w:abstractNumId w:val="8"/>
  </w:num>
  <w:num w:numId="2" w16cid:durableId="2009746805">
    <w:abstractNumId w:val="6"/>
  </w:num>
  <w:num w:numId="3" w16cid:durableId="142704436">
    <w:abstractNumId w:val="5"/>
  </w:num>
  <w:num w:numId="4" w16cid:durableId="1102186027">
    <w:abstractNumId w:val="4"/>
  </w:num>
  <w:num w:numId="5" w16cid:durableId="977613956">
    <w:abstractNumId w:val="7"/>
  </w:num>
  <w:num w:numId="6" w16cid:durableId="1450080225">
    <w:abstractNumId w:val="3"/>
  </w:num>
  <w:num w:numId="7" w16cid:durableId="603880504">
    <w:abstractNumId w:val="2"/>
  </w:num>
  <w:num w:numId="8" w16cid:durableId="1791168579">
    <w:abstractNumId w:val="1"/>
  </w:num>
  <w:num w:numId="9" w16cid:durableId="5236336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2F91"/>
    <w:rsid w:val="003F03DF"/>
    <w:rsid w:val="005863B3"/>
    <w:rsid w:val="00AA1D8D"/>
    <w:rsid w:val="00B47730"/>
    <w:rsid w:val="00C364E0"/>
    <w:rsid w:val="00CB0664"/>
    <w:rsid w:val="00EA105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791016"/>
  <w14:defaultImageDpi w14:val="300"/>
  <w15:docId w15:val="{FADBC121-1470-3146-8DDE-56874BF28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0"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STitle">
    <w:name w:val="MS Title"/>
    <w:rPr>
      <w:rFonts w:ascii="Aptos" w:hAnsi="Aptos"/>
      <w:b/>
      <w:color w:val="1F4E79"/>
      <w:sz w:val="36"/>
    </w:rPr>
  </w:style>
  <w:style w:type="paragraph" w:customStyle="1" w:styleId="MSSubtitle">
    <w:name w:val="MS Subtitle"/>
    <w:rPr>
      <w:rFonts w:ascii="Aptos" w:hAnsi="Aptos"/>
      <w:color w:val="606060"/>
      <w:sz w:val="19"/>
    </w:rPr>
  </w:style>
  <w:style w:type="paragraph" w:customStyle="1" w:styleId="MSHeading">
    <w:name w:val="MS Heading"/>
    <w:rPr>
      <w:rFonts w:ascii="Aptos" w:hAnsi="Aptos"/>
      <w:b/>
      <w:color w:val="1F4E79"/>
      <w:sz w:val="26"/>
    </w:rPr>
  </w:style>
  <w:style w:type="paragraph" w:customStyle="1" w:styleId="MSSubheading">
    <w:name w:val="MS Subheading"/>
    <w:rPr>
      <w:rFonts w:ascii="Aptos" w:hAnsi="Aptos"/>
      <w:b/>
      <w:color w:val="4F6228"/>
      <w:sz w:val="23"/>
    </w:rPr>
  </w:style>
  <w:style w:type="paragraph" w:customStyle="1" w:styleId="MSSmall">
    <w:name w:val="MS Small"/>
    <w:rPr>
      <w:rFonts w:ascii="Aptos" w:hAnsi="Aptos"/>
      <w:color w:val="606060"/>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2076</Words>
  <Characters>11711</Characters>
  <Application>Microsoft Office Word</Application>
  <DocSecurity>0</DocSecurity>
  <Lines>300</Lines>
  <Paragraphs>299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Taha Faisal Khan</cp:lastModifiedBy>
  <cp:revision>3</cp:revision>
  <dcterms:created xsi:type="dcterms:W3CDTF">2013-12-23T23:15:00Z</dcterms:created>
  <dcterms:modified xsi:type="dcterms:W3CDTF">2026-04-14T12:16:00Z</dcterms:modified>
  <cp:category/>
</cp:coreProperties>
</file>