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left"/>
      </w:pPr>
      <w:r>
        <w:rPr>
          <w:rFonts w:ascii="Arial" w:cs="Arial" w:eastAsia="Arial" w:hAnsi="Arial"/>
          <w:sz w:val="22"/>
          <w:szCs w:val="22"/>
        </w:rPr>
        <w:t xml:space="preserve">July 12, 2026</w:t>
      </w:r>
    </w:p>
    <w:p>
      <w:pPr>
        <w:spacing w:after="200" w:line="360"/>
        <w:jc w:val="both"/>
      </w:pPr>
      <w:r>
        <w:rPr>
          <w:rFonts w:ascii="Arial" w:cs="Arial" w:eastAsia="Arial" w:hAnsi="Arial"/>
          <w:sz w:val="22"/>
          <w:szCs w:val="22"/>
        </w:rPr>
        <w:t xml:space="preserve"> </w:t>
      </w:r>
    </w:p>
    <w:p>
      <w:pPr>
        <w:spacing w:after="200" w:line="360"/>
        <w:jc w:val="left"/>
      </w:pPr>
      <w:r>
        <w:rPr>
          <w:rFonts w:ascii="Arial" w:cs="Arial" w:eastAsia="Arial" w:hAnsi="Arial"/>
          <w:sz w:val="22"/>
          <w:szCs w:val="22"/>
        </w:rPr>
        <w:t xml:space="preserve">The Editors</w:t>
      </w:r>
    </w:p>
    <w:p>
      <w:pPr>
        <w:spacing w:after="200" w:line="360"/>
        <w:jc w:val="left"/>
      </w:pPr>
      <w:r>
        <w:rPr>
          <w:rFonts w:ascii="Arial" w:cs="Arial" w:eastAsia="Arial" w:hAnsi="Arial"/>
          <w:sz w:val="22"/>
          <w:szCs w:val="22"/>
        </w:rPr>
        <w:t xml:space="preserve">Journal for ImmunoTherapy of Cancer (JITC)</w:t>
      </w:r>
    </w:p>
    <w:p>
      <w:pPr>
        <w:spacing w:after="200" w:line="360"/>
        <w:jc w:val="both"/>
      </w:pPr>
      <w:r>
        <w:rPr>
          <w:rFonts w:ascii="Arial" w:cs="Arial" w:eastAsia="Arial" w:hAnsi="Arial"/>
          <w:sz w:val="22"/>
          <w:szCs w:val="22"/>
        </w:rPr>
        <w:t xml:space="preserve"> </w:t>
      </w:r>
    </w:p>
    <w:p>
      <w:pPr>
        <w:spacing w:after="200" w:line="360"/>
        <w:jc w:val="left"/>
      </w:pPr>
      <w:r>
        <w:rPr>
          <w:rFonts w:ascii="Arial" w:cs="Arial" w:eastAsia="Arial" w:hAnsi="Arial"/>
          <w:b/>
          <w:bCs/>
          <w:sz w:val="22"/>
          <w:szCs w:val="22"/>
        </w:rPr>
        <w:t xml:space="preserve">Re: Submission of original research article, "Tumor Microenvironment Imaging Signatures for Predicting Immunotherapy Response in Melanoma: A Multiplexed Ion Beam Imaging Feasibility Analysis"</w:t>
      </w:r>
    </w:p>
    <w:p>
      <w:pPr>
        <w:spacing w:after="200" w:line="360"/>
        <w:jc w:val="both"/>
      </w:pPr>
      <w:r>
        <w:rPr>
          <w:rFonts w:ascii="Arial" w:cs="Arial" w:eastAsia="Arial" w:hAnsi="Arial"/>
          <w:sz w:val="22"/>
          <w:szCs w:val="22"/>
        </w:rPr>
        <w:t xml:space="preserve"> </w:t>
      </w:r>
    </w:p>
    <w:p>
      <w:pPr>
        <w:spacing w:after="200" w:line="360"/>
        <w:jc w:val="both"/>
      </w:pPr>
      <w:r>
        <w:rPr>
          <w:rFonts w:ascii="Arial" w:cs="Arial" w:eastAsia="Arial" w:hAnsi="Arial"/>
          <w:sz w:val="22"/>
          <w:szCs w:val="22"/>
        </w:rPr>
        <w:t xml:space="preserve">Dear Editors,</w:t>
      </w:r>
    </w:p>
    <w:p>
      <w:pPr>
        <w:spacing w:after="200" w:line="360"/>
        <w:jc w:val="both"/>
      </w:pPr>
      <w:r>
        <w:rPr>
          <w:rFonts w:ascii="Arial" w:cs="Arial" w:eastAsia="Arial" w:hAnsi="Arial"/>
          <w:sz w:val="22"/>
          <w:szCs w:val="22"/>
        </w:rPr>
        <w:t xml:space="preserve">We submit for your consideration our manuscript reporting a feasibility analysis of multiplexed ion beam imaging (MIBI)-derived tumor microenvironment features as predictors of immunotherapy response in melanoma, using a publicly available 54-patient dataset originally generated at Yale University School of Medicine and first described at the SITC 2021 Annual Meeting, whose proceedings appeared in this journal.</w:t>
      </w:r>
    </w:p>
    <w:p>
      <w:pPr>
        <w:spacing w:after="200" w:line="360"/>
        <w:jc w:val="both"/>
      </w:pPr>
      <w:r>
        <w:rPr>
          <w:rFonts w:ascii="Arial" w:cs="Arial" w:eastAsia="Arial" w:hAnsi="Arial"/>
          <w:sz w:val="22"/>
          <w:szCs w:val="22"/>
        </w:rPr>
        <w:t xml:space="preserve">Spatial characterization of the tumor-immune interface is an active area of biomarker research in melanoma immunotherapy, and MIBI is among the most information-rich platforms for this purpose. Our analysis engineered a pre-specified set of immune density, spatial proximity, spatial clustering, and PD-L1 expression features from this dataset and evaluated their ability to classify treatment responders versus non-responders using leave-one-out cross-validation, an approach chosen to make honest use of a necessarily small single-cohort sample.</w:t>
      </w:r>
    </w:p>
    <w:p>
      <w:pPr>
        <w:spacing w:after="200" w:line="360"/>
        <w:jc w:val="both"/>
      </w:pPr>
      <w:r>
        <w:rPr>
          <w:rFonts w:ascii="Arial" w:cs="Arial" w:eastAsia="Arial" w:hAnsi="Arial"/>
          <w:sz w:val="22"/>
          <w:szCs w:val="22"/>
        </w:rPr>
        <w:t xml:space="preserve">Our central finding is a carefully qualified negative result: the pre-specified imaging classifier did not discriminate response (AUC 0.33, below chance), and no individual imaging feature reached statistical significance, although CD8+ T-cell density and tumor proximity trended in the expected biological direction. Critically, we found that a single, already-available clinical variable - stage at diagnosis - significantly outperformed the full imaging biomarker panel (AUC 0.60; p = 0.002). We believe this comparison is directly useful to JITC's readership: it provides a concrete, transparent benchmark against which future spatial-biomarker claims in small cohorts can be evaluated, and it illustrates specific methodological pitfalls (zero-inflated marker distributions defeating standard unsupervised gating, the need to benchmark against clinical covariates, and the fragility of small-cohort classifiers under honest cross-validation) that we expect are common across similar MIBI biomarker studies but are not always transparently reported.</w:t>
      </w:r>
    </w:p>
    <w:p>
      <w:pPr>
        <w:spacing w:after="200" w:line="360"/>
        <w:jc w:val="both"/>
      </w:pPr>
      <w:r>
        <w:rPr>
          <w:rFonts w:ascii="Arial" w:cs="Arial" w:eastAsia="Arial" w:hAnsi="Arial"/>
          <w:sz w:val="22"/>
          <w:szCs w:val="22"/>
        </w:rPr>
        <w:t xml:space="preserve">We selected JITC because it is the original venue associated with this dataset's underlying assay development and because the journal has a strong track record of publishing rigorous, clinically grounded immuno-oncology biomarker research, including well-conducted studies with negative or null findings. We believe our transparent reporting of a negative result, together with a complete, publicly documented analytical decision log and a locked analytical dataset, models the kind of methodological transparency the biomarker field needs as spatial imaging technologies proliferate.</w:t>
      </w:r>
    </w:p>
    <w:p>
      <w:pPr>
        <w:spacing w:after="200" w:line="360"/>
        <w:jc w:val="both"/>
      </w:pPr>
      <w:r>
        <w:rPr>
          <w:rFonts w:ascii="Arial" w:cs="Arial" w:eastAsia="Arial" w:hAnsi="Arial"/>
          <w:sz w:val="22"/>
          <w:szCs w:val="22"/>
        </w:rPr>
        <w:t xml:space="preserve">This manuscript is original, has not been published previously, and is not under consideration elsewhere. All authors have approved the manuscript and agree with its submission to JITC. We have no conflicts of interest to disclose related to this work. The underlying dataset is publicly available (Mendeley Data, DOI 10.17632/79y7bht7tf.1), and our locked analytical dataset and complete workflow decisions log are provided as supplementary material to support full reproducibility.</w:t>
      </w:r>
    </w:p>
    <w:p>
      <w:pPr>
        <w:spacing w:after="200" w:line="360"/>
        <w:jc w:val="both"/>
      </w:pPr>
      <w:r>
        <w:rPr>
          <w:rFonts w:ascii="Arial" w:cs="Arial" w:eastAsia="Arial" w:hAnsi="Arial"/>
          <w:sz w:val="22"/>
          <w:szCs w:val="22"/>
        </w:rPr>
        <w:t xml:space="preserve">Thank you for your consideration. We look forward to your response.</w:t>
      </w:r>
    </w:p>
    <w:p>
      <w:pPr>
        <w:spacing w:after="200" w:line="360"/>
        <w:jc w:val="both"/>
      </w:pPr>
      <w:r>
        <w:rPr>
          <w:rFonts w:ascii="Arial" w:cs="Arial" w:eastAsia="Arial" w:hAnsi="Arial"/>
          <w:sz w:val="22"/>
          <w:szCs w:val="22"/>
        </w:rPr>
        <w:t xml:space="preserve"> </w:t>
      </w:r>
    </w:p>
    <w:p>
      <w:pPr>
        <w:spacing w:after="200" w:line="360"/>
        <w:jc w:val="both"/>
      </w:pPr>
      <w:r>
        <w:rPr>
          <w:rFonts w:ascii="Arial" w:cs="Arial" w:eastAsia="Arial" w:hAnsi="Arial"/>
          <w:sz w:val="22"/>
          <w:szCs w:val="22"/>
        </w:rPr>
        <w:t xml:space="preserve">Sincerely,</w:t>
      </w:r>
    </w:p>
    <w:p>
      <w:pPr>
        <w:spacing w:after="200" w:line="360"/>
        <w:jc w:val="both"/>
      </w:pPr>
      <w:r>
        <w:rPr>
          <w:rFonts w:ascii="Arial" w:cs="Arial" w:eastAsia="Arial" w:hAnsi="Arial"/>
          <w:sz w:val="22"/>
          <w:szCs w:val="22"/>
        </w:rPr>
        <w:t xml:space="preserve"> </w:t>
      </w:r>
    </w:p>
    <w:p>
      <w:pPr>
        <w:spacing w:after="200" w:line="360"/>
        <w:jc w:val="both"/>
      </w:pPr>
      <w:r>
        <w:rPr>
          <w:rFonts w:ascii="Arial" w:cs="Arial" w:eastAsia="Arial" w:hAnsi="Arial"/>
          <w:sz w:val="22"/>
          <w:szCs w:val="22"/>
        </w:rPr>
        <w:t xml:space="preserve">[Corresponding Author Name]</w:t>
      </w:r>
    </w:p>
    <w:p>
      <w:pPr>
        <w:spacing w:after="200" w:line="360"/>
        <w:jc w:val="both"/>
      </w:pPr>
      <w:r>
        <w:rPr>
          <w:rFonts w:ascii="Arial" w:cs="Arial" w:eastAsia="Arial" w:hAnsi="Arial"/>
          <w:sz w:val="22"/>
          <w:szCs w:val="22"/>
        </w:rPr>
        <w:t xml:space="preserve">[Affiliation]</w:t>
      </w:r>
    </w:p>
    <w:p>
      <w:pPr>
        <w:spacing w:after="200" w:line="360"/>
        <w:jc w:val="both"/>
      </w:pPr>
      <w:r>
        <w:rPr>
          <w:rFonts w:ascii="Arial" w:cs="Arial" w:eastAsia="Arial" w:hAnsi="Arial"/>
          <w:sz w:val="22"/>
          <w:szCs w:val="22"/>
        </w:rPr>
        <w:t xml:space="preserve">[Email address]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2026-07-11T21:30:24.989Z</dcterms:created>
  <dcterms:modified xsi:type="dcterms:W3CDTF">2026-07-11T21:30:24.989Z</dcterms:modified>
</cp:coreProperties>
</file>

<file path=docProps/custom.xml><?xml version="1.0" encoding="utf-8"?>
<Properties xmlns="http://schemas.openxmlformats.org/officeDocument/2006/custom-properties" xmlns:vt="http://schemas.openxmlformats.org/officeDocument/2006/docPropsVTypes"/>
</file>