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lang w:eastAsia="en-US"/>
        </w:rPr>
        <w:id w:val="-150131270"/>
        <w:docPartObj>
          <w:docPartGallery w:val="Cover Pages"/>
          <w:docPartUnique/>
        </w:docPartObj>
      </w:sdtPr>
      <w:sdtEndPr>
        <w:rPr>
          <w:rFonts w:asciiTheme="minorHAnsi" w:eastAsiaTheme="minorEastAsia" w:hAnsiTheme="minorHAnsi" w:cstheme="minorBidi"/>
          <w:b/>
          <w:bCs/>
          <w:caps/>
          <w:color w:val="76923C" w:themeColor="accent3" w:themeShade="BF"/>
          <w:sz w:val="7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649"/>
            <w:gridCol w:w="2564"/>
            <w:gridCol w:w="2579"/>
          </w:tblGrid>
          <w:tr w:rsidR="00887EFF">
            <w:tc>
              <w:tcPr>
                <w:tcW w:w="3525" w:type="dxa"/>
                <w:tcBorders>
                  <w:bottom w:val="single" w:sz="18" w:space="0" w:color="808080" w:themeColor="background1" w:themeShade="80"/>
                  <w:right w:val="single" w:sz="18" w:space="0" w:color="808080" w:themeColor="background1" w:themeShade="80"/>
                </w:tcBorders>
                <w:vAlign w:val="center"/>
              </w:tcPr>
              <w:p w:rsidR="00887EFF" w:rsidRDefault="00317CBF">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76"/>
                      <w:szCs w:val="72"/>
                    </w:rPr>
                    <w:alias w:val="Title"/>
                    <w:id w:val="276713177"/>
                    <w:placeholder>
                      <w:docPart w:val="CA894618D0F6476686F5DB87E974D3B3"/>
                    </w:placeholder>
                    <w:dataBinding w:prefixMappings="xmlns:ns0='http://schemas.openxmlformats.org/package/2006/metadata/core-properties' xmlns:ns1='http://purl.org/dc/elements/1.1/'" w:xpath="/ns0:coreProperties[1]/ns1:title[1]" w:storeItemID="{6C3C8BC8-F283-45AE-878A-BAB7291924A1}"/>
                    <w:text/>
                  </w:sdtPr>
                  <w:sdtEndPr/>
                  <w:sdtContent>
                    <w:r w:rsidR="00887EFF">
                      <w:rPr>
                        <w:rFonts w:asciiTheme="majorHAnsi" w:eastAsiaTheme="majorEastAsia" w:hAnsiTheme="majorHAnsi" w:cstheme="majorBidi"/>
                        <w:sz w:val="76"/>
                        <w:szCs w:val="72"/>
                      </w:rPr>
                      <w:t>Supply Chain Management Systems</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2B4A9275B7BC45AC98CA373BF9B756D2"/>
                  </w:placeholder>
                  <w:dataBinding w:prefixMappings="xmlns:ns0='http://schemas.microsoft.com/office/2006/coverPageProps'" w:xpath="/ns0:CoverPageProperties[1]/ns0:PublishDate[1]" w:storeItemID="{55AF091B-3C7A-41E3-B477-F2FDAA23CFDA}"/>
                  <w:date w:fullDate="2020-05-09T00:00:00Z">
                    <w:dateFormat w:val="MMMM d"/>
                    <w:lid w:val="en-US"/>
                    <w:storeMappedDataAs w:val="dateTime"/>
                    <w:calendar w:val="gregorian"/>
                  </w:date>
                </w:sdtPr>
                <w:sdtEndPr/>
                <w:sdtContent>
                  <w:p w:rsidR="00887EFF" w:rsidRDefault="00887EFF">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May 9</w:t>
                    </w:r>
                  </w:p>
                </w:sdtContent>
              </w:sdt>
              <w:sdt>
                <w:sdtPr>
                  <w:rPr>
                    <w:color w:val="4F81BD" w:themeColor="accent1"/>
                    <w:sz w:val="200"/>
                    <w:szCs w:val="200"/>
                    <w14:shadow w14:blurRad="50800" w14:dist="38100" w14:dir="2700000" w14:sx="100000" w14:sy="100000" w14:kx="0" w14:ky="0" w14:algn="tl">
                      <w14:srgbClr w14:val="000000">
                        <w14:alpha w14:val="60000"/>
                      </w14:srgbClr>
                    </w14:shadow>
                    <w14:numForm w14:val="oldStyle"/>
                  </w:rPr>
                  <w:alias w:val="Year"/>
                  <w:id w:val="276713170"/>
                  <w:dataBinding w:prefixMappings="xmlns:ns0='http://schemas.microsoft.com/office/2006/coverPageProps'" w:xpath="/ns0:CoverPageProperties[1]/ns0:PublishDate[1]" w:storeItemID="{55AF091B-3C7A-41E3-B477-F2FDAA23CFDA}"/>
                  <w:date w:fullDate="2020-05-09T00:00:00Z">
                    <w:dateFormat w:val="yyyy"/>
                    <w:lid w:val="en-US"/>
                    <w:storeMappedDataAs w:val="dateTime"/>
                    <w:calendar w:val="gregorian"/>
                  </w:date>
                </w:sdtPr>
                <w:sdtEndPr/>
                <w:sdtContent>
                  <w:p w:rsidR="00887EFF" w:rsidRDefault="00887EFF">
                    <w:pPr>
                      <w:pStyle w:val="NoSpacing"/>
                      <w:rPr>
                        <w:color w:val="4F81BD" w:themeColor="accent1"/>
                        <w:sz w:val="200"/>
                        <w:szCs w:val="200"/>
                        <w14:numForm w14:val="oldStyle"/>
                      </w:rPr>
                    </w:pPr>
                    <w:r>
                      <w:rPr>
                        <w:color w:val="4F81BD" w:themeColor="accent1"/>
                        <w:sz w:val="200"/>
                        <w:szCs w:val="200"/>
                        <w14:shadow w14:blurRad="50800" w14:dist="38100" w14:dir="2700000" w14:sx="100000" w14:sy="100000" w14:kx="0" w14:ky="0" w14:algn="tl">
                          <w14:srgbClr w14:val="000000">
                            <w14:alpha w14:val="60000"/>
                          </w14:srgbClr>
                        </w14:shadow>
                        <w14:numForm w14:val="oldStyle"/>
                      </w:rPr>
                      <w:t>2020</w:t>
                    </w:r>
                  </w:p>
                </w:sdtContent>
              </w:sdt>
            </w:tc>
          </w:tr>
          <w:tr w:rsidR="00887EFF">
            <w:tc>
              <w:tcPr>
                <w:tcW w:w="7054" w:type="dxa"/>
                <w:gridSpan w:val="2"/>
                <w:tcBorders>
                  <w:top w:val="single" w:sz="18" w:space="0" w:color="808080" w:themeColor="background1" w:themeShade="80"/>
                </w:tcBorders>
                <w:vAlign w:val="center"/>
              </w:tcPr>
              <w:p w:rsidR="00887EFF" w:rsidRDefault="007E768A">
                <w:pPr>
                  <w:pStyle w:val="NoSpacing"/>
                </w:pPr>
                <w:r>
                  <w:t>Group members:</w:t>
                </w:r>
              </w:p>
              <w:p w:rsidR="007E768A" w:rsidRDefault="007E768A">
                <w:pPr>
                  <w:pStyle w:val="NoSpacing"/>
                </w:pPr>
                <w:r>
                  <w:t>Mohammed Taha Ayaz Merchant</w:t>
                </w:r>
              </w:p>
              <w:p w:rsidR="007E768A" w:rsidRDefault="007E768A">
                <w:pPr>
                  <w:pStyle w:val="NoSpacing"/>
                </w:pPr>
                <w:r>
                  <w:t>Zain Younas</w:t>
                </w:r>
              </w:p>
              <w:p w:rsidR="007E768A" w:rsidRDefault="00097A74">
                <w:pPr>
                  <w:pStyle w:val="NoSpacing"/>
                </w:pPr>
                <w:proofErr w:type="spellStart"/>
                <w:r>
                  <w:t>Muaaz</w:t>
                </w:r>
                <w:proofErr w:type="spellEnd"/>
                <w:r>
                  <w:t xml:space="preserve"> </w:t>
                </w:r>
                <w:proofErr w:type="spellStart"/>
                <w:r>
                  <w:t>Uzair</w:t>
                </w:r>
                <w:proofErr w:type="spellEnd"/>
                <w:r>
                  <w:t xml:space="preserve"> </w:t>
                </w:r>
                <w:bookmarkStart w:id="0" w:name="_GoBack"/>
                <w:bookmarkEnd w:id="0"/>
                <w:r w:rsidR="007E768A">
                  <w:t xml:space="preserve"> </w:t>
                </w:r>
              </w:p>
              <w:p w:rsidR="007E768A" w:rsidRDefault="007E768A">
                <w:pPr>
                  <w:pStyle w:val="NoSpacing"/>
                </w:pPr>
              </w:p>
            </w:tc>
            <w:sdt>
              <w:sdtPr>
                <w:rPr>
                  <w:rFonts w:asciiTheme="majorHAnsi" w:eastAsiaTheme="majorEastAsia" w:hAnsiTheme="majorHAnsi"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2738" w:type="dxa"/>
                    <w:tcBorders>
                      <w:top w:val="single" w:sz="18" w:space="0" w:color="808080" w:themeColor="background1" w:themeShade="80"/>
                    </w:tcBorders>
                    <w:vAlign w:val="center"/>
                  </w:tcPr>
                  <w:p w:rsidR="00887EFF" w:rsidRDefault="00887EFF" w:rsidP="00887EFF">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Deakin University</w:t>
                    </w:r>
                  </w:p>
                </w:tc>
              </w:sdtContent>
            </w:sdt>
          </w:tr>
        </w:tbl>
        <w:p w:rsidR="00887EFF" w:rsidRDefault="00887EFF"/>
        <w:p w:rsidR="00887EFF" w:rsidRDefault="00887EFF">
          <w:pPr>
            <w:rPr>
              <w:rFonts w:eastAsiaTheme="minorEastAsia"/>
              <w:b/>
              <w:bCs/>
              <w:caps/>
              <w:color w:val="76923C" w:themeColor="accent3" w:themeShade="BF"/>
              <w:sz w:val="72"/>
              <w:szCs w:val="72"/>
              <w:lang w:eastAsia="ja-JP"/>
            </w:rPr>
          </w:pPr>
          <w:r>
            <w:rPr>
              <w:rFonts w:eastAsiaTheme="minorEastAsia"/>
              <w:b/>
              <w:bCs/>
              <w:caps/>
              <w:color w:val="76923C" w:themeColor="accent3" w:themeShade="BF"/>
              <w:sz w:val="72"/>
              <w:szCs w:val="72"/>
              <w:lang w:eastAsia="ja-JP"/>
            </w:rPr>
            <w:br w:type="page"/>
          </w:r>
        </w:p>
      </w:sdtContent>
    </w:sdt>
    <w:sdt>
      <w:sdtPr>
        <w:rPr>
          <w:rFonts w:asciiTheme="minorHAnsi" w:eastAsiaTheme="minorHAnsi" w:hAnsiTheme="minorHAnsi" w:cstheme="minorBidi"/>
          <w:b w:val="0"/>
          <w:bCs w:val="0"/>
          <w:color w:val="auto"/>
          <w:sz w:val="22"/>
          <w:szCs w:val="22"/>
          <w:lang w:eastAsia="en-US"/>
        </w:rPr>
        <w:id w:val="730357986"/>
        <w:docPartObj>
          <w:docPartGallery w:val="Table of Contents"/>
          <w:docPartUnique/>
        </w:docPartObj>
      </w:sdtPr>
      <w:sdtEndPr>
        <w:rPr>
          <w:noProof/>
        </w:rPr>
      </w:sdtEndPr>
      <w:sdtContent>
        <w:p w:rsidR="00887EFF" w:rsidRDefault="00887EFF">
          <w:pPr>
            <w:pStyle w:val="TOCHeading"/>
          </w:pPr>
          <w:r>
            <w:t>Table of Contents</w:t>
          </w:r>
        </w:p>
        <w:p w:rsidR="00F83809" w:rsidRDefault="00887E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005397" w:history="1">
            <w:r w:rsidR="00F83809" w:rsidRPr="00A50C5B">
              <w:rPr>
                <w:rStyle w:val="Hyperlink"/>
                <w:noProof/>
              </w:rPr>
              <w:t>Supply Chain Systems (SCM)</w:t>
            </w:r>
            <w:r w:rsidR="00F83809">
              <w:rPr>
                <w:noProof/>
                <w:webHidden/>
              </w:rPr>
              <w:tab/>
            </w:r>
            <w:r w:rsidR="00F83809">
              <w:rPr>
                <w:noProof/>
                <w:webHidden/>
              </w:rPr>
              <w:fldChar w:fldCharType="begin"/>
            </w:r>
            <w:r w:rsidR="00F83809">
              <w:rPr>
                <w:noProof/>
                <w:webHidden/>
              </w:rPr>
              <w:instrText xml:space="preserve"> PAGEREF _Toc40005397 \h </w:instrText>
            </w:r>
            <w:r w:rsidR="00F83809">
              <w:rPr>
                <w:noProof/>
                <w:webHidden/>
              </w:rPr>
            </w:r>
            <w:r w:rsidR="00F83809">
              <w:rPr>
                <w:noProof/>
                <w:webHidden/>
              </w:rPr>
              <w:fldChar w:fldCharType="separate"/>
            </w:r>
            <w:r w:rsidR="00F83809">
              <w:rPr>
                <w:noProof/>
                <w:webHidden/>
              </w:rPr>
              <w:t>2</w:t>
            </w:r>
            <w:r w:rsidR="00F83809">
              <w:rPr>
                <w:noProof/>
                <w:webHidden/>
              </w:rPr>
              <w:fldChar w:fldCharType="end"/>
            </w:r>
          </w:hyperlink>
        </w:p>
        <w:p w:rsidR="00F83809" w:rsidRDefault="00F83809">
          <w:pPr>
            <w:pStyle w:val="TOC1"/>
            <w:tabs>
              <w:tab w:val="right" w:leader="dot" w:pos="9350"/>
            </w:tabs>
            <w:rPr>
              <w:rFonts w:eastAsiaTheme="minorEastAsia"/>
              <w:noProof/>
            </w:rPr>
          </w:pPr>
          <w:hyperlink w:anchor="_Toc40005398" w:history="1">
            <w:r w:rsidRPr="00A50C5B">
              <w:rPr>
                <w:rStyle w:val="Hyperlink"/>
                <w:noProof/>
              </w:rPr>
              <w:t>General Supply chain for products</w:t>
            </w:r>
            <w:r>
              <w:rPr>
                <w:noProof/>
                <w:webHidden/>
              </w:rPr>
              <w:tab/>
            </w:r>
            <w:r>
              <w:rPr>
                <w:noProof/>
                <w:webHidden/>
              </w:rPr>
              <w:fldChar w:fldCharType="begin"/>
            </w:r>
            <w:r>
              <w:rPr>
                <w:noProof/>
                <w:webHidden/>
              </w:rPr>
              <w:instrText xml:space="preserve"> PAGEREF _Toc40005398 \h </w:instrText>
            </w:r>
            <w:r>
              <w:rPr>
                <w:noProof/>
                <w:webHidden/>
              </w:rPr>
            </w:r>
            <w:r>
              <w:rPr>
                <w:noProof/>
                <w:webHidden/>
              </w:rPr>
              <w:fldChar w:fldCharType="separate"/>
            </w:r>
            <w:r>
              <w:rPr>
                <w:noProof/>
                <w:webHidden/>
              </w:rPr>
              <w:t>2</w:t>
            </w:r>
            <w:r>
              <w:rPr>
                <w:noProof/>
                <w:webHidden/>
              </w:rPr>
              <w:fldChar w:fldCharType="end"/>
            </w:r>
          </w:hyperlink>
        </w:p>
        <w:p w:rsidR="00F83809" w:rsidRDefault="00F83809">
          <w:pPr>
            <w:pStyle w:val="TOC1"/>
            <w:tabs>
              <w:tab w:val="right" w:leader="dot" w:pos="9350"/>
            </w:tabs>
            <w:rPr>
              <w:rFonts w:eastAsiaTheme="minorEastAsia"/>
              <w:noProof/>
            </w:rPr>
          </w:pPr>
          <w:hyperlink w:anchor="_Toc40005399" w:history="1">
            <w:r w:rsidRPr="00A50C5B">
              <w:rPr>
                <w:rStyle w:val="Hyperlink"/>
                <w:noProof/>
              </w:rPr>
              <w:t>Strategies for Supply Chain</w:t>
            </w:r>
            <w:r>
              <w:rPr>
                <w:noProof/>
                <w:webHidden/>
              </w:rPr>
              <w:tab/>
            </w:r>
            <w:r>
              <w:rPr>
                <w:noProof/>
                <w:webHidden/>
              </w:rPr>
              <w:fldChar w:fldCharType="begin"/>
            </w:r>
            <w:r>
              <w:rPr>
                <w:noProof/>
                <w:webHidden/>
              </w:rPr>
              <w:instrText xml:space="preserve"> PAGEREF _Toc40005399 \h </w:instrText>
            </w:r>
            <w:r>
              <w:rPr>
                <w:noProof/>
                <w:webHidden/>
              </w:rPr>
            </w:r>
            <w:r>
              <w:rPr>
                <w:noProof/>
                <w:webHidden/>
              </w:rPr>
              <w:fldChar w:fldCharType="separate"/>
            </w:r>
            <w:r>
              <w:rPr>
                <w:noProof/>
                <w:webHidden/>
              </w:rPr>
              <w:t>3</w:t>
            </w:r>
            <w:r>
              <w:rPr>
                <w:noProof/>
                <w:webHidden/>
              </w:rPr>
              <w:fldChar w:fldCharType="end"/>
            </w:r>
          </w:hyperlink>
        </w:p>
        <w:p w:rsidR="00F83809" w:rsidRDefault="00F83809">
          <w:pPr>
            <w:pStyle w:val="TOC1"/>
            <w:tabs>
              <w:tab w:val="right" w:leader="dot" w:pos="9350"/>
            </w:tabs>
            <w:rPr>
              <w:rFonts w:eastAsiaTheme="minorEastAsia"/>
              <w:noProof/>
            </w:rPr>
          </w:pPr>
          <w:hyperlink w:anchor="_Toc40005400" w:history="1">
            <w:r w:rsidRPr="00A50C5B">
              <w:rPr>
                <w:rStyle w:val="Hyperlink"/>
                <w:noProof/>
              </w:rPr>
              <w:t>Flows in Supply Chain</w:t>
            </w:r>
            <w:r>
              <w:rPr>
                <w:noProof/>
                <w:webHidden/>
              </w:rPr>
              <w:tab/>
            </w:r>
            <w:r>
              <w:rPr>
                <w:noProof/>
                <w:webHidden/>
              </w:rPr>
              <w:fldChar w:fldCharType="begin"/>
            </w:r>
            <w:r>
              <w:rPr>
                <w:noProof/>
                <w:webHidden/>
              </w:rPr>
              <w:instrText xml:space="preserve"> PAGEREF _Toc40005400 \h </w:instrText>
            </w:r>
            <w:r>
              <w:rPr>
                <w:noProof/>
                <w:webHidden/>
              </w:rPr>
            </w:r>
            <w:r>
              <w:rPr>
                <w:noProof/>
                <w:webHidden/>
              </w:rPr>
              <w:fldChar w:fldCharType="separate"/>
            </w:r>
            <w:r>
              <w:rPr>
                <w:noProof/>
                <w:webHidden/>
              </w:rPr>
              <w:t>3</w:t>
            </w:r>
            <w:r>
              <w:rPr>
                <w:noProof/>
                <w:webHidden/>
              </w:rPr>
              <w:fldChar w:fldCharType="end"/>
            </w:r>
          </w:hyperlink>
        </w:p>
        <w:p w:rsidR="00F83809" w:rsidRDefault="00F83809">
          <w:pPr>
            <w:pStyle w:val="TOC1"/>
            <w:tabs>
              <w:tab w:val="right" w:leader="dot" w:pos="9350"/>
            </w:tabs>
            <w:rPr>
              <w:rFonts w:eastAsiaTheme="minorEastAsia"/>
              <w:noProof/>
            </w:rPr>
          </w:pPr>
          <w:hyperlink w:anchor="_Toc40005401" w:history="1">
            <w:r w:rsidRPr="00A50C5B">
              <w:rPr>
                <w:rStyle w:val="Hyperlink"/>
                <w:noProof/>
              </w:rPr>
              <w:t>SHARP'S BAKERY, BIRCHIP, VICTORIA</w:t>
            </w:r>
            <w:r>
              <w:rPr>
                <w:noProof/>
                <w:webHidden/>
              </w:rPr>
              <w:tab/>
            </w:r>
            <w:r>
              <w:rPr>
                <w:noProof/>
                <w:webHidden/>
              </w:rPr>
              <w:fldChar w:fldCharType="begin"/>
            </w:r>
            <w:r>
              <w:rPr>
                <w:noProof/>
                <w:webHidden/>
              </w:rPr>
              <w:instrText xml:space="preserve"> PAGEREF _Toc40005401 \h </w:instrText>
            </w:r>
            <w:r>
              <w:rPr>
                <w:noProof/>
                <w:webHidden/>
              </w:rPr>
            </w:r>
            <w:r>
              <w:rPr>
                <w:noProof/>
                <w:webHidden/>
              </w:rPr>
              <w:fldChar w:fldCharType="separate"/>
            </w:r>
            <w:r>
              <w:rPr>
                <w:noProof/>
                <w:webHidden/>
              </w:rPr>
              <w:t>4</w:t>
            </w:r>
            <w:r>
              <w:rPr>
                <w:noProof/>
                <w:webHidden/>
              </w:rPr>
              <w:fldChar w:fldCharType="end"/>
            </w:r>
          </w:hyperlink>
        </w:p>
        <w:p w:rsidR="00F83809" w:rsidRDefault="00F83809">
          <w:pPr>
            <w:pStyle w:val="TOC2"/>
            <w:tabs>
              <w:tab w:val="right" w:leader="dot" w:pos="9350"/>
            </w:tabs>
            <w:rPr>
              <w:rFonts w:eastAsiaTheme="minorEastAsia"/>
              <w:noProof/>
            </w:rPr>
          </w:pPr>
          <w:hyperlink w:anchor="_Toc40005402" w:history="1">
            <w:r w:rsidRPr="00A50C5B">
              <w:rPr>
                <w:rStyle w:val="Hyperlink"/>
                <w:noProof/>
              </w:rPr>
              <w:t>Services</w:t>
            </w:r>
            <w:r>
              <w:rPr>
                <w:noProof/>
                <w:webHidden/>
              </w:rPr>
              <w:tab/>
            </w:r>
            <w:r>
              <w:rPr>
                <w:noProof/>
                <w:webHidden/>
              </w:rPr>
              <w:fldChar w:fldCharType="begin"/>
            </w:r>
            <w:r>
              <w:rPr>
                <w:noProof/>
                <w:webHidden/>
              </w:rPr>
              <w:instrText xml:space="preserve"> PAGEREF _Toc40005402 \h </w:instrText>
            </w:r>
            <w:r>
              <w:rPr>
                <w:noProof/>
                <w:webHidden/>
              </w:rPr>
            </w:r>
            <w:r>
              <w:rPr>
                <w:noProof/>
                <w:webHidden/>
              </w:rPr>
              <w:fldChar w:fldCharType="separate"/>
            </w:r>
            <w:r>
              <w:rPr>
                <w:noProof/>
                <w:webHidden/>
              </w:rPr>
              <w:t>4</w:t>
            </w:r>
            <w:r>
              <w:rPr>
                <w:noProof/>
                <w:webHidden/>
              </w:rPr>
              <w:fldChar w:fldCharType="end"/>
            </w:r>
          </w:hyperlink>
        </w:p>
        <w:p w:rsidR="00F83809" w:rsidRDefault="00F83809">
          <w:pPr>
            <w:pStyle w:val="TOC2"/>
            <w:tabs>
              <w:tab w:val="right" w:leader="dot" w:pos="9350"/>
            </w:tabs>
            <w:rPr>
              <w:rFonts w:eastAsiaTheme="minorEastAsia"/>
              <w:noProof/>
            </w:rPr>
          </w:pPr>
          <w:hyperlink w:anchor="_Toc40005403" w:history="1">
            <w:r w:rsidRPr="00A50C5B">
              <w:rPr>
                <w:rStyle w:val="Hyperlink"/>
                <w:noProof/>
              </w:rPr>
              <w:t>Management System</w:t>
            </w:r>
            <w:r>
              <w:rPr>
                <w:noProof/>
                <w:webHidden/>
              </w:rPr>
              <w:tab/>
            </w:r>
            <w:r>
              <w:rPr>
                <w:noProof/>
                <w:webHidden/>
              </w:rPr>
              <w:fldChar w:fldCharType="begin"/>
            </w:r>
            <w:r>
              <w:rPr>
                <w:noProof/>
                <w:webHidden/>
              </w:rPr>
              <w:instrText xml:space="preserve"> PAGEREF _Toc40005403 \h </w:instrText>
            </w:r>
            <w:r>
              <w:rPr>
                <w:noProof/>
                <w:webHidden/>
              </w:rPr>
            </w:r>
            <w:r>
              <w:rPr>
                <w:noProof/>
                <w:webHidden/>
              </w:rPr>
              <w:fldChar w:fldCharType="separate"/>
            </w:r>
            <w:r>
              <w:rPr>
                <w:noProof/>
                <w:webHidden/>
              </w:rPr>
              <w:t>4</w:t>
            </w:r>
            <w:r>
              <w:rPr>
                <w:noProof/>
                <w:webHidden/>
              </w:rPr>
              <w:fldChar w:fldCharType="end"/>
            </w:r>
          </w:hyperlink>
        </w:p>
        <w:p w:rsidR="00F83809" w:rsidRDefault="00F83809">
          <w:pPr>
            <w:pStyle w:val="TOC1"/>
            <w:tabs>
              <w:tab w:val="right" w:leader="dot" w:pos="9350"/>
            </w:tabs>
            <w:rPr>
              <w:rFonts w:eastAsiaTheme="minorEastAsia"/>
              <w:noProof/>
            </w:rPr>
          </w:pPr>
          <w:hyperlink w:anchor="_Toc40005404" w:history="1">
            <w:r w:rsidRPr="00A50C5B">
              <w:rPr>
                <w:rStyle w:val="Hyperlink"/>
                <w:noProof/>
              </w:rPr>
              <w:t>Organizations Generally Pursue two types of Supply Chain Management:</w:t>
            </w:r>
            <w:r>
              <w:rPr>
                <w:noProof/>
                <w:webHidden/>
              </w:rPr>
              <w:tab/>
            </w:r>
            <w:r>
              <w:rPr>
                <w:noProof/>
                <w:webHidden/>
              </w:rPr>
              <w:fldChar w:fldCharType="begin"/>
            </w:r>
            <w:r>
              <w:rPr>
                <w:noProof/>
                <w:webHidden/>
              </w:rPr>
              <w:instrText xml:space="preserve"> PAGEREF _Toc40005404 \h </w:instrText>
            </w:r>
            <w:r>
              <w:rPr>
                <w:noProof/>
                <w:webHidden/>
              </w:rPr>
            </w:r>
            <w:r>
              <w:rPr>
                <w:noProof/>
                <w:webHidden/>
              </w:rPr>
              <w:fldChar w:fldCharType="separate"/>
            </w:r>
            <w:r>
              <w:rPr>
                <w:noProof/>
                <w:webHidden/>
              </w:rPr>
              <w:t>5</w:t>
            </w:r>
            <w:r>
              <w:rPr>
                <w:noProof/>
                <w:webHidden/>
              </w:rPr>
              <w:fldChar w:fldCharType="end"/>
            </w:r>
          </w:hyperlink>
        </w:p>
        <w:p w:rsidR="00F83809" w:rsidRDefault="00F83809">
          <w:pPr>
            <w:pStyle w:val="TOC2"/>
            <w:tabs>
              <w:tab w:val="right" w:leader="dot" w:pos="9350"/>
            </w:tabs>
            <w:rPr>
              <w:rFonts w:eastAsiaTheme="minorEastAsia"/>
              <w:noProof/>
            </w:rPr>
          </w:pPr>
          <w:hyperlink w:anchor="_Toc40005405" w:history="1">
            <w:r w:rsidRPr="00A50C5B">
              <w:rPr>
                <w:rStyle w:val="Hyperlink"/>
                <w:noProof/>
              </w:rPr>
              <w:t>Vertical Integration</w:t>
            </w:r>
            <w:r>
              <w:rPr>
                <w:noProof/>
                <w:webHidden/>
              </w:rPr>
              <w:tab/>
            </w:r>
            <w:r>
              <w:rPr>
                <w:noProof/>
                <w:webHidden/>
              </w:rPr>
              <w:fldChar w:fldCharType="begin"/>
            </w:r>
            <w:r>
              <w:rPr>
                <w:noProof/>
                <w:webHidden/>
              </w:rPr>
              <w:instrText xml:space="preserve"> PAGEREF _Toc40005405 \h </w:instrText>
            </w:r>
            <w:r>
              <w:rPr>
                <w:noProof/>
                <w:webHidden/>
              </w:rPr>
            </w:r>
            <w:r>
              <w:rPr>
                <w:noProof/>
                <w:webHidden/>
              </w:rPr>
              <w:fldChar w:fldCharType="separate"/>
            </w:r>
            <w:r>
              <w:rPr>
                <w:noProof/>
                <w:webHidden/>
              </w:rPr>
              <w:t>5</w:t>
            </w:r>
            <w:r>
              <w:rPr>
                <w:noProof/>
                <w:webHidden/>
              </w:rPr>
              <w:fldChar w:fldCharType="end"/>
            </w:r>
          </w:hyperlink>
        </w:p>
        <w:p w:rsidR="00F83809" w:rsidRDefault="00F83809">
          <w:pPr>
            <w:pStyle w:val="TOC2"/>
            <w:tabs>
              <w:tab w:val="right" w:leader="dot" w:pos="9350"/>
            </w:tabs>
            <w:rPr>
              <w:rFonts w:eastAsiaTheme="minorEastAsia"/>
              <w:noProof/>
            </w:rPr>
          </w:pPr>
          <w:hyperlink w:anchor="_Toc40005406" w:history="1">
            <w:r w:rsidRPr="00A50C5B">
              <w:rPr>
                <w:rStyle w:val="Hyperlink"/>
                <w:noProof/>
              </w:rPr>
              <w:t>Horizontal Integration</w:t>
            </w:r>
            <w:r>
              <w:rPr>
                <w:noProof/>
                <w:webHidden/>
              </w:rPr>
              <w:tab/>
            </w:r>
            <w:r>
              <w:rPr>
                <w:noProof/>
                <w:webHidden/>
              </w:rPr>
              <w:fldChar w:fldCharType="begin"/>
            </w:r>
            <w:r>
              <w:rPr>
                <w:noProof/>
                <w:webHidden/>
              </w:rPr>
              <w:instrText xml:space="preserve"> PAGEREF _Toc40005406 \h </w:instrText>
            </w:r>
            <w:r>
              <w:rPr>
                <w:noProof/>
                <w:webHidden/>
              </w:rPr>
            </w:r>
            <w:r>
              <w:rPr>
                <w:noProof/>
                <w:webHidden/>
              </w:rPr>
              <w:fldChar w:fldCharType="separate"/>
            </w:r>
            <w:r>
              <w:rPr>
                <w:noProof/>
                <w:webHidden/>
              </w:rPr>
              <w:t>5</w:t>
            </w:r>
            <w:r>
              <w:rPr>
                <w:noProof/>
                <w:webHidden/>
              </w:rPr>
              <w:fldChar w:fldCharType="end"/>
            </w:r>
          </w:hyperlink>
        </w:p>
        <w:p w:rsidR="00F83809" w:rsidRDefault="00F83809">
          <w:pPr>
            <w:pStyle w:val="TOC1"/>
            <w:tabs>
              <w:tab w:val="right" w:leader="dot" w:pos="9350"/>
            </w:tabs>
            <w:rPr>
              <w:rFonts w:eastAsiaTheme="minorEastAsia"/>
              <w:noProof/>
            </w:rPr>
          </w:pPr>
          <w:hyperlink w:anchor="_Toc40005407" w:history="1">
            <w:r w:rsidRPr="00A50C5B">
              <w:rPr>
                <w:rStyle w:val="Hyperlink"/>
                <w:rFonts w:eastAsia="Times New Roman"/>
                <w:noProof/>
              </w:rPr>
              <w:t>Scope of Cyber Security in Supply Chain</w:t>
            </w:r>
            <w:r>
              <w:rPr>
                <w:noProof/>
                <w:webHidden/>
              </w:rPr>
              <w:tab/>
            </w:r>
            <w:r>
              <w:rPr>
                <w:noProof/>
                <w:webHidden/>
              </w:rPr>
              <w:fldChar w:fldCharType="begin"/>
            </w:r>
            <w:r>
              <w:rPr>
                <w:noProof/>
                <w:webHidden/>
              </w:rPr>
              <w:instrText xml:space="preserve"> PAGEREF _Toc40005407 \h </w:instrText>
            </w:r>
            <w:r>
              <w:rPr>
                <w:noProof/>
                <w:webHidden/>
              </w:rPr>
            </w:r>
            <w:r>
              <w:rPr>
                <w:noProof/>
                <w:webHidden/>
              </w:rPr>
              <w:fldChar w:fldCharType="separate"/>
            </w:r>
            <w:r>
              <w:rPr>
                <w:noProof/>
                <w:webHidden/>
              </w:rPr>
              <w:t>5</w:t>
            </w:r>
            <w:r>
              <w:rPr>
                <w:noProof/>
                <w:webHidden/>
              </w:rPr>
              <w:fldChar w:fldCharType="end"/>
            </w:r>
          </w:hyperlink>
        </w:p>
        <w:p w:rsidR="00F83809" w:rsidRDefault="00F83809">
          <w:pPr>
            <w:pStyle w:val="TOC1"/>
            <w:tabs>
              <w:tab w:val="right" w:leader="dot" w:pos="9350"/>
            </w:tabs>
            <w:rPr>
              <w:rFonts w:eastAsiaTheme="minorEastAsia"/>
              <w:noProof/>
            </w:rPr>
          </w:pPr>
          <w:hyperlink w:anchor="_Toc40005408" w:history="1">
            <w:r w:rsidRPr="00A50C5B">
              <w:rPr>
                <w:rStyle w:val="Hyperlink"/>
                <w:noProof/>
              </w:rPr>
              <w:t>SCM Security risk Assessment</w:t>
            </w:r>
            <w:r>
              <w:rPr>
                <w:noProof/>
                <w:webHidden/>
              </w:rPr>
              <w:tab/>
            </w:r>
            <w:r>
              <w:rPr>
                <w:noProof/>
                <w:webHidden/>
              </w:rPr>
              <w:fldChar w:fldCharType="begin"/>
            </w:r>
            <w:r>
              <w:rPr>
                <w:noProof/>
                <w:webHidden/>
              </w:rPr>
              <w:instrText xml:space="preserve"> PAGEREF _Toc40005408 \h </w:instrText>
            </w:r>
            <w:r>
              <w:rPr>
                <w:noProof/>
                <w:webHidden/>
              </w:rPr>
            </w:r>
            <w:r>
              <w:rPr>
                <w:noProof/>
                <w:webHidden/>
              </w:rPr>
              <w:fldChar w:fldCharType="separate"/>
            </w:r>
            <w:r>
              <w:rPr>
                <w:noProof/>
                <w:webHidden/>
              </w:rPr>
              <w:t>6</w:t>
            </w:r>
            <w:r>
              <w:rPr>
                <w:noProof/>
                <w:webHidden/>
              </w:rPr>
              <w:fldChar w:fldCharType="end"/>
            </w:r>
          </w:hyperlink>
        </w:p>
        <w:p w:rsidR="00F83809" w:rsidRDefault="00F83809">
          <w:pPr>
            <w:pStyle w:val="TOC2"/>
            <w:tabs>
              <w:tab w:val="right" w:leader="dot" w:pos="9350"/>
            </w:tabs>
            <w:rPr>
              <w:rFonts w:eastAsiaTheme="minorEastAsia"/>
              <w:noProof/>
            </w:rPr>
          </w:pPr>
          <w:hyperlink w:anchor="_Toc40005409" w:history="1">
            <w:r w:rsidRPr="00A50C5B">
              <w:rPr>
                <w:rStyle w:val="Hyperlink"/>
                <w:noProof/>
              </w:rPr>
              <w:t>Risks and threats</w:t>
            </w:r>
            <w:r>
              <w:rPr>
                <w:noProof/>
                <w:webHidden/>
              </w:rPr>
              <w:tab/>
            </w:r>
            <w:r>
              <w:rPr>
                <w:noProof/>
                <w:webHidden/>
              </w:rPr>
              <w:fldChar w:fldCharType="begin"/>
            </w:r>
            <w:r>
              <w:rPr>
                <w:noProof/>
                <w:webHidden/>
              </w:rPr>
              <w:instrText xml:space="preserve"> PAGEREF _Toc40005409 \h </w:instrText>
            </w:r>
            <w:r>
              <w:rPr>
                <w:noProof/>
                <w:webHidden/>
              </w:rPr>
            </w:r>
            <w:r>
              <w:rPr>
                <w:noProof/>
                <w:webHidden/>
              </w:rPr>
              <w:fldChar w:fldCharType="separate"/>
            </w:r>
            <w:r>
              <w:rPr>
                <w:noProof/>
                <w:webHidden/>
              </w:rPr>
              <w:t>6</w:t>
            </w:r>
            <w:r>
              <w:rPr>
                <w:noProof/>
                <w:webHidden/>
              </w:rPr>
              <w:fldChar w:fldCharType="end"/>
            </w:r>
          </w:hyperlink>
        </w:p>
        <w:p w:rsidR="00F83809" w:rsidRDefault="00F83809">
          <w:pPr>
            <w:pStyle w:val="TOC1"/>
            <w:tabs>
              <w:tab w:val="right" w:leader="dot" w:pos="9350"/>
            </w:tabs>
            <w:rPr>
              <w:rFonts w:eastAsiaTheme="minorEastAsia"/>
              <w:noProof/>
            </w:rPr>
          </w:pPr>
          <w:hyperlink w:anchor="_Toc40005410" w:history="1">
            <w:r w:rsidRPr="00A50C5B">
              <w:rPr>
                <w:rStyle w:val="Hyperlink"/>
                <w:noProof/>
              </w:rPr>
              <w:t>Facts and Figures</w:t>
            </w:r>
            <w:r>
              <w:rPr>
                <w:noProof/>
                <w:webHidden/>
              </w:rPr>
              <w:tab/>
            </w:r>
            <w:r>
              <w:rPr>
                <w:noProof/>
                <w:webHidden/>
              </w:rPr>
              <w:fldChar w:fldCharType="begin"/>
            </w:r>
            <w:r>
              <w:rPr>
                <w:noProof/>
                <w:webHidden/>
              </w:rPr>
              <w:instrText xml:space="preserve"> PAGEREF _Toc40005410 \h </w:instrText>
            </w:r>
            <w:r>
              <w:rPr>
                <w:noProof/>
                <w:webHidden/>
              </w:rPr>
            </w:r>
            <w:r>
              <w:rPr>
                <w:noProof/>
                <w:webHidden/>
              </w:rPr>
              <w:fldChar w:fldCharType="separate"/>
            </w:r>
            <w:r>
              <w:rPr>
                <w:noProof/>
                <w:webHidden/>
              </w:rPr>
              <w:t>7</w:t>
            </w:r>
            <w:r>
              <w:rPr>
                <w:noProof/>
                <w:webHidden/>
              </w:rPr>
              <w:fldChar w:fldCharType="end"/>
            </w:r>
          </w:hyperlink>
        </w:p>
        <w:p w:rsidR="00F83809" w:rsidRDefault="00F83809">
          <w:pPr>
            <w:pStyle w:val="TOC1"/>
            <w:tabs>
              <w:tab w:val="right" w:leader="dot" w:pos="9350"/>
            </w:tabs>
            <w:rPr>
              <w:rFonts w:eastAsiaTheme="minorEastAsia"/>
              <w:noProof/>
            </w:rPr>
          </w:pPr>
          <w:hyperlink w:anchor="_Toc40005411" w:history="1">
            <w:r w:rsidRPr="00A50C5B">
              <w:rPr>
                <w:rStyle w:val="Hyperlink"/>
                <w:noProof/>
              </w:rPr>
              <w:t>Mitigation techniques</w:t>
            </w:r>
            <w:r>
              <w:rPr>
                <w:noProof/>
                <w:webHidden/>
              </w:rPr>
              <w:tab/>
            </w:r>
            <w:r>
              <w:rPr>
                <w:noProof/>
                <w:webHidden/>
              </w:rPr>
              <w:fldChar w:fldCharType="begin"/>
            </w:r>
            <w:r>
              <w:rPr>
                <w:noProof/>
                <w:webHidden/>
              </w:rPr>
              <w:instrText xml:space="preserve"> PAGEREF _Toc40005411 \h </w:instrText>
            </w:r>
            <w:r>
              <w:rPr>
                <w:noProof/>
                <w:webHidden/>
              </w:rPr>
            </w:r>
            <w:r>
              <w:rPr>
                <w:noProof/>
                <w:webHidden/>
              </w:rPr>
              <w:fldChar w:fldCharType="separate"/>
            </w:r>
            <w:r>
              <w:rPr>
                <w:noProof/>
                <w:webHidden/>
              </w:rPr>
              <w:t>8</w:t>
            </w:r>
            <w:r>
              <w:rPr>
                <w:noProof/>
                <w:webHidden/>
              </w:rPr>
              <w:fldChar w:fldCharType="end"/>
            </w:r>
          </w:hyperlink>
        </w:p>
        <w:p w:rsidR="00F83809" w:rsidRDefault="00F83809">
          <w:pPr>
            <w:pStyle w:val="TOC1"/>
            <w:tabs>
              <w:tab w:val="right" w:leader="dot" w:pos="9350"/>
            </w:tabs>
            <w:rPr>
              <w:rFonts w:eastAsiaTheme="minorEastAsia"/>
              <w:noProof/>
            </w:rPr>
          </w:pPr>
          <w:hyperlink w:anchor="_Toc40005412" w:history="1">
            <w:r w:rsidRPr="00A50C5B">
              <w:rPr>
                <w:rStyle w:val="Hyperlink"/>
                <w:rFonts w:eastAsia="Times New Roman"/>
                <w:noProof/>
              </w:rPr>
              <w:t>Why securing SCMs is essential?</w:t>
            </w:r>
            <w:r>
              <w:rPr>
                <w:noProof/>
                <w:webHidden/>
              </w:rPr>
              <w:tab/>
            </w:r>
            <w:r>
              <w:rPr>
                <w:noProof/>
                <w:webHidden/>
              </w:rPr>
              <w:fldChar w:fldCharType="begin"/>
            </w:r>
            <w:r>
              <w:rPr>
                <w:noProof/>
                <w:webHidden/>
              </w:rPr>
              <w:instrText xml:space="preserve"> PAGEREF _Toc40005412 \h </w:instrText>
            </w:r>
            <w:r>
              <w:rPr>
                <w:noProof/>
                <w:webHidden/>
              </w:rPr>
            </w:r>
            <w:r>
              <w:rPr>
                <w:noProof/>
                <w:webHidden/>
              </w:rPr>
              <w:fldChar w:fldCharType="separate"/>
            </w:r>
            <w:r>
              <w:rPr>
                <w:noProof/>
                <w:webHidden/>
              </w:rPr>
              <w:t>10</w:t>
            </w:r>
            <w:r>
              <w:rPr>
                <w:noProof/>
                <w:webHidden/>
              </w:rPr>
              <w:fldChar w:fldCharType="end"/>
            </w:r>
          </w:hyperlink>
        </w:p>
        <w:p w:rsidR="00F83809" w:rsidRDefault="00F83809">
          <w:pPr>
            <w:pStyle w:val="TOC1"/>
            <w:tabs>
              <w:tab w:val="right" w:leader="dot" w:pos="9350"/>
            </w:tabs>
            <w:rPr>
              <w:rFonts w:eastAsiaTheme="minorEastAsia"/>
              <w:noProof/>
            </w:rPr>
          </w:pPr>
          <w:hyperlink w:anchor="_Toc40005413" w:history="1">
            <w:r w:rsidRPr="00A50C5B">
              <w:rPr>
                <w:rStyle w:val="Hyperlink"/>
                <w:rFonts w:eastAsia="Times New Roman"/>
                <w:noProof/>
              </w:rPr>
              <w:t>How to secure SCMs?</w:t>
            </w:r>
            <w:r>
              <w:rPr>
                <w:noProof/>
                <w:webHidden/>
              </w:rPr>
              <w:tab/>
            </w:r>
            <w:r>
              <w:rPr>
                <w:noProof/>
                <w:webHidden/>
              </w:rPr>
              <w:fldChar w:fldCharType="begin"/>
            </w:r>
            <w:r>
              <w:rPr>
                <w:noProof/>
                <w:webHidden/>
              </w:rPr>
              <w:instrText xml:space="preserve"> PAGEREF _Toc40005413 \h </w:instrText>
            </w:r>
            <w:r>
              <w:rPr>
                <w:noProof/>
                <w:webHidden/>
              </w:rPr>
            </w:r>
            <w:r>
              <w:rPr>
                <w:noProof/>
                <w:webHidden/>
              </w:rPr>
              <w:fldChar w:fldCharType="separate"/>
            </w:r>
            <w:r>
              <w:rPr>
                <w:noProof/>
                <w:webHidden/>
              </w:rPr>
              <w:t>10</w:t>
            </w:r>
            <w:r>
              <w:rPr>
                <w:noProof/>
                <w:webHidden/>
              </w:rPr>
              <w:fldChar w:fldCharType="end"/>
            </w:r>
          </w:hyperlink>
        </w:p>
        <w:p w:rsidR="00F83809" w:rsidRDefault="00F83809">
          <w:pPr>
            <w:pStyle w:val="TOC2"/>
            <w:tabs>
              <w:tab w:val="right" w:leader="dot" w:pos="9350"/>
            </w:tabs>
            <w:rPr>
              <w:rFonts w:eastAsiaTheme="minorEastAsia"/>
              <w:noProof/>
            </w:rPr>
          </w:pPr>
          <w:hyperlink w:anchor="_Toc40005414" w:history="1">
            <w:r w:rsidRPr="00A50C5B">
              <w:rPr>
                <w:rStyle w:val="Hyperlink"/>
                <w:rFonts w:eastAsia="Times New Roman"/>
                <w:noProof/>
              </w:rPr>
              <w:t>Auditing</w:t>
            </w:r>
            <w:r>
              <w:rPr>
                <w:noProof/>
                <w:webHidden/>
              </w:rPr>
              <w:tab/>
            </w:r>
            <w:r>
              <w:rPr>
                <w:noProof/>
                <w:webHidden/>
              </w:rPr>
              <w:fldChar w:fldCharType="begin"/>
            </w:r>
            <w:r>
              <w:rPr>
                <w:noProof/>
                <w:webHidden/>
              </w:rPr>
              <w:instrText xml:space="preserve"> PAGEREF _Toc40005414 \h </w:instrText>
            </w:r>
            <w:r>
              <w:rPr>
                <w:noProof/>
                <w:webHidden/>
              </w:rPr>
            </w:r>
            <w:r>
              <w:rPr>
                <w:noProof/>
                <w:webHidden/>
              </w:rPr>
              <w:fldChar w:fldCharType="separate"/>
            </w:r>
            <w:r>
              <w:rPr>
                <w:noProof/>
                <w:webHidden/>
              </w:rPr>
              <w:t>10</w:t>
            </w:r>
            <w:r>
              <w:rPr>
                <w:noProof/>
                <w:webHidden/>
              </w:rPr>
              <w:fldChar w:fldCharType="end"/>
            </w:r>
          </w:hyperlink>
        </w:p>
        <w:p w:rsidR="00F83809" w:rsidRDefault="00F83809">
          <w:pPr>
            <w:pStyle w:val="TOC2"/>
            <w:tabs>
              <w:tab w:val="right" w:leader="dot" w:pos="9350"/>
            </w:tabs>
            <w:rPr>
              <w:rFonts w:eastAsiaTheme="minorEastAsia"/>
              <w:noProof/>
            </w:rPr>
          </w:pPr>
          <w:hyperlink w:anchor="_Toc40005415" w:history="1">
            <w:r w:rsidRPr="00A50C5B">
              <w:rPr>
                <w:rStyle w:val="Hyperlink"/>
                <w:rFonts w:eastAsia="Times New Roman"/>
                <w:noProof/>
              </w:rPr>
              <w:t>Training and promoting cybersecurity awareness</w:t>
            </w:r>
            <w:r>
              <w:rPr>
                <w:noProof/>
                <w:webHidden/>
              </w:rPr>
              <w:tab/>
            </w:r>
            <w:r>
              <w:rPr>
                <w:noProof/>
                <w:webHidden/>
              </w:rPr>
              <w:fldChar w:fldCharType="begin"/>
            </w:r>
            <w:r>
              <w:rPr>
                <w:noProof/>
                <w:webHidden/>
              </w:rPr>
              <w:instrText xml:space="preserve"> PAGEREF _Toc40005415 \h </w:instrText>
            </w:r>
            <w:r>
              <w:rPr>
                <w:noProof/>
                <w:webHidden/>
              </w:rPr>
            </w:r>
            <w:r>
              <w:rPr>
                <w:noProof/>
                <w:webHidden/>
              </w:rPr>
              <w:fldChar w:fldCharType="separate"/>
            </w:r>
            <w:r>
              <w:rPr>
                <w:noProof/>
                <w:webHidden/>
              </w:rPr>
              <w:t>11</w:t>
            </w:r>
            <w:r>
              <w:rPr>
                <w:noProof/>
                <w:webHidden/>
              </w:rPr>
              <w:fldChar w:fldCharType="end"/>
            </w:r>
          </w:hyperlink>
        </w:p>
        <w:p w:rsidR="00F83809" w:rsidRDefault="00F83809">
          <w:pPr>
            <w:pStyle w:val="TOC2"/>
            <w:tabs>
              <w:tab w:val="right" w:leader="dot" w:pos="9350"/>
            </w:tabs>
            <w:rPr>
              <w:rFonts w:eastAsiaTheme="minorEastAsia"/>
              <w:noProof/>
            </w:rPr>
          </w:pPr>
          <w:hyperlink w:anchor="_Toc40005416" w:history="1">
            <w:r w:rsidRPr="00A50C5B">
              <w:rPr>
                <w:rStyle w:val="Hyperlink"/>
                <w:rFonts w:eastAsia="Times New Roman"/>
                <w:noProof/>
              </w:rPr>
              <w:t>Use of appropriate frameworks for SCMs</w:t>
            </w:r>
            <w:r>
              <w:rPr>
                <w:noProof/>
                <w:webHidden/>
              </w:rPr>
              <w:tab/>
            </w:r>
            <w:r>
              <w:rPr>
                <w:noProof/>
                <w:webHidden/>
              </w:rPr>
              <w:fldChar w:fldCharType="begin"/>
            </w:r>
            <w:r>
              <w:rPr>
                <w:noProof/>
                <w:webHidden/>
              </w:rPr>
              <w:instrText xml:space="preserve"> PAGEREF _Toc40005416 \h </w:instrText>
            </w:r>
            <w:r>
              <w:rPr>
                <w:noProof/>
                <w:webHidden/>
              </w:rPr>
            </w:r>
            <w:r>
              <w:rPr>
                <w:noProof/>
                <w:webHidden/>
              </w:rPr>
              <w:fldChar w:fldCharType="separate"/>
            </w:r>
            <w:r>
              <w:rPr>
                <w:noProof/>
                <w:webHidden/>
              </w:rPr>
              <w:t>11</w:t>
            </w:r>
            <w:r>
              <w:rPr>
                <w:noProof/>
                <w:webHidden/>
              </w:rPr>
              <w:fldChar w:fldCharType="end"/>
            </w:r>
          </w:hyperlink>
        </w:p>
        <w:p w:rsidR="00F83809" w:rsidRDefault="00F83809">
          <w:pPr>
            <w:pStyle w:val="TOC2"/>
            <w:tabs>
              <w:tab w:val="right" w:leader="dot" w:pos="9350"/>
            </w:tabs>
            <w:rPr>
              <w:rFonts w:eastAsiaTheme="minorEastAsia"/>
              <w:noProof/>
            </w:rPr>
          </w:pPr>
          <w:hyperlink w:anchor="_Toc40005417" w:history="1">
            <w:r w:rsidRPr="00A50C5B">
              <w:rPr>
                <w:rStyle w:val="Hyperlink"/>
                <w:rFonts w:eastAsia="Times New Roman"/>
                <w:noProof/>
              </w:rPr>
              <w:t>Understand the supply chain ecosystem</w:t>
            </w:r>
            <w:r>
              <w:rPr>
                <w:noProof/>
                <w:webHidden/>
              </w:rPr>
              <w:tab/>
            </w:r>
            <w:r>
              <w:rPr>
                <w:noProof/>
                <w:webHidden/>
              </w:rPr>
              <w:fldChar w:fldCharType="begin"/>
            </w:r>
            <w:r>
              <w:rPr>
                <w:noProof/>
                <w:webHidden/>
              </w:rPr>
              <w:instrText xml:space="preserve"> PAGEREF _Toc40005417 \h </w:instrText>
            </w:r>
            <w:r>
              <w:rPr>
                <w:noProof/>
                <w:webHidden/>
              </w:rPr>
            </w:r>
            <w:r>
              <w:rPr>
                <w:noProof/>
                <w:webHidden/>
              </w:rPr>
              <w:fldChar w:fldCharType="separate"/>
            </w:r>
            <w:r>
              <w:rPr>
                <w:noProof/>
                <w:webHidden/>
              </w:rPr>
              <w:t>11</w:t>
            </w:r>
            <w:r>
              <w:rPr>
                <w:noProof/>
                <w:webHidden/>
              </w:rPr>
              <w:fldChar w:fldCharType="end"/>
            </w:r>
          </w:hyperlink>
        </w:p>
        <w:p w:rsidR="00F83809" w:rsidRDefault="00F83809">
          <w:pPr>
            <w:pStyle w:val="TOC3"/>
            <w:tabs>
              <w:tab w:val="right" w:leader="dot" w:pos="9350"/>
            </w:tabs>
            <w:rPr>
              <w:rFonts w:eastAsiaTheme="minorEastAsia"/>
              <w:noProof/>
            </w:rPr>
          </w:pPr>
          <w:hyperlink w:anchor="_Toc40005418" w:history="1">
            <w:r w:rsidRPr="00A50C5B">
              <w:rPr>
                <w:rStyle w:val="Hyperlink"/>
                <w:rFonts w:eastAsia="Times New Roman"/>
                <w:noProof/>
              </w:rPr>
              <w:t>Top-Down Approach</w:t>
            </w:r>
            <w:r>
              <w:rPr>
                <w:noProof/>
                <w:webHidden/>
              </w:rPr>
              <w:tab/>
            </w:r>
            <w:r>
              <w:rPr>
                <w:noProof/>
                <w:webHidden/>
              </w:rPr>
              <w:fldChar w:fldCharType="begin"/>
            </w:r>
            <w:r>
              <w:rPr>
                <w:noProof/>
                <w:webHidden/>
              </w:rPr>
              <w:instrText xml:space="preserve"> PAGEREF _Toc40005418 \h </w:instrText>
            </w:r>
            <w:r>
              <w:rPr>
                <w:noProof/>
                <w:webHidden/>
              </w:rPr>
            </w:r>
            <w:r>
              <w:rPr>
                <w:noProof/>
                <w:webHidden/>
              </w:rPr>
              <w:fldChar w:fldCharType="separate"/>
            </w:r>
            <w:r>
              <w:rPr>
                <w:noProof/>
                <w:webHidden/>
              </w:rPr>
              <w:t>11</w:t>
            </w:r>
            <w:r>
              <w:rPr>
                <w:noProof/>
                <w:webHidden/>
              </w:rPr>
              <w:fldChar w:fldCharType="end"/>
            </w:r>
          </w:hyperlink>
        </w:p>
        <w:p w:rsidR="00F83809" w:rsidRDefault="00F83809">
          <w:pPr>
            <w:pStyle w:val="TOC3"/>
            <w:tabs>
              <w:tab w:val="right" w:leader="dot" w:pos="9350"/>
            </w:tabs>
            <w:rPr>
              <w:rFonts w:eastAsiaTheme="minorEastAsia"/>
              <w:noProof/>
            </w:rPr>
          </w:pPr>
          <w:hyperlink w:anchor="_Toc40005419" w:history="1">
            <w:r w:rsidRPr="00A50C5B">
              <w:rPr>
                <w:rStyle w:val="Hyperlink"/>
                <w:rFonts w:eastAsia="Times New Roman"/>
                <w:noProof/>
              </w:rPr>
              <w:t>Bottom-up approach</w:t>
            </w:r>
            <w:r>
              <w:rPr>
                <w:noProof/>
                <w:webHidden/>
              </w:rPr>
              <w:tab/>
            </w:r>
            <w:r>
              <w:rPr>
                <w:noProof/>
                <w:webHidden/>
              </w:rPr>
              <w:fldChar w:fldCharType="begin"/>
            </w:r>
            <w:r>
              <w:rPr>
                <w:noProof/>
                <w:webHidden/>
              </w:rPr>
              <w:instrText xml:space="preserve"> PAGEREF _Toc40005419 \h </w:instrText>
            </w:r>
            <w:r>
              <w:rPr>
                <w:noProof/>
                <w:webHidden/>
              </w:rPr>
            </w:r>
            <w:r>
              <w:rPr>
                <w:noProof/>
                <w:webHidden/>
              </w:rPr>
              <w:fldChar w:fldCharType="separate"/>
            </w:r>
            <w:r>
              <w:rPr>
                <w:noProof/>
                <w:webHidden/>
              </w:rPr>
              <w:t>12</w:t>
            </w:r>
            <w:r>
              <w:rPr>
                <w:noProof/>
                <w:webHidden/>
              </w:rPr>
              <w:fldChar w:fldCharType="end"/>
            </w:r>
          </w:hyperlink>
        </w:p>
        <w:p w:rsidR="00F83809" w:rsidRDefault="00F83809">
          <w:pPr>
            <w:pStyle w:val="TOC1"/>
            <w:tabs>
              <w:tab w:val="right" w:leader="dot" w:pos="9350"/>
            </w:tabs>
            <w:rPr>
              <w:rFonts w:eastAsiaTheme="minorEastAsia"/>
              <w:noProof/>
            </w:rPr>
          </w:pPr>
          <w:hyperlink w:anchor="_Toc40005420" w:history="1">
            <w:r w:rsidRPr="00A50C5B">
              <w:rPr>
                <w:rStyle w:val="Hyperlink"/>
                <w:rFonts w:eastAsia="Times New Roman"/>
                <w:noProof/>
              </w:rPr>
              <w:t>Review and reflections on findings</w:t>
            </w:r>
            <w:r>
              <w:rPr>
                <w:noProof/>
                <w:webHidden/>
              </w:rPr>
              <w:tab/>
            </w:r>
            <w:r>
              <w:rPr>
                <w:noProof/>
                <w:webHidden/>
              </w:rPr>
              <w:fldChar w:fldCharType="begin"/>
            </w:r>
            <w:r>
              <w:rPr>
                <w:noProof/>
                <w:webHidden/>
              </w:rPr>
              <w:instrText xml:space="preserve"> PAGEREF _Toc40005420 \h </w:instrText>
            </w:r>
            <w:r>
              <w:rPr>
                <w:noProof/>
                <w:webHidden/>
              </w:rPr>
            </w:r>
            <w:r>
              <w:rPr>
                <w:noProof/>
                <w:webHidden/>
              </w:rPr>
              <w:fldChar w:fldCharType="separate"/>
            </w:r>
            <w:r>
              <w:rPr>
                <w:noProof/>
                <w:webHidden/>
              </w:rPr>
              <w:t>12</w:t>
            </w:r>
            <w:r>
              <w:rPr>
                <w:noProof/>
                <w:webHidden/>
              </w:rPr>
              <w:fldChar w:fldCharType="end"/>
            </w:r>
          </w:hyperlink>
        </w:p>
        <w:p w:rsidR="00F83809" w:rsidRDefault="00F83809">
          <w:pPr>
            <w:pStyle w:val="TOC1"/>
            <w:tabs>
              <w:tab w:val="right" w:leader="dot" w:pos="9350"/>
            </w:tabs>
            <w:rPr>
              <w:rFonts w:eastAsiaTheme="minorEastAsia"/>
              <w:noProof/>
            </w:rPr>
          </w:pPr>
          <w:hyperlink w:anchor="_Toc40005421" w:history="1">
            <w:r w:rsidRPr="00A50C5B">
              <w:rPr>
                <w:rStyle w:val="Hyperlink"/>
                <w:rFonts w:eastAsia="Times New Roman"/>
                <w:noProof/>
              </w:rPr>
              <w:t>References</w:t>
            </w:r>
            <w:r>
              <w:rPr>
                <w:noProof/>
                <w:webHidden/>
              </w:rPr>
              <w:tab/>
            </w:r>
            <w:r>
              <w:rPr>
                <w:noProof/>
                <w:webHidden/>
              </w:rPr>
              <w:fldChar w:fldCharType="begin"/>
            </w:r>
            <w:r>
              <w:rPr>
                <w:noProof/>
                <w:webHidden/>
              </w:rPr>
              <w:instrText xml:space="preserve"> PAGEREF _Toc40005421 \h </w:instrText>
            </w:r>
            <w:r>
              <w:rPr>
                <w:noProof/>
                <w:webHidden/>
              </w:rPr>
            </w:r>
            <w:r>
              <w:rPr>
                <w:noProof/>
                <w:webHidden/>
              </w:rPr>
              <w:fldChar w:fldCharType="separate"/>
            </w:r>
            <w:r>
              <w:rPr>
                <w:noProof/>
                <w:webHidden/>
              </w:rPr>
              <w:t>13</w:t>
            </w:r>
            <w:r>
              <w:rPr>
                <w:noProof/>
                <w:webHidden/>
              </w:rPr>
              <w:fldChar w:fldCharType="end"/>
            </w:r>
          </w:hyperlink>
        </w:p>
        <w:p w:rsidR="00887EFF" w:rsidRDefault="00887EFF">
          <w:r>
            <w:rPr>
              <w:b/>
              <w:bCs/>
              <w:noProof/>
            </w:rPr>
            <w:fldChar w:fldCharType="end"/>
          </w:r>
        </w:p>
      </w:sdtContent>
    </w:sdt>
    <w:p w:rsidR="00A62252" w:rsidRDefault="00A62252" w:rsidP="00887EFF">
      <w:pPr>
        <w:ind w:left="720" w:hanging="720"/>
      </w:pPr>
    </w:p>
    <w:p w:rsidR="00887EFF" w:rsidRDefault="00887EFF" w:rsidP="00887EFF">
      <w:pPr>
        <w:ind w:left="720" w:hanging="720"/>
      </w:pPr>
    </w:p>
    <w:p w:rsidR="00887EFF" w:rsidRDefault="00887EFF" w:rsidP="00887EFF">
      <w:pPr>
        <w:ind w:left="720" w:hanging="720"/>
      </w:pPr>
    </w:p>
    <w:p w:rsidR="00887EFF" w:rsidRDefault="00887EFF" w:rsidP="009957ED"/>
    <w:p w:rsidR="00887EFF" w:rsidRPr="00822EE3" w:rsidRDefault="00887EFF" w:rsidP="00887EFF">
      <w:pPr>
        <w:pStyle w:val="Heading1"/>
      </w:pPr>
      <w:bookmarkStart w:id="1" w:name="_Toc40005397"/>
      <w:r w:rsidRPr="00822EE3">
        <w:lastRenderedPageBreak/>
        <w:t>Supply Chain Systems (SCM)</w:t>
      </w:r>
      <w:bookmarkEnd w:id="1"/>
    </w:p>
    <w:p w:rsidR="00887EFF" w:rsidRPr="008B554E" w:rsidRDefault="00887EFF" w:rsidP="00887EFF">
      <w:pPr>
        <w:autoSpaceDE w:val="0"/>
        <w:autoSpaceDN w:val="0"/>
        <w:adjustRightInd w:val="0"/>
        <w:rPr>
          <w:rFonts w:cstheme="minorHAnsi"/>
          <w:sz w:val="24"/>
          <w:szCs w:val="24"/>
        </w:rPr>
      </w:pPr>
      <w:r w:rsidRPr="008B554E">
        <w:rPr>
          <w:rFonts w:cstheme="minorHAnsi"/>
          <w:sz w:val="24"/>
          <w:szCs w:val="24"/>
        </w:rPr>
        <w:t xml:space="preserve">A global chain uses to release goods and co-operation from raw stuff to clients within a directed stream of knowledge, real placement, and money. </w:t>
      </w:r>
      <w:sdt>
        <w:sdtPr>
          <w:rPr>
            <w:rFonts w:cstheme="minorHAnsi"/>
            <w:sz w:val="24"/>
            <w:szCs w:val="24"/>
          </w:rPr>
          <w:id w:val="655264648"/>
          <w:citation/>
        </w:sdtPr>
        <w:sdtEndPr/>
        <w:sdtContent>
          <w:r w:rsidRPr="008B554E">
            <w:rPr>
              <w:rFonts w:cstheme="minorHAnsi"/>
              <w:sz w:val="24"/>
              <w:szCs w:val="24"/>
            </w:rPr>
            <w:fldChar w:fldCharType="begin"/>
          </w:r>
          <w:r w:rsidRPr="008B554E">
            <w:rPr>
              <w:rFonts w:cstheme="minorHAnsi"/>
              <w:sz w:val="24"/>
              <w:szCs w:val="24"/>
            </w:rPr>
            <w:instrText xml:space="preserve"> CITATION TEC \l 1033 </w:instrText>
          </w:r>
          <w:r w:rsidRPr="008B554E">
            <w:rPr>
              <w:rFonts w:cstheme="minorHAnsi"/>
              <w:sz w:val="24"/>
              <w:szCs w:val="24"/>
            </w:rPr>
            <w:fldChar w:fldCharType="separate"/>
          </w:r>
          <w:r w:rsidRPr="008B554E">
            <w:rPr>
              <w:rFonts w:cstheme="minorHAnsi"/>
              <w:noProof/>
              <w:sz w:val="24"/>
              <w:szCs w:val="24"/>
            </w:rPr>
            <w:t>(TECH TURF, n.d.)</w:t>
          </w:r>
          <w:r w:rsidRPr="008B554E">
            <w:rPr>
              <w:rFonts w:cstheme="minorHAnsi"/>
              <w:sz w:val="24"/>
              <w:szCs w:val="24"/>
            </w:rPr>
            <w:fldChar w:fldCharType="end"/>
          </w:r>
        </w:sdtContent>
      </w:sdt>
    </w:p>
    <w:p w:rsidR="00887EFF" w:rsidRPr="00822EE3" w:rsidRDefault="00887EFF" w:rsidP="00887EFF">
      <w:pPr>
        <w:autoSpaceDE w:val="0"/>
        <w:autoSpaceDN w:val="0"/>
        <w:adjustRightInd w:val="0"/>
        <w:rPr>
          <w:rFonts w:ascii="Times New Roman" w:hAnsi="Times New Roman" w:cs="Times New Roman"/>
        </w:rPr>
      </w:pPr>
    </w:p>
    <w:p w:rsidR="00887EFF" w:rsidRPr="00822EE3" w:rsidRDefault="00887EFF" w:rsidP="00887EFF">
      <w:pPr>
        <w:autoSpaceDE w:val="0"/>
        <w:autoSpaceDN w:val="0"/>
        <w:adjustRightInd w:val="0"/>
        <w:rPr>
          <w:rFonts w:ascii="Times New Roman" w:hAnsi="Times New Roman" w:cs="Times New Roman"/>
          <w:b/>
          <w:bCs/>
        </w:rPr>
      </w:pPr>
      <w:r w:rsidRPr="00822EE3">
        <w:rPr>
          <w:rFonts w:ascii="Times New Roman" w:hAnsi="Times New Roman" w:cs="Times New Roman"/>
          <w:b/>
          <w:bCs/>
          <w:noProof/>
        </w:rPr>
        <w:drawing>
          <wp:inline distT="0" distB="0" distL="0" distR="0" wp14:anchorId="37C7AFA3" wp14:editId="02A9E0E0">
            <wp:extent cx="5943600" cy="3332480"/>
            <wp:effectExtent l="0" t="0" r="0" b="0"/>
            <wp:docPr id="1" name="Picture 1"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8 at 8.07.1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rsidR="00887EFF" w:rsidRPr="00822EE3" w:rsidRDefault="00887EFF" w:rsidP="00887EFF">
      <w:pPr>
        <w:autoSpaceDE w:val="0"/>
        <w:autoSpaceDN w:val="0"/>
        <w:adjustRightInd w:val="0"/>
        <w:rPr>
          <w:rFonts w:ascii="Times New Roman" w:hAnsi="Times New Roman" w:cs="Times New Roman"/>
          <w:b/>
          <w:bCs/>
        </w:rPr>
      </w:pPr>
    </w:p>
    <w:p w:rsidR="00887EFF" w:rsidRPr="00822EE3" w:rsidRDefault="00887EFF" w:rsidP="00887EFF">
      <w:pPr>
        <w:pStyle w:val="Heading1"/>
      </w:pPr>
      <w:bookmarkStart w:id="2" w:name="_Toc40005398"/>
      <w:r w:rsidRPr="00822EE3">
        <w:t>General Supply chain for products</w:t>
      </w:r>
      <w:bookmarkEnd w:id="2"/>
    </w:p>
    <w:p w:rsidR="00887EFF" w:rsidRPr="00BE2776" w:rsidRDefault="00887EFF" w:rsidP="001C7BDB">
      <w:pPr>
        <w:autoSpaceDE w:val="0"/>
        <w:autoSpaceDN w:val="0"/>
        <w:adjustRightInd w:val="0"/>
        <w:jc w:val="both"/>
        <w:rPr>
          <w:rFonts w:cstheme="minorHAnsi"/>
          <w:sz w:val="24"/>
          <w:szCs w:val="24"/>
        </w:rPr>
      </w:pPr>
      <w:r w:rsidRPr="00BE2776">
        <w:rPr>
          <w:rFonts w:cstheme="minorHAnsi"/>
          <w:sz w:val="24"/>
          <w:szCs w:val="24"/>
        </w:rPr>
        <w:t xml:space="preserve">There are mainly three entities for supply chain Producer, Supplier, and customer. </w:t>
      </w:r>
      <w:proofErr w:type="gramStart"/>
      <w:r w:rsidRPr="00BE2776">
        <w:rPr>
          <w:rFonts w:cstheme="minorHAnsi"/>
          <w:sz w:val="24"/>
          <w:szCs w:val="24"/>
        </w:rPr>
        <w:t>Moreover, the four necessary supply-chain items which are as follows.</w:t>
      </w:r>
      <w:proofErr w:type="gramEnd"/>
    </w:p>
    <w:p w:rsidR="00887EFF" w:rsidRPr="00BE2776" w:rsidRDefault="00887EFF" w:rsidP="001C7BDB">
      <w:pPr>
        <w:pStyle w:val="ListParagraph"/>
        <w:numPr>
          <w:ilvl w:val="0"/>
          <w:numId w:val="2"/>
        </w:numPr>
        <w:autoSpaceDE w:val="0"/>
        <w:autoSpaceDN w:val="0"/>
        <w:adjustRightInd w:val="0"/>
        <w:jc w:val="both"/>
        <w:rPr>
          <w:rFonts w:cstheme="minorHAnsi"/>
        </w:rPr>
      </w:pPr>
      <w:r w:rsidRPr="00BE2776">
        <w:rPr>
          <w:rFonts w:cstheme="minorHAnsi"/>
        </w:rPr>
        <w:t>Physical Supplies and assistance from the supplier to client</w:t>
      </w:r>
    </w:p>
    <w:p w:rsidR="00887EFF" w:rsidRPr="00BE2776" w:rsidRDefault="00887EFF" w:rsidP="001C7BDB">
      <w:pPr>
        <w:pStyle w:val="ListParagraph"/>
        <w:numPr>
          <w:ilvl w:val="0"/>
          <w:numId w:val="2"/>
        </w:numPr>
        <w:autoSpaceDE w:val="0"/>
        <w:autoSpaceDN w:val="0"/>
        <w:adjustRightInd w:val="0"/>
        <w:jc w:val="both"/>
        <w:rPr>
          <w:rFonts w:cstheme="minorHAnsi"/>
        </w:rPr>
      </w:pPr>
      <w:r w:rsidRPr="00BE2776">
        <w:rPr>
          <w:rFonts w:cstheme="minorHAnsi"/>
        </w:rPr>
        <w:t>Money from clients to the raw material suppliers</w:t>
      </w:r>
    </w:p>
    <w:p w:rsidR="00887EFF" w:rsidRPr="00BE2776" w:rsidRDefault="00887EFF" w:rsidP="001C7BDB">
      <w:pPr>
        <w:pStyle w:val="ListParagraph"/>
        <w:numPr>
          <w:ilvl w:val="0"/>
          <w:numId w:val="2"/>
        </w:numPr>
        <w:autoSpaceDE w:val="0"/>
        <w:autoSpaceDN w:val="0"/>
        <w:adjustRightInd w:val="0"/>
        <w:jc w:val="both"/>
        <w:rPr>
          <w:rFonts w:cstheme="minorHAnsi"/>
        </w:rPr>
      </w:pPr>
      <w:r w:rsidRPr="00BE2776">
        <w:rPr>
          <w:rFonts w:cstheme="minorHAnsi"/>
        </w:rPr>
        <w:t>Data backward and forward along with the connection</w:t>
      </w:r>
    </w:p>
    <w:p w:rsidR="00887EFF" w:rsidRPr="00BE2776" w:rsidRDefault="00887EFF" w:rsidP="001C7BDB">
      <w:pPr>
        <w:pStyle w:val="ListParagraph"/>
        <w:numPr>
          <w:ilvl w:val="0"/>
          <w:numId w:val="2"/>
        </w:numPr>
        <w:autoSpaceDE w:val="0"/>
        <w:autoSpaceDN w:val="0"/>
        <w:adjustRightInd w:val="0"/>
        <w:jc w:val="both"/>
        <w:rPr>
          <w:rFonts w:ascii="Times New Roman" w:hAnsi="Times New Roman" w:cs="Times New Roman"/>
        </w:rPr>
      </w:pPr>
      <w:r w:rsidRPr="00BE2776">
        <w:rPr>
          <w:rFonts w:cstheme="minorHAnsi"/>
        </w:rPr>
        <w:t>Converse Flow of goods exchanged</w:t>
      </w:r>
      <w:r w:rsidRPr="00BE2776">
        <w:rPr>
          <w:rFonts w:ascii="Times New Roman" w:hAnsi="Times New Roman" w:cs="Times New Roman"/>
        </w:rPr>
        <w:t xml:space="preserve">. </w:t>
      </w:r>
    </w:p>
    <w:p w:rsidR="00165399" w:rsidRPr="00BE2776" w:rsidRDefault="00165399" w:rsidP="00165399">
      <w:pPr>
        <w:autoSpaceDE w:val="0"/>
        <w:autoSpaceDN w:val="0"/>
        <w:adjustRightInd w:val="0"/>
        <w:rPr>
          <w:rFonts w:ascii="Times New Roman" w:hAnsi="Times New Roman" w:cs="Times New Roman"/>
          <w:sz w:val="24"/>
          <w:szCs w:val="24"/>
        </w:rPr>
      </w:pPr>
    </w:p>
    <w:p w:rsidR="00165399" w:rsidRDefault="00165399" w:rsidP="00165399">
      <w:pPr>
        <w:autoSpaceDE w:val="0"/>
        <w:autoSpaceDN w:val="0"/>
        <w:adjustRightInd w:val="0"/>
        <w:rPr>
          <w:rFonts w:ascii="Times New Roman" w:hAnsi="Times New Roman" w:cs="Times New Roman"/>
        </w:rPr>
      </w:pPr>
    </w:p>
    <w:p w:rsidR="00165399" w:rsidRDefault="00165399" w:rsidP="00165399">
      <w:pPr>
        <w:autoSpaceDE w:val="0"/>
        <w:autoSpaceDN w:val="0"/>
        <w:adjustRightInd w:val="0"/>
        <w:rPr>
          <w:rFonts w:ascii="Times New Roman" w:hAnsi="Times New Roman" w:cs="Times New Roman"/>
        </w:rPr>
      </w:pPr>
    </w:p>
    <w:p w:rsidR="00165399" w:rsidRPr="00165399" w:rsidRDefault="00165399" w:rsidP="00165399">
      <w:pPr>
        <w:autoSpaceDE w:val="0"/>
        <w:autoSpaceDN w:val="0"/>
        <w:adjustRightInd w:val="0"/>
        <w:rPr>
          <w:rFonts w:ascii="Times New Roman" w:hAnsi="Times New Roman" w:cs="Times New Roman"/>
        </w:rPr>
      </w:pPr>
    </w:p>
    <w:p w:rsidR="00887EFF" w:rsidRPr="00822EE3" w:rsidRDefault="00887EFF" w:rsidP="00887EFF">
      <w:pPr>
        <w:autoSpaceDE w:val="0"/>
        <w:autoSpaceDN w:val="0"/>
        <w:adjustRightInd w:val="0"/>
        <w:rPr>
          <w:rFonts w:ascii="Times New Roman" w:hAnsi="Times New Roman" w:cs="Times New Roman"/>
        </w:rPr>
      </w:pPr>
    </w:p>
    <w:p w:rsidR="00887EFF" w:rsidRPr="00165399" w:rsidRDefault="00887EFF" w:rsidP="00165399">
      <w:pPr>
        <w:pStyle w:val="Heading1"/>
      </w:pPr>
      <w:bookmarkStart w:id="3" w:name="_Toc40005399"/>
      <w:r w:rsidRPr="00822EE3">
        <w:lastRenderedPageBreak/>
        <w:t>Strategies for Supply Chain</w:t>
      </w:r>
      <w:bookmarkEnd w:id="3"/>
    </w:p>
    <w:p w:rsidR="00887EFF" w:rsidRPr="007A139F" w:rsidRDefault="00FC3F96" w:rsidP="00FC3F96">
      <w:pPr>
        <w:pStyle w:val="ListParagraph"/>
        <w:numPr>
          <w:ilvl w:val="0"/>
          <w:numId w:val="15"/>
        </w:numPr>
        <w:autoSpaceDE w:val="0"/>
        <w:autoSpaceDN w:val="0"/>
        <w:adjustRightInd w:val="0"/>
        <w:rPr>
          <w:rFonts w:cstheme="minorHAnsi"/>
        </w:rPr>
      </w:pPr>
      <w:r w:rsidRPr="007A139F">
        <w:rPr>
          <w:rFonts w:cstheme="minorHAnsi"/>
          <w:b/>
          <w:bCs/>
        </w:rPr>
        <w:t>Stable</w:t>
      </w:r>
      <w:r w:rsidR="00887EFF" w:rsidRPr="007A139F">
        <w:rPr>
          <w:rFonts w:cstheme="minorHAnsi"/>
        </w:rPr>
        <w:t> </w:t>
      </w:r>
    </w:p>
    <w:p w:rsidR="00887EFF" w:rsidRPr="007A139F" w:rsidRDefault="00887EFF" w:rsidP="001C7BDB">
      <w:pPr>
        <w:autoSpaceDE w:val="0"/>
        <w:autoSpaceDN w:val="0"/>
        <w:adjustRightInd w:val="0"/>
        <w:jc w:val="both"/>
        <w:rPr>
          <w:rFonts w:cstheme="minorHAnsi"/>
          <w:sz w:val="24"/>
          <w:szCs w:val="24"/>
        </w:rPr>
      </w:pPr>
      <w:r w:rsidRPr="007A139F">
        <w:rPr>
          <w:rFonts w:cstheme="minorHAnsi"/>
          <w:sz w:val="24"/>
          <w:szCs w:val="24"/>
        </w:rPr>
        <w:t>This supply chain strategy is appropriate for chains that are focus on performance, Effectiveness, and Price. They use simple connectivity Technologies for real-time data. </w:t>
      </w:r>
      <w:r w:rsidRPr="007A139F">
        <w:rPr>
          <w:rFonts w:cstheme="minorHAnsi"/>
          <w:b/>
          <w:bCs/>
          <w:sz w:val="24"/>
          <w:szCs w:val="24"/>
        </w:rPr>
        <w:t>For Example, </w:t>
      </w:r>
      <w:r w:rsidRPr="007A139F">
        <w:rPr>
          <w:rFonts w:cstheme="minorHAnsi"/>
          <w:sz w:val="24"/>
          <w:szCs w:val="24"/>
        </w:rPr>
        <w:t>spices manufacturing company uses scale production and dedicated capital assets.</w:t>
      </w:r>
    </w:p>
    <w:p w:rsidR="00887EFF" w:rsidRPr="007A139F" w:rsidRDefault="00FC3F96" w:rsidP="001C7BDB">
      <w:pPr>
        <w:pStyle w:val="ListParagraph"/>
        <w:numPr>
          <w:ilvl w:val="0"/>
          <w:numId w:val="15"/>
        </w:numPr>
        <w:autoSpaceDE w:val="0"/>
        <w:autoSpaceDN w:val="0"/>
        <w:adjustRightInd w:val="0"/>
        <w:jc w:val="both"/>
        <w:rPr>
          <w:rFonts w:cstheme="minorHAnsi"/>
        </w:rPr>
      </w:pPr>
      <w:r w:rsidRPr="007A139F">
        <w:rPr>
          <w:rFonts w:cstheme="minorHAnsi"/>
          <w:b/>
          <w:bCs/>
        </w:rPr>
        <w:t>Reactive</w:t>
      </w:r>
    </w:p>
    <w:p w:rsidR="00887EFF" w:rsidRPr="007A139F" w:rsidRDefault="00887EFF" w:rsidP="001C7BDB">
      <w:pPr>
        <w:autoSpaceDE w:val="0"/>
        <w:autoSpaceDN w:val="0"/>
        <w:adjustRightInd w:val="0"/>
        <w:jc w:val="both"/>
        <w:rPr>
          <w:rFonts w:ascii="Times New Roman" w:hAnsi="Times New Roman" w:cs="Times New Roman"/>
          <w:sz w:val="24"/>
          <w:szCs w:val="24"/>
        </w:rPr>
      </w:pPr>
      <w:r w:rsidRPr="007A139F">
        <w:rPr>
          <w:rFonts w:cstheme="minorHAnsi"/>
          <w:sz w:val="24"/>
          <w:szCs w:val="24"/>
        </w:rPr>
        <w:t>Runs excellent when the chain acts to fulfills needs from trade partners to illustrate, with </w:t>
      </w:r>
      <w:r w:rsidRPr="007A139F">
        <w:rPr>
          <w:rFonts w:cstheme="minorHAnsi"/>
          <w:b/>
          <w:bCs/>
          <w:sz w:val="24"/>
          <w:szCs w:val="24"/>
        </w:rPr>
        <w:t>example</w:t>
      </w:r>
      <w:r w:rsidRPr="007A139F">
        <w:rPr>
          <w:rFonts w:cstheme="minorHAnsi"/>
          <w:sz w:val="24"/>
          <w:szCs w:val="24"/>
        </w:rPr>
        <w:t>, production of sports team attire for fans when the team wins and gets to the next stage more products needed. However, the losing team request implicitly disappears</w:t>
      </w:r>
      <w:r w:rsidRPr="007A139F">
        <w:rPr>
          <w:rFonts w:ascii="Times New Roman" w:hAnsi="Times New Roman" w:cs="Times New Roman"/>
          <w:sz w:val="24"/>
          <w:szCs w:val="24"/>
        </w:rPr>
        <w:t>.</w:t>
      </w:r>
    </w:p>
    <w:p w:rsidR="00887EFF" w:rsidRPr="007A139F" w:rsidRDefault="00FC3F96" w:rsidP="001C7BDB">
      <w:pPr>
        <w:pStyle w:val="ListParagraph"/>
        <w:numPr>
          <w:ilvl w:val="0"/>
          <w:numId w:val="15"/>
        </w:numPr>
        <w:autoSpaceDE w:val="0"/>
        <w:autoSpaceDN w:val="0"/>
        <w:adjustRightInd w:val="0"/>
        <w:jc w:val="both"/>
        <w:rPr>
          <w:rFonts w:cstheme="minorHAnsi"/>
        </w:rPr>
      </w:pPr>
      <w:r w:rsidRPr="007A139F">
        <w:rPr>
          <w:rFonts w:cstheme="minorHAnsi"/>
          <w:b/>
          <w:bCs/>
        </w:rPr>
        <w:t>Efficient Reactive</w:t>
      </w:r>
    </w:p>
    <w:p w:rsidR="00887EFF" w:rsidRPr="007A139F" w:rsidRDefault="00887EFF" w:rsidP="001C7BDB">
      <w:pPr>
        <w:autoSpaceDE w:val="0"/>
        <w:autoSpaceDN w:val="0"/>
        <w:adjustRightInd w:val="0"/>
        <w:jc w:val="both"/>
        <w:rPr>
          <w:rFonts w:cstheme="minorHAnsi"/>
          <w:sz w:val="24"/>
          <w:szCs w:val="24"/>
        </w:rPr>
      </w:pPr>
      <w:r w:rsidRPr="007A139F">
        <w:rPr>
          <w:rFonts w:cstheme="minorHAnsi"/>
          <w:sz w:val="24"/>
          <w:szCs w:val="24"/>
        </w:rPr>
        <w:t>It concentrates on performance and value management on the total delivered value of finished goods. </w:t>
      </w:r>
      <w:r w:rsidRPr="007A139F">
        <w:rPr>
          <w:rFonts w:cstheme="minorHAnsi"/>
          <w:b/>
          <w:bCs/>
          <w:sz w:val="24"/>
          <w:szCs w:val="24"/>
        </w:rPr>
        <w:t>For Example, </w:t>
      </w:r>
      <w:r w:rsidRPr="007A139F">
        <w:rPr>
          <w:rFonts w:cstheme="minorHAnsi"/>
          <w:sz w:val="24"/>
          <w:szCs w:val="24"/>
        </w:rPr>
        <w:t>in supermarket chain distribution centers and manufacturers co-operate to place the goods in stores within shorter than 24 hours.</w:t>
      </w:r>
      <w:sdt>
        <w:sdtPr>
          <w:rPr>
            <w:rFonts w:cstheme="minorHAnsi"/>
            <w:sz w:val="24"/>
            <w:szCs w:val="24"/>
          </w:rPr>
          <w:id w:val="-487167704"/>
          <w:citation/>
        </w:sdtPr>
        <w:sdtEndPr/>
        <w:sdtContent>
          <w:r w:rsidRPr="007A139F">
            <w:rPr>
              <w:rFonts w:cstheme="minorHAnsi"/>
              <w:sz w:val="24"/>
              <w:szCs w:val="24"/>
            </w:rPr>
            <w:fldChar w:fldCharType="begin"/>
          </w:r>
          <w:r w:rsidRPr="007A139F">
            <w:rPr>
              <w:rFonts w:cstheme="minorHAnsi"/>
              <w:sz w:val="24"/>
              <w:szCs w:val="24"/>
            </w:rPr>
            <w:instrText xml:space="preserve"> CITATION Pro16 \l 1033 </w:instrText>
          </w:r>
          <w:r w:rsidRPr="007A139F">
            <w:rPr>
              <w:rFonts w:cstheme="minorHAnsi"/>
              <w:sz w:val="24"/>
              <w:szCs w:val="24"/>
            </w:rPr>
            <w:fldChar w:fldCharType="separate"/>
          </w:r>
          <w:r w:rsidRPr="007A139F">
            <w:rPr>
              <w:rFonts w:cstheme="minorHAnsi"/>
              <w:noProof/>
              <w:sz w:val="24"/>
              <w:szCs w:val="24"/>
            </w:rPr>
            <w:t xml:space="preserve"> (Process view of a Supply Chain, 2016)</w:t>
          </w:r>
          <w:r w:rsidRPr="007A139F">
            <w:rPr>
              <w:rFonts w:cstheme="minorHAnsi"/>
              <w:sz w:val="24"/>
              <w:szCs w:val="24"/>
            </w:rPr>
            <w:fldChar w:fldCharType="end"/>
          </w:r>
        </w:sdtContent>
      </w:sdt>
    </w:p>
    <w:p w:rsidR="00C351AD" w:rsidRPr="00C351AD" w:rsidRDefault="00887EFF" w:rsidP="00C351AD">
      <w:pPr>
        <w:pStyle w:val="Heading1"/>
      </w:pPr>
      <w:bookmarkStart w:id="4" w:name="_Toc40005400"/>
      <w:r w:rsidRPr="00822EE3">
        <w:t>Flows in Supply Chain</w:t>
      </w:r>
      <w:bookmarkEnd w:id="4"/>
    </w:p>
    <w:p w:rsidR="00887EFF" w:rsidRPr="00B63ADD" w:rsidRDefault="00887EFF" w:rsidP="005C6805">
      <w:pPr>
        <w:pStyle w:val="ListParagraph"/>
        <w:numPr>
          <w:ilvl w:val="0"/>
          <w:numId w:val="13"/>
        </w:numPr>
        <w:autoSpaceDE w:val="0"/>
        <w:autoSpaceDN w:val="0"/>
        <w:adjustRightInd w:val="0"/>
        <w:rPr>
          <w:rFonts w:cstheme="minorHAnsi"/>
        </w:rPr>
      </w:pPr>
      <w:r w:rsidRPr="00B63ADD">
        <w:rPr>
          <w:rFonts w:cstheme="minorHAnsi"/>
          <w:b/>
          <w:bCs/>
        </w:rPr>
        <w:t>Information Flow: </w:t>
      </w:r>
    </w:p>
    <w:p w:rsidR="00887EFF" w:rsidRPr="007A139F" w:rsidRDefault="00887EFF" w:rsidP="00A67A74">
      <w:pPr>
        <w:autoSpaceDE w:val="0"/>
        <w:autoSpaceDN w:val="0"/>
        <w:adjustRightInd w:val="0"/>
        <w:jc w:val="both"/>
        <w:rPr>
          <w:rFonts w:cstheme="minorHAnsi"/>
          <w:sz w:val="24"/>
          <w:szCs w:val="24"/>
        </w:rPr>
      </w:pPr>
      <w:r w:rsidRPr="007A139F">
        <w:rPr>
          <w:rFonts w:cstheme="minorHAnsi"/>
          <w:sz w:val="24"/>
          <w:szCs w:val="24"/>
        </w:rPr>
        <w:t>In information, the flow includes invoices, sales literature, specifications, receipts, orders and rules, and regulations</w:t>
      </w:r>
    </w:p>
    <w:p w:rsidR="00887EFF" w:rsidRPr="007A139F" w:rsidRDefault="00887EFF" w:rsidP="00A67A74">
      <w:pPr>
        <w:pStyle w:val="ListParagraph"/>
        <w:numPr>
          <w:ilvl w:val="0"/>
          <w:numId w:val="13"/>
        </w:numPr>
        <w:autoSpaceDE w:val="0"/>
        <w:autoSpaceDN w:val="0"/>
        <w:adjustRightInd w:val="0"/>
        <w:jc w:val="both"/>
        <w:rPr>
          <w:rFonts w:cstheme="minorHAnsi"/>
        </w:rPr>
      </w:pPr>
      <w:r w:rsidRPr="007A139F">
        <w:rPr>
          <w:rFonts w:cstheme="minorHAnsi"/>
          <w:b/>
          <w:bCs/>
        </w:rPr>
        <w:t>Primary Cash Flow:</w:t>
      </w:r>
    </w:p>
    <w:p w:rsidR="00887EFF" w:rsidRPr="007A139F" w:rsidRDefault="00887EFF" w:rsidP="00A67A74">
      <w:pPr>
        <w:autoSpaceDE w:val="0"/>
        <w:autoSpaceDN w:val="0"/>
        <w:adjustRightInd w:val="0"/>
        <w:jc w:val="both"/>
        <w:rPr>
          <w:rFonts w:cstheme="minorHAnsi"/>
          <w:sz w:val="24"/>
          <w:szCs w:val="24"/>
        </w:rPr>
      </w:pPr>
      <w:r w:rsidRPr="007A139F">
        <w:rPr>
          <w:rFonts w:cstheme="minorHAnsi"/>
          <w:b/>
          <w:bCs/>
          <w:sz w:val="24"/>
          <w:szCs w:val="24"/>
        </w:rPr>
        <w:t> </w:t>
      </w:r>
      <w:r w:rsidRPr="007A139F">
        <w:rPr>
          <w:rFonts w:cstheme="minorHAnsi"/>
          <w:sz w:val="24"/>
          <w:szCs w:val="24"/>
        </w:rPr>
        <w:t>In primary cash flow, it includes payments of products and supplies.</w:t>
      </w:r>
    </w:p>
    <w:p w:rsidR="00887EFF" w:rsidRPr="007A139F" w:rsidRDefault="005C6805" w:rsidP="00A67A74">
      <w:pPr>
        <w:pStyle w:val="ListParagraph"/>
        <w:numPr>
          <w:ilvl w:val="0"/>
          <w:numId w:val="13"/>
        </w:numPr>
        <w:autoSpaceDE w:val="0"/>
        <w:autoSpaceDN w:val="0"/>
        <w:adjustRightInd w:val="0"/>
        <w:jc w:val="both"/>
        <w:rPr>
          <w:rFonts w:cstheme="minorHAnsi"/>
        </w:rPr>
      </w:pPr>
      <w:r w:rsidRPr="007A139F">
        <w:rPr>
          <w:rFonts w:cstheme="minorHAnsi"/>
          <w:b/>
          <w:bCs/>
        </w:rPr>
        <w:t>Primary Product Flow</w:t>
      </w:r>
    </w:p>
    <w:p w:rsidR="005C6805" w:rsidRPr="007A139F" w:rsidRDefault="00887EFF" w:rsidP="00A67A74">
      <w:pPr>
        <w:autoSpaceDE w:val="0"/>
        <w:autoSpaceDN w:val="0"/>
        <w:adjustRightInd w:val="0"/>
        <w:jc w:val="both"/>
        <w:rPr>
          <w:rFonts w:cstheme="minorHAnsi"/>
          <w:sz w:val="24"/>
          <w:szCs w:val="24"/>
        </w:rPr>
      </w:pPr>
      <w:r w:rsidRPr="007A139F">
        <w:rPr>
          <w:rFonts w:cstheme="minorHAnsi"/>
          <w:sz w:val="24"/>
          <w:szCs w:val="24"/>
        </w:rPr>
        <w:t>In primary product flow, it includes materials, components, supplies, services, and finished products.</w:t>
      </w:r>
    </w:p>
    <w:p w:rsidR="00887EFF" w:rsidRPr="007A139F" w:rsidRDefault="005C6805" w:rsidP="00A67A74">
      <w:pPr>
        <w:pStyle w:val="ListParagraph"/>
        <w:numPr>
          <w:ilvl w:val="0"/>
          <w:numId w:val="13"/>
        </w:numPr>
        <w:autoSpaceDE w:val="0"/>
        <w:autoSpaceDN w:val="0"/>
        <w:adjustRightInd w:val="0"/>
        <w:jc w:val="both"/>
        <w:rPr>
          <w:rFonts w:cstheme="minorHAnsi"/>
        </w:rPr>
      </w:pPr>
      <w:r w:rsidRPr="007A139F">
        <w:rPr>
          <w:rFonts w:cstheme="minorHAnsi"/>
          <w:b/>
          <w:bCs/>
        </w:rPr>
        <w:t>Reverse Product Flow:</w:t>
      </w:r>
    </w:p>
    <w:p w:rsidR="00FC3F96" w:rsidRPr="007A139F" w:rsidRDefault="00887EFF" w:rsidP="00A67A74">
      <w:pPr>
        <w:autoSpaceDE w:val="0"/>
        <w:autoSpaceDN w:val="0"/>
        <w:adjustRightInd w:val="0"/>
        <w:jc w:val="both"/>
        <w:rPr>
          <w:rFonts w:cstheme="minorHAnsi"/>
          <w:sz w:val="24"/>
          <w:szCs w:val="24"/>
        </w:rPr>
      </w:pPr>
      <w:r w:rsidRPr="007A139F">
        <w:rPr>
          <w:rFonts w:cstheme="minorHAnsi"/>
          <w:sz w:val="24"/>
          <w:szCs w:val="24"/>
        </w:rPr>
        <w:t xml:space="preserve">Reverse product flow includes returns for repair, replacements, recycling, </w:t>
      </w:r>
      <w:r w:rsidR="00FC3F96" w:rsidRPr="007A139F">
        <w:rPr>
          <w:rFonts w:cstheme="minorHAnsi"/>
          <w:sz w:val="24"/>
          <w:szCs w:val="24"/>
        </w:rPr>
        <w:t>and Disposal.</w:t>
      </w:r>
    </w:p>
    <w:p w:rsidR="00887EFF" w:rsidRPr="00A5100B" w:rsidRDefault="00887EFF" w:rsidP="00A5100B">
      <w:pPr>
        <w:autoSpaceDE w:val="0"/>
        <w:autoSpaceDN w:val="0"/>
        <w:adjustRightInd w:val="0"/>
        <w:rPr>
          <w:rStyle w:val="Strong"/>
          <w:rFonts w:ascii="Times New Roman" w:hAnsi="Times New Roman" w:cs="Times New Roman"/>
          <w:b w:val="0"/>
          <w:bCs w:val="0"/>
        </w:rPr>
      </w:pPr>
      <w:r w:rsidRPr="00822EE3">
        <w:rPr>
          <w:rFonts w:ascii="Times New Roman" w:hAnsi="Times New Roman" w:cs="Times New Roman"/>
          <w:noProof/>
          <w:color w:val="0E101A"/>
        </w:rPr>
        <w:lastRenderedPageBreak/>
        <w:drawing>
          <wp:inline distT="0" distB="0" distL="0" distR="0" wp14:anchorId="0C745F14" wp14:editId="67704CD1">
            <wp:extent cx="5943600" cy="40259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8 at 3.24.2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25900"/>
                    </a:xfrm>
                    <a:prstGeom prst="rect">
                      <a:avLst/>
                    </a:prstGeom>
                  </pic:spPr>
                </pic:pic>
              </a:graphicData>
            </a:graphic>
          </wp:inline>
        </w:drawing>
      </w:r>
    </w:p>
    <w:p w:rsidR="00887EFF" w:rsidRPr="00C76E22" w:rsidRDefault="00887EFF" w:rsidP="00C76E22">
      <w:pPr>
        <w:pStyle w:val="Heading1"/>
      </w:pPr>
      <w:bookmarkStart w:id="5" w:name="_Toc40005401"/>
      <w:r w:rsidRPr="00C76E22">
        <w:rPr>
          <w:rStyle w:val="Strong"/>
          <w:b/>
          <w:bCs/>
        </w:rPr>
        <w:t>SHARP'S BAKERY, BIRCHIP, VICTORIA</w:t>
      </w:r>
      <w:bookmarkEnd w:id="5"/>
    </w:p>
    <w:p w:rsidR="00887EFF" w:rsidRPr="003C2DB2" w:rsidRDefault="00887EFF" w:rsidP="00F10D11">
      <w:pPr>
        <w:pStyle w:val="NormalWeb"/>
        <w:spacing w:before="0" w:beforeAutospacing="0" w:after="0" w:afterAutospacing="0"/>
        <w:jc w:val="both"/>
        <w:rPr>
          <w:rFonts w:asciiTheme="minorHAnsi" w:hAnsiTheme="minorHAnsi" w:cstheme="minorHAnsi"/>
          <w:color w:val="0E101A"/>
        </w:rPr>
      </w:pPr>
      <w:r w:rsidRPr="003C2DB2">
        <w:rPr>
          <w:rFonts w:asciiTheme="minorHAnsi" w:hAnsiTheme="minorHAnsi" w:cstheme="minorHAnsi"/>
          <w:color w:val="0E101A"/>
        </w:rPr>
        <w:t>The supply pattern of this famous bakery consists of a variety of cakes and bread. The owner of the bakery Kevin Sharp is the one end of the supply chain. They have links with different commercial food distributors that provide components such as flour, cream, and sugar. The bakeshop utilizes those ingredients and makes a diversity of food items, and the owner is the retailer who sells those items to the customers.</w:t>
      </w:r>
      <w:sdt>
        <w:sdtPr>
          <w:rPr>
            <w:rFonts w:asciiTheme="minorHAnsi" w:hAnsiTheme="minorHAnsi" w:cstheme="minorHAnsi"/>
            <w:color w:val="0E101A"/>
          </w:rPr>
          <w:id w:val="230352397"/>
          <w:citation/>
        </w:sdtPr>
        <w:sdtEndPr/>
        <w:sdtContent>
          <w:r w:rsidRPr="003C2DB2">
            <w:rPr>
              <w:rFonts w:asciiTheme="minorHAnsi" w:hAnsiTheme="minorHAnsi" w:cstheme="minorHAnsi"/>
              <w:color w:val="0E101A"/>
            </w:rPr>
            <w:fldChar w:fldCharType="begin"/>
          </w:r>
          <w:r w:rsidRPr="003C2DB2">
            <w:rPr>
              <w:rFonts w:asciiTheme="minorHAnsi" w:hAnsiTheme="minorHAnsi" w:cstheme="minorHAnsi"/>
              <w:color w:val="0E101A"/>
            </w:rPr>
            <w:instrText xml:space="preserve"> CITATION Pro16 \l 1033 </w:instrText>
          </w:r>
          <w:r w:rsidRPr="003C2DB2">
            <w:rPr>
              <w:rFonts w:asciiTheme="minorHAnsi" w:hAnsiTheme="minorHAnsi" w:cstheme="minorHAnsi"/>
              <w:color w:val="0E101A"/>
            </w:rPr>
            <w:fldChar w:fldCharType="separate"/>
          </w:r>
          <w:r w:rsidRPr="003C2DB2">
            <w:rPr>
              <w:rFonts w:asciiTheme="minorHAnsi" w:hAnsiTheme="minorHAnsi" w:cstheme="minorHAnsi"/>
              <w:noProof/>
              <w:color w:val="0E101A"/>
            </w:rPr>
            <w:t xml:space="preserve"> (Process view of a Supply Chain, 2016)</w:t>
          </w:r>
          <w:r w:rsidRPr="003C2DB2">
            <w:rPr>
              <w:rFonts w:asciiTheme="minorHAnsi" w:hAnsiTheme="minorHAnsi" w:cstheme="minorHAnsi"/>
              <w:color w:val="0E101A"/>
            </w:rPr>
            <w:fldChar w:fldCharType="end"/>
          </w:r>
        </w:sdtContent>
      </w:sdt>
    </w:p>
    <w:p w:rsidR="00887EFF" w:rsidRPr="00C76E22" w:rsidRDefault="00A5100B" w:rsidP="00F10D11">
      <w:pPr>
        <w:pStyle w:val="Heading2"/>
        <w:jc w:val="both"/>
      </w:pPr>
      <w:bookmarkStart w:id="6" w:name="_Toc40005402"/>
      <w:r w:rsidRPr="00C76E22">
        <w:rPr>
          <w:rStyle w:val="Strong"/>
          <w:b/>
          <w:bCs/>
        </w:rPr>
        <w:t>Services</w:t>
      </w:r>
      <w:bookmarkEnd w:id="6"/>
    </w:p>
    <w:p w:rsidR="00A5100B" w:rsidRPr="003C2DB2" w:rsidRDefault="00887EFF" w:rsidP="00F10D11">
      <w:pPr>
        <w:pStyle w:val="NormalWeb"/>
        <w:spacing w:before="0" w:beforeAutospacing="0" w:after="0" w:afterAutospacing="0"/>
        <w:jc w:val="both"/>
        <w:rPr>
          <w:rFonts w:asciiTheme="minorHAnsi" w:hAnsiTheme="minorHAnsi" w:cstheme="minorHAnsi"/>
          <w:color w:val="0E101A"/>
        </w:rPr>
      </w:pPr>
      <w:r w:rsidRPr="003C2DB2">
        <w:rPr>
          <w:rFonts w:asciiTheme="minorHAnsi" w:hAnsiTheme="minorHAnsi" w:cstheme="minorHAnsi"/>
          <w:color w:val="0E101A"/>
        </w:rPr>
        <w:t>The supply chain design was for production, but the co-operation industry has an accumulation chain too. Industry includes all organizations except agriculture and construction. </w:t>
      </w:r>
      <w:r w:rsidRPr="003C2DB2">
        <w:rPr>
          <w:rStyle w:val="Strong"/>
          <w:rFonts w:asciiTheme="minorHAnsi" w:hAnsiTheme="minorHAnsi" w:cstheme="minorHAnsi"/>
          <w:color w:val="0E101A"/>
        </w:rPr>
        <w:t>For Example,</w:t>
      </w:r>
      <w:r w:rsidR="00C76E22" w:rsidRPr="003C2DB2">
        <w:rPr>
          <w:rStyle w:val="Strong"/>
          <w:rFonts w:asciiTheme="minorHAnsi" w:hAnsiTheme="minorHAnsi" w:cstheme="minorHAnsi"/>
          <w:color w:val="0E101A"/>
        </w:rPr>
        <w:t> </w:t>
      </w:r>
      <w:r w:rsidR="00C76E22" w:rsidRPr="003C2DB2">
        <w:rPr>
          <w:rFonts w:asciiTheme="minorHAnsi" w:hAnsiTheme="minorHAnsi" w:cstheme="minorHAnsi"/>
          <w:color w:val="0E101A"/>
        </w:rPr>
        <w:t>electricity</w:t>
      </w:r>
      <w:r w:rsidRPr="003C2DB2">
        <w:rPr>
          <w:rFonts w:asciiTheme="minorHAnsi" w:hAnsiTheme="minorHAnsi" w:cstheme="minorHAnsi"/>
          <w:color w:val="0E101A"/>
        </w:rPr>
        <w:t xml:space="preserve"> utility acquires goods, services, and supplies. Moreover, it assigns its assistance to home-clients, commercial-clients, and different conveniences.</w:t>
      </w:r>
    </w:p>
    <w:p w:rsidR="00887EFF" w:rsidRPr="00C76E22" w:rsidRDefault="00765416" w:rsidP="00F10D11">
      <w:pPr>
        <w:pStyle w:val="Heading2"/>
        <w:jc w:val="both"/>
      </w:pPr>
      <w:bookmarkStart w:id="7" w:name="_Toc40005403"/>
      <w:r w:rsidRPr="00C76E22">
        <w:rPr>
          <w:rStyle w:val="Strong"/>
          <w:b/>
          <w:bCs/>
        </w:rPr>
        <w:t>Management System</w:t>
      </w:r>
      <w:bookmarkEnd w:id="7"/>
    </w:p>
    <w:p w:rsidR="00887EFF" w:rsidRPr="003C2DB2" w:rsidRDefault="00887EFF" w:rsidP="00F10D11">
      <w:pPr>
        <w:pStyle w:val="NormalWeb"/>
        <w:spacing w:before="0" w:beforeAutospacing="0" w:after="0" w:afterAutospacing="0"/>
        <w:jc w:val="both"/>
        <w:rPr>
          <w:rFonts w:asciiTheme="minorHAnsi" w:hAnsiTheme="minorHAnsi" w:cstheme="minorHAnsi"/>
          <w:color w:val="0E101A"/>
        </w:rPr>
      </w:pPr>
      <w:r w:rsidRPr="003C2DB2">
        <w:rPr>
          <w:rFonts w:asciiTheme="minorHAnsi" w:hAnsiTheme="minorHAnsi" w:cstheme="minorHAnsi"/>
          <w:color w:val="0E101A"/>
        </w:rPr>
        <w:t xml:space="preserve">It is the administration of the flow of assets and assistance, which involves transportation and storehouse of crude materials work-in-process records and total assets from the time of entry to the end of consumption. An outcome that reaches an end-user describes the collective struggle of various companies. Few groups have only given regard to what was arising within their </w:t>
      </w:r>
      <w:proofErr w:type="gramStart"/>
      <w:r w:rsidRPr="003C2DB2">
        <w:rPr>
          <w:rFonts w:asciiTheme="minorHAnsi" w:hAnsiTheme="minorHAnsi" w:cstheme="minorHAnsi"/>
          <w:color w:val="0E101A"/>
        </w:rPr>
        <w:t>firm,</w:t>
      </w:r>
      <w:proofErr w:type="gramEnd"/>
      <w:r w:rsidRPr="003C2DB2">
        <w:rPr>
          <w:rFonts w:asciiTheme="minorHAnsi" w:hAnsiTheme="minorHAnsi" w:cstheme="minorHAnsi"/>
          <w:color w:val="0E101A"/>
        </w:rPr>
        <w:t xml:space="preserve"> some did not, though the whole deal of activity is sequentially transported goods to the ultimate client. </w:t>
      </w:r>
      <w:sdt>
        <w:sdtPr>
          <w:rPr>
            <w:rFonts w:asciiTheme="minorHAnsi" w:hAnsiTheme="minorHAnsi" w:cstheme="minorHAnsi"/>
            <w:color w:val="0E101A"/>
          </w:rPr>
          <w:id w:val="-821896147"/>
          <w:citation/>
        </w:sdtPr>
        <w:sdtEndPr/>
        <w:sdtContent>
          <w:r w:rsidRPr="003C2DB2">
            <w:rPr>
              <w:rFonts w:asciiTheme="minorHAnsi" w:hAnsiTheme="minorHAnsi" w:cstheme="minorHAnsi"/>
              <w:color w:val="0E101A"/>
            </w:rPr>
            <w:fldChar w:fldCharType="begin"/>
          </w:r>
          <w:r w:rsidRPr="003C2DB2">
            <w:rPr>
              <w:rFonts w:asciiTheme="minorHAnsi" w:hAnsiTheme="minorHAnsi" w:cstheme="minorHAnsi"/>
              <w:color w:val="0E101A"/>
            </w:rPr>
            <w:instrText xml:space="preserve"> CITATION tat \l 1033 </w:instrText>
          </w:r>
          <w:r w:rsidRPr="003C2DB2">
            <w:rPr>
              <w:rFonts w:asciiTheme="minorHAnsi" w:hAnsiTheme="minorHAnsi" w:cstheme="minorHAnsi"/>
              <w:color w:val="0E101A"/>
            </w:rPr>
            <w:fldChar w:fldCharType="separate"/>
          </w:r>
          <w:r w:rsidRPr="003C2DB2">
            <w:rPr>
              <w:rFonts w:asciiTheme="minorHAnsi" w:hAnsiTheme="minorHAnsi" w:cstheme="minorHAnsi"/>
              <w:noProof/>
              <w:color w:val="0E101A"/>
            </w:rPr>
            <w:t>(tatia, n.d.)</w:t>
          </w:r>
          <w:r w:rsidRPr="003C2DB2">
            <w:rPr>
              <w:rFonts w:asciiTheme="minorHAnsi" w:hAnsiTheme="minorHAnsi" w:cstheme="minorHAnsi"/>
              <w:color w:val="0E101A"/>
            </w:rPr>
            <w:fldChar w:fldCharType="end"/>
          </w:r>
        </w:sdtContent>
      </w:sdt>
    </w:p>
    <w:p w:rsidR="00887EFF" w:rsidRPr="00EC3143" w:rsidRDefault="00887EFF" w:rsidP="00EC3143">
      <w:pPr>
        <w:pStyle w:val="Heading1"/>
      </w:pPr>
      <w:bookmarkStart w:id="8" w:name="_Toc40005404"/>
      <w:r w:rsidRPr="00822EE3">
        <w:lastRenderedPageBreak/>
        <w:t>Organizations Generally Pursue two types of Supply Chain Management:</w:t>
      </w:r>
      <w:bookmarkEnd w:id="8"/>
    </w:p>
    <w:p w:rsidR="00887EFF" w:rsidRPr="00DC1134" w:rsidRDefault="00887EFF" w:rsidP="00887EFF">
      <w:pPr>
        <w:pStyle w:val="ListParagraph"/>
        <w:numPr>
          <w:ilvl w:val="0"/>
          <w:numId w:val="1"/>
        </w:numPr>
        <w:autoSpaceDE w:val="0"/>
        <w:autoSpaceDN w:val="0"/>
        <w:adjustRightInd w:val="0"/>
        <w:rPr>
          <w:rFonts w:cstheme="minorHAnsi"/>
        </w:rPr>
      </w:pPr>
      <w:r w:rsidRPr="00DC1134">
        <w:rPr>
          <w:rFonts w:cstheme="minorHAnsi"/>
          <w:b/>
          <w:bCs/>
        </w:rPr>
        <w:t>Vertical Integration</w:t>
      </w:r>
    </w:p>
    <w:p w:rsidR="00887EFF" w:rsidRPr="00DC1134" w:rsidRDefault="00887EFF" w:rsidP="00887EFF">
      <w:pPr>
        <w:pStyle w:val="ListParagraph"/>
        <w:numPr>
          <w:ilvl w:val="0"/>
          <w:numId w:val="1"/>
        </w:numPr>
        <w:autoSpaceDE w:val="0"/>
        <w:autoSpaceDN w:val="0"/>
        <w:adjustRightInd w:val="0"/>
        <w:rPr>
          <w:rFonts w:cstheme="minorHAnsi"/>
        </w:rPr>
      </w:pPr>
      <w:r w:rsidRPr="00DC1134">
        <w:rPr>
          <w:rFonts w:cstheme="minorHAnsi"/>
          <w:b/>
          <w:bCs/>
        </w:rPr>
        <w:t>Horizontal Integration</w:t>
      </w:r>
    </w:p>
    <w:p w:rsidR="00887EFF" w:rsidRPr="00DC1134" w:rsidRDefault="00887EFF" w:rsidP="00887EFF">
      <w:pPr>
        <w:pStyle w:val="ListParagraph"/>
        <w:autoSpaceDE w:val="0"/>
        <w:autoSpaceDN w:val="0"/>
        <w:adjustRightInd w:val="0"/>
        <w:rPr>
          <w:rFonts w:cstheme="minorHAnsi"/>
          <w:b/>
          <w:bCs/>
        </w:rPr>
      </w:pPr>
    </w:p>
    <w:p w:rsidR="00887EFF" w:rsidRPr="00822EE3" w:rsidRDefault="00EC3143" w:rsidP="00EC3143">
      <w:pPr>
        <w:pStyle w:val="Heading2"/>
      </w:pPr>
      <w:bookmarkStart w:id="9" w:name="_Toc40005405"/>
      <w:r>
        <w:t>Vertical Integration</w:t>
      </w:r>
      <w:bookmarkEnd w:id="9"/>
    </w:p>
    <w:p w:rsidR="00887EFF" w:rsidRPr="00161A5C" w:rsidRDefault="00887EFF" w:rsidP="00DC7B29">
      <w:pPr>
        <w:autoSpaceDE w:val="0"/>
        <w:autoSpaceDN w:val="0"/>
        <w:adjustRightInd w:val="0"/>
        <w:jc w:val="both"/>
        <w:rPr>
          <w:rFonts w:cstheme="minorHAnsi"/>
        </w:rPr>
      </w:pPr>
      <w:r w:rsidRPr="00161A5C">
        <w:rPr>
          <w:rFonts w:cstheme="minorHAnsi"/>
        </w:rPr>
        <w:t>It is an arrangement in which that company owns the supply chain of the company. Usually, each member of the supply chain produces different products or market-specific services, and these products combine to satisfy the common need. The organizations which support vertical integration may arise from an entrepreneurial foundation. </w:t>
      </w:r>
      <w:r w:rsidRPr="00161A5C">
        <w:rPr>
          <w:rFonts w:cstheme="minorHAnsi"/>
          <w:b/>
          <w:bCs/>
        </w:rPr>
        <w:t>For Example</w:t>
      </w:r>
      <w:r w:rsidRPr="00161A5C">
        <w:rPr>
          <w:rFonts w:cstheme="minorHAnsi"/>
        </w:rPr>
        <w:t>, Ford company-owned steel factories, the fleet of ships, construction plants, and showrooms, they built and distributed ford cars. </w:t>
      </w:r>
      <w:sdt>
        <w:sdtPr>
          <w:rPr>
            <w:rFonts w:cstheme="minorHAnsi"/>
          </w:rPr>
          <w:id w:val="-1418017337"/>
          <w:citation/>
        </w:sdtPr>
        <w:sdtEndPr/>
        <w:sdtContent>
          <w:r w:rsidRPr="00161A5C">
            <w:rPr>
              <w:rFonts w:cstheme="minorHAnsi"/>
            </w:rPr>
            <w:fldChar w:fldCharType="begin"/>
          </w:r>
          <w:r w:rsidRPr="00161A5C">
            <w:rPr>
              <w:rFonts w:cstheme="minorHAnsi"/>
            </w:rPr>
            <w:instrText xml:space="preserve"> CITATION TEC \l 1033 </w:instrText>
          </w:r>
          <w:r w:rsidRPr="00161A5C">
            <w:rPr>
              <w:rFonts w:cstheme="minorHAnsi"/>
            </w:rPr>
            <w:fldChar w:fldCharType="separate"/>
          </w:r>
          <w:r w:rsidRPr="00161A5C">
            <w:rPr>
              <w:rFonts w:cstheme="minorHAnsi"/>
              <w:noProof/>
            </w:rPr>
            <w:t>(TECH TURF, n.d.)</w:t>
          </w:r>
          <w:r w:rsidRPr="00161A5C">
            <w:rPr>
              <w:rFonts w:cstheme="minorHAnsi"/>
            </w:rPr>
            <w:fldChar w:fldCharType="end"/>
          </w:r>
        </w:sdtContent>
      </w:sdt>
      <w:r w:rsidR="00EC3143" w:rsidRPr="00161A5C">
        <w:rPr>
          <w:rFonts w:cstheme="minorHAnsi"/>
        </w:rPr>
        <w:tab/>
      </w:r>
    </w:p>
    <w:p w:rsidR="00907033" w:rsidRPr="000914EB" w:rsidRDefault="00887EFF" w:rsidP="00DC7B29">
      <w:pPr>
        <w:autoSpaceDE w:val="0"/>
        <w:autoSpaceDN w:val="0"/>
        <w:adjustRightInd w:val="0"/>
        <w:jc w:val="both"/>
        <w:rPr>
          <w:rFonts w:cstheme="minorHAnsi"/>
        </w:rPr>
      </w:pPr>
      <w:r w:rsidRPr="000914EB">
        <w:rPr>
          <w:rFonts w:cstheme="minorHAnsi"/>
          <w:b/>
          <w:bCs/>
        </w:rPr>
        <w:t>Benefits:</w:t>
      </w:r>
    </w:p>
    <w:p w:rsidR="00887EFF" w:rsidRPr="000914EB" w:rsidRDefault="00887EFF" w:rsidP="00DC7B29">
      <w:pPr>
        <w:pStyle w:val="ListParagraph"/>
        <w:numPr>
          <w:ilvl w:val="0"/>
          <w:numId w:val="12"/>
        </w:numPr>
        <w:autoSpaceDE w:val="0"/>
        <w:autoSpaceDN w:val="0"/>
        <w:adjustRightInd w:val="0"/>
        <w:jc w:val="both"/>
        <w:rPr>
          <w:rFonts w:cstheme="minorHAnsi"/>
        </w:rPr>
      </w:pPr>
      <w:r w:rsidRPr="000914EB">
        <w:rPr>
          <w:rFonts w:cstheme="minorHAnsi"/>
        </w:rPr>
        <w:t>Its primary benefit is control.</w:t>
      </w:r>
    </w:p>
    <w:p w:rsidR="00887EFF" w:rsidRPr="000914EB" w:rsidRDefault="00887EFF" w:rsidP="00DC7B29">
      <w:pPr>
        <w:pStyle w:val="ListParagraph"/>
        <w:numPr>
          <w:ilvl w:val="0"/>
          <w:numId w:val="4"/>
        </w:numPr>
        <w:autoSpaceDE w:val="0"/>
        <w:autoSpaceDN w:val="0"/>
        <w:adjustRightInd w:val="0"/>
        <w:jc w:val="both"/>
        <w:rPr>
          <w:rFonts w:cstheme="minorHAnsi"/>
        </w:rPr>
      </w:pPr>
      <w:r w:rsidRPr="000914EB">
        <w:rPr>
          <w:rFonts w:cstheme="minorHAnsi"/>
        </w:rPr>
        <w:t>No dependency for components or services</w:t>
      </w:r>
    </w:p>
    <w:p w:rsidR="00887EFF" w:rsidRPr="000914EB" w:rsidRDefault="00887EFF" w:rsidP="00DC7B29">
      <w:pPr>
        <w:pStyle w:val="ListParagraph"/>
        <w:numPr>
          <w:ilvl w:val="0"/>
          <w:numId w:val="4"/>
        </w:numPr>
        <w:autoSpaceDE w:val="0"/>
        <w:autoSpaceDN w:val="0"/>
        <w:adjustRightInd w:val="0"/>
        <w:jc w:val="both"/>
        <w:rPr>
          <w:rFonts w:cstheme="minorHAnsi"/>
        </w:rPr>
      </w:pPr>
      <w:r w:rsidRPr="000914EB">
        <w:rPr>
          <w:rFonts w:cstheme="minorHAnsi"/>
        </w:rPr>
        <w:t>The operation can be synchronized with other company functions.</w:t>
      </w:r>
    </w:p>
    <w:p w:rsidR="00887EFF" w:rsidRPr="00822EE3" w:rsidRDefault="00887EFF" w:rsidP="00DC7B29">
      <w:pPr>
        <w:autoSpaceDE w:val="0"/>
        <w:autoSpaceDN w:val="0"/>
        <w:adjustRightInd w:val="0"/>
        <w:jc w:val="both"/>
        <w:rPr>
          <w:rFonts w:ascii="Times New Roman" w:hAnsi="Times New Roman" w:cs="Times New Roman"/>
        </w:rPr>
      </w:pPr>
    </w:p>
    <w:p w:rsidR="00887EFF" w:rsidRPr="00822EE3" w:rsidRDefault="00EC3143" w:rsidP="00DC7B29">
      <w:pPr>
        <w:pStyle w:val="Heading2"/>
        <w:jc w:val="both"/>
      </w:pPr>
      <w:bookmarkStart w:id="10" w:name="_Toc40005406"/>
      <w:r>
        <w:t>Horizontal Integration</w:t>
      </w:r>
      <w:bookmarkEnd w:id="10"/>
    </w:p>
    <w:p w:rsidR="00887EFF" w:rsidRPr="00161A5C" w:rsidRDefault="00887EFF" w:rsidP="00DC7B29">
      <w:pPr>
        <w:pStyle w:val="NormalWeb"/>
        <w:spacing w:before="0" w:beforeAutospacing="0" w:after="0" w:afterAutospacing="0"/>
        <w:jc w:val="both"/>
        <w:rPr>
          <w:rFonts w:asciiTheme="minorHAnsi" w:hAnsiTheme="minorHAnsi" w:cstheme="minorHAnsi"/>
          <w:color w:val="0E101A"/>
        </w:rPr>
      </w:pPr>
      <w:r w:rsidRPr="00161A5C">
        <w:rPr>
          <w:rFonts w:asciiTheme="minorHAnsi" w:hAnsiTheme="minorHAnsi" w:cstheme="minorHAnsi"/>
          <w:color w:val="0E101A"/>
        </w:rPr>
        <w:t>Expansion of a company by getting a similar business in the related trade. It is contrastive with vertical integration, wherever the organization provides different items that are associated with one outcome. The industry may do this through in-house development, purchase, or consolidation. The method could lead to a monopoly if an organization caught the vast bulk of the business for that item. For example, a company that produces shampoo may add other brands to invite to a broader client base. The real-life case of horizontal integration is Unilever, which owns 400 brands.</w:t>
      </w:r>
      <w:sdt>
        <w:sdtPr>
          <w:rPr>
            <w:rFonts w:asciiTheme="minorHAnsi" w:hAnsiTheme="minorHAnsi" w:cstheme="minorHAnsi"/>
            <w:color w:val="0E101A"/>
          </w:rPr>
          <w:id w:val="-1892958694"/>
          <w:citation/>
        </w:sdtPr>
        <w:sdtEndPr/>
        <w:sdtContent>
          <w:r w:rsidRPr="00161A5C">
            <w:rPr>
              <w:rFonts w:asciiTheme="minorHAnsi" w:hAnsiTheme="minorHAnsi" w:cstheme="minorHAnsi"/>
              <w:color w:val="0E101A"/>
            </w:rPr>
            <w:fldChar w:fldCharType="begin"/>
          </w:r>
          <w:r w:rsidRPr="00161A5C">
            <w:rPr>
              <w:rFonts w:asciiTheme="minorHAnsi" w:hAnsiTheme="minorHAnsi" w:cstheme="minorHAnsi"/>
              <w:color w:val="0E101A"/>
            </w:rPr>
            <w:instrText xml:space="preserve"> CITATION TEC \l 1033 </w:instrText>
          </w:r>
          <w:r w:rsidRPr="00161A5C">
            <w:rPr>
              <w:rFonts w:asciiTheme="minorHAnsi" w:hAnsiTheme="minorHAnsi" w:cstheme="minorHAnsi"/>
              <w:color w:val="0E101A"/>
            </w:rPr>
            <w:fldChar w:fldCharType="separate"/>
          </w:r>
          <w:r w:rsidRPr="00161A5C">
            <w:rPr>
              <w:rFonts w:asciiTheme="minorHAnsi" w:hAnsiTheme="minorHAnsi" w:cstheme="minorHAnsi"/>
              <w:noProof/>
              <w:color w:val="0E101A"/>
            </w:rPr>
            <w:t xml:space="preserve"> (TECH TURF, n.d.)</w:t>
          </w:r>
          <w:r w:rsidRPr="00161A5C">
            <w:rPr>
              <w:rFonts w:asciiTheme="minorHAnsi" w:hAnsiTheme="minorHAnsi" w:cstheme="minorHAnsi"/>
              <w:color w:val="0E101A"/>
            </w:rPr>
            <w:fldChar w:fldCharType="end"/>
          </w:r>
        </w:sdtContent>
      </w:sdt>
    </w:p>
    <w:p w:rsidR="00887EFF" w:rsidRPr="00822EE3" w:rsidRDefault="00887EFF" w:rsidP="00887EFF">
      <w:pPr>
        <w:pStyle w:val="NormalWeb"/>
        <w:spacing w:before="0" w:beforeAutospacing="0" w:after="0" w:afterAutospacing="0"/>
        <w:rPr>
          <w:rStyle w:val="Strong"/>
          <w:color w:val="0E101A"/>
        </w:rPr>
      </w:pPr>
    </w:p>
    <w:p w:rsidR="00887EFF" w:rsidRPr="000914EB" w:rsidRDefault="00887EFF" w:rsidP="00887EFF">
      <w:pPr>
        <w:pStyle w:val="NormalWeb"/>
        <w:spacing w:before="0" w:beforeAutospacing="0" w:after="0" w:afterAutospacing="0"/>
        <w:rPr>
          <w:rFonts w:asciiTheme="minorHAnsi" w:hAnsiTheme="minorHAnsi" w:cstheme="minorHAnsi"/>
          <w:color w:val="0E101A"/>
        </w:rPr>
      </w:pPr>
      <w:r w:rsidRPr="000914EB">
        <w:rPr>
          <w:rStyle w:val="Strong"/>
          <w:rFonts w:asciiTheme="minorHAnsi" w:hAnsiTheme="minorHAnsi" w:cstheme="minorHAnsi"/>
          <w:color w:val="0E101A"/>
        </w:rPr>
        <w:t>Benefits:</w:t>
      </w:r>
    </w:p>
    <w:p w:rsidR="00887EFF" w:rsidRPr="000914EB" w:rsidRDefault="00887EFF" w:rsidP="00887EFF">
      <w:pPr>
        <w:pStyle w:val="NormalWeb"/>
        <w:numPr>
          <w:ilvl w:val="0"/>
          <w:numId w:val="5"/>
        </w:numPr>
        <w:spacing w:before="0" w:beforeAutospacing="0" w:after="0" w:afterAutospacing="0"/>
        <w:rPr>
          <w:rFonts w:asciiTheme="minorHAnsi" w:hAnsiTheme="minorHAnsi" w:cstheme="minorHAnsi"/>
          <w:color w:val="0E101A"/>
        </w:rPr>
      </w:pPr>
      <w:r w:rsidRPr="000914EB">
        <w:rPr>
          <w:rFonts w:asciiTheme="minorHAnsi" w:hAnsiTheme="minorHAnsi" w:cstheme="minorHAnsi"/>
          <w:color w:val="0E101A"/>
        </w:rPr>
        <w:t>They gain economics of range and expanse.</w:t>
      </w:r>
    </w:p>
    <w:p w:rsidR="00887EFF" w:rsidRPr="000914EB" w:rsidRDefault="00887EFF" w:rsidP="00887EFF">
      <w:pPr>
        <w:pStyle w:val="NormalWeb"/>
        <w:numPr>
          <w:ilvl w:val="0"/>
          <w:numId w:val="5"/>
        </w:numPr>
        <w:spacing w:before="0" w:beforeAutospacing="0" w:after="0" w:afterAutospacing="0"/>
        <w:rPr>
          <w:rFonts w:asciiTheme="minorHAnsi" w:hAnsiTheme="minorHAnsi" w:cstheme="minorHAnsi"/>
          <w:color w:val="0E101A"/>
        </w:rPr>
      </w:pPr>
      <w:r w:rsidRPr="000914EB">
        <w:rPr>
          <w:rFonts w:asciiTheme="minorHAnsi" w:hAnsiTheme="minorHAnsi" w:cstheme="minorHAnsi"/>
          <w:color w:val="0E101A"/>
        </w:rPr>
        <w:t>Concentrate on a specific market so originated more expertise.</w:t>
      </w:r>
    </w:p>
    <w:p w:rsidR="00887EFF" w:rsidRPr="000B5227" w:rsidRDefault="00887EFF" w:rsidP="00887EFF">
      <w:pPr>
        <w:pStyle w:val="NormalWeb"/>
        <w:numPr>
          <w:ilvl w:val="0"/>
          <w:numId w:val="5"/>
        </w:numPr>
        <w:spacing w:before="0" w:beforeAutospacing="0" w:after="0" w:afterAutospacing="0"/>
        <w:rPr>
          <w:color w:val="0E101A"/>
        </w:rPr>
      </w:pPr>
      <w:r w:rsidRPr="000914EB">
        <w:rPr>
          <w:rFonts w:asciiTheme="minorHAnsi" w:hAnsiTheme="minorHAnsi" w:cstheme="minorHAnsi"/>
          <w:color w:val="0E101A"/>
        </w:rPr>
        <w:t>Knows about their business strongly</w:t>
      </w:r>
      <w:r w:rsidRPr="00822EE3">
        <w:rPr>
          <w:color w:val="0E101A"/>
        </w:rPr>
        <w:t>.</w:t>
      </w:r>
    </w:p>
    <w:p w:rsidR="00887EFF" w:rsidRPr="00602DF2" w:rsidRDefault="00887EFF" w:rsidP="00E02549">
      <w:pPr>
        <w:pStyle w:val="Heading1"/>
        <w:rPr>
          <w:rFonts w:eastAsia="Times New Roman"/>
        </w:rPr>
      </w:pPr>
      <w:bookmarkStart w:id="11" w:name="_Toc40005407"/>
      <w:r w:rsidRPr="00602DF2">
        <w:rPr>
          <w:rFonts w:eastAsia="Times New Roman"/>
        </w:rPr>
        <w:t>Scope of</w:t>
      </w:r>
      <w:r w:rsidR="00E02549">
        <w:rPr>
          <w:rFonts w:eastAsia="Times New Roman"/>
        </w:rPr>
        <w:t xml:space="preserve"> Cyber Security in Supply Chain</w:t>
      </w:r>
      <w:bookmarkEnd w:id="11"/>
    </w:p>
    <w:p w:rsidR="00887EFF" w:rsidRPr="00867A2D" w:rsidRDefault="00887EFF" w:rsidP="00DC7B29">
      <w:pPr>
        <w:jc w:val="both"/>
        <w:rPr>
          <w:rFonts w:eastAsia="Times New Roman" w:cstheme="minorHAnsi"/>
          <w:color w:val="0E101A"/>
          <w:sz w:val="24"/>
          <w:szCs w:val="24"/>
        </w:rPr>
      </w:pPr>
      <w:r w:rsidRPr="00867A2D">
        <w:rPr>
          <w:rFonts w:eastAsia="Times New Roman" w:cstheme="minorHAnsi"/>
          <w:color w:val="0E101A"/>
          <w:sz w:val="24"/>
          <w:szCs w:val="24"/>
        </w:rPr>
        <w:t>Cybersecurity in the supply chain is a subset and concentrates on the management of cybersecurity requirements for technology operations, software, and networks.</w:t>
      </w:r>
    </w:p>
    <w:p w:rsidR="00887EFF" w:rsidRPr="00867A2D" w:rsidRDefault="00887EFF" w:rsidP="00DC7B29">
      <w:pPr>
        <w:jc w:val="both"/>
        <w:rPr>
          <w:rFonts w:eastAsia="Times New Roman" w:cstheme="minorHAnsi"/>
          <w:color w:val="0E101A"/>
          <w:sz w:val="24"/>
          <w:szCs w:val="24"/>
        </w:rPr>
      </w:pPr>
      <w:r w:rsidRPr="00867A2D">
        <w:rPr>
          <w:rFonts w:eastAsia="Times New Roman" w:cstheme="minorHAnsi"/>
          <w:color w:val="0E101A"/>
          <w:sz w:val="24"/>
          <w:szCs w:val="24"/>
        </w:rPr>
        <w:t xml:space="preserve">Cybersecurity activities for reducing risks include buying only from trusted vendors and educating users about threats. </w:t>
      </w:r>
      <w:sdt>
        <w:sdtPr>
          <w:rPr>
            <w:rFonts w:eastAsia="Times New Roman" w:cstheme="minorHAnsi"/>
            <w:color w:val="0E101A"/>
            <w:sz w:val="24"/>
            <w:szCs w:val="24"/>
          </w:rPr>
          <w:id w:val="-578134309"/>
          <w:citation/>
        </w:sdtPr>
        <w:sdtEndPr/>
        <w:sdtContent>
          <w:r w:rsidRPr="00867A2D">
            <w:rPr>
              <w:rFonts w:eastAsia="Times New Roman" w:cstheme="minorHAnsi"/>
              <w:color w:val="0E101A"/>
              <w:sz w:val="24"/>
              <w:szCs w:val="24"/>
            </w:rPr>
            <w:fldChar w:fldCharType="begin"/>
          </w:r>
          <w:r w:rsidRPr="00867A2D">
            <w:rPr>
              <w:rFonts w:eastAsia="Times New Roman" w:cstheme="minorHAnsi"/>
              <w:color w:val="0E101A"/>
              <w:sz w:val="24"/>
              <w:szCs w:val="24"/>
            </w:rPr>
            <w:instrText xml:space="preserve"> CITATION htt3 \l 1033 </w:instrText>
          </w:r>
          <w:r w:rsidRPr="00867A2D">
            <w:rPr>
              <w:rFonts w:eastAsia="Times New Roman" w:cstheme="minorHAnsi"/>
              <w:color w:val="0E101A"/>
              <w:sz w:val="24"/>
              <w:szCs w:val="24"/>
            </w:rPr>
            <w:fldChar w:fldCharType="separate"/>
          </w:r>
          <w:r w:rsidRPr="00867A2D">
            <w:rPr>
              <w:rFonts w:eastAsia="Times New Roman" w:cstheme="minorHAnsi"/>
              <w:noProof/>
              <w:color w:val="0E101A"/>
              <w:sz w:val="24"/>
              <w:szCs w:val="24"/>
            </w:rPr>
            <w:t>(Cyber security risk in SCM, n.d.)</w:t>
          </w:r>
          <w:r w:rsidRPr="00867A2D">
            <w:rPr>
              <w:rFonts w:eastAsia="Times New Roman" w:cstheme="minorHAnsi"/>
              <w:color w:val="0E101A"/>
              <w:sz w:val="24"/>
              <w:szCs w:val="24"/>
            </w:rPr>
            <w:fldChar w:fldCharType="end"/>
          </w:r>
        </w:sdtContent>
      </w:sdt>
    </w:p>
    <w:p w:rsidR="00F21896" w:rsidRPr="00867A2D" w:rsidRDefault="00887EFF" w:rsidP="00F21896">
      <w:pPr>
        <w:jc w:val="both"/>
        <w:rPr>
          <w:rFonts w:eastAsia="Times New Roman" w:cstheme="minorHAnsi"/>
          <w:color w:val="0E101A"/>
          <w:sz w:val="24"/>
          <w:szCs w:val="24"/>
        </w:rPr>
      </w:pPr>
      <w:r w:rsidRPr="00867A2D">
        <w:rPr>
          <w:rFonts w:eastAsia="Times New Roman" w:cstheme="minorHAnsi"/>
          <w:color w:val="0E101A"/>
          <w:sz w:val="24"/>
          <w:szCs w:val="24"/>
        </w:rPr>
        <w:t xml:space="preserve">For example: recently, Lenovo notebooks introduce </w:t>
      </w:r>
      <w:proofErr w:type="gramStart"/>
      <w:r w:rsidRPr="00867A2D">
        <w:rPr>
          <w:rFonts w:eastAsia="Times New Roman" w:cstheme="minorHAnsi"/>
          <w:color w:val="0E101A"/>
          <w:sz w:val="24"/>
          <w:szCs w:val="24"/>
        </w:rPr>
        <w:t>a software</w:t>
      </w:r>
      <w:proofErr w:type="gramEnd"/>
      <w:r w:rsidRPr="00867A2D">
        <w:rPr>
          <w:rFonts w:eastAsia="Times New Roman" w:cstheme="minorHAnsi"/>
          <w:color w:val="0E101A"/>
          <w:sz w:val="24"/>
          <w:szCs w:val="24"/>
        </w:rPr>
        <w:t xml:space="preserve"> named as Super-fish. The software encrypts the user data and gets access to every website user open. The software is built-in in the Lenovo machines, so it neither can be detected by the end-user nor by the </w:t>
      </w:r>
      <w:r w:rsidRPr="00867A2D">
        <w:rPr>
          <w:rFonts w:eastAsia="Times New Roman" w:cstheme="minorHAnsi"/>
          <w:color w:val="0E101A"/>
          <w:sz w:val="24"/>
          <w:szCs w:val="24"/>
        </w:rPr>
        <w:lastRenderedPageBreak/>
        <w:t>antivirus. In such a scenario, the</w:t>
      </w:r>
      <w:r w:rsidRPr="00867A2D">
        <w:rPr>
          <w:rFonts w:ascii="Times New Roman" w:eastAsia="Times New Roman" w:hAnsi="Times New Roman" w:cs="Times New Roman"/>
          <w:color w:val="0E101A"/>
          <w:sz w:val="24"/>
          <w:szCs w:val="24"/>
        </w:rPr>
        <w:t xml:space="preserve"> </w:t>
      </w:r>
      <w:r w:rsidRPr="00867A2D">
        <w:rPr>
          <w:rFonts w:eastAsia="Times New Roman" w:cstheme="minorHAnsi"/>
          <w:color w:val="0E101A"/>
          <w:sz w:val="24"/>
          <w:szCs w:val="24"/>
        </w:rPr>
        <w:t xml:space="preserve">company and the end-user both do not know about the threat, but hackers get benefits. So cybersecurity in the supply chain plays a vital role in making sure that the end-user </w:t>
      </w:r>
      <w:r w:rsidR="000B5227" w:rsidRPr="00867A2D">
        <w:rPr>
          <w:rFonts w:eastAsia="Times New Roman" w:cstheme="minorHAnsi"/>
          <w:color w:val="0E101A"/>
          <w:sz w:val="24"/>
          <w:szCs w:val="24"/>
        </w:rPr>
        <w:t>and the company are both secure.</w:t>
      </w:r>
    </w:p>
    <w:p w:rsidR="00F21896" w:rsidRDefault="00F21896" w:rsidP="004B44FD">
      <w:pPr>
        <w:rPr>
          <w:sz w:val="32"/>
          <w:szCs w:val="32"/>
        </w:rPr>
      </w:pPr>
      <w:bookmarkStart w:id="12" w:name="_Toc40005408"/>
      <w:r w:rsidRPr="00366362">
        <w:rPr>
          <w:rStyle w:val="Heading1Char"/>
        </w:rPr>
        <w:t>SCM Security risk Assessment</w:t>
      </w:r>
      <w:bookmarkEnd w:id="12"/>
      <w:r>
        <w:t xml:space="preserve">     </w:t>
      </w:r>
      <w:r>
        <w:rPr>
          <w:noProof/>
        </w:rPr>
        <w:drawing>
          <wp:inline distT="0" distB="0" distL="0" distR="0" wp14:anchorId="00ECF25D" wp14:editId="1D1A7AAE">
            <wp:extent cx="4178300" cy="3355340"/>
            <wp:effectExtent l="171450" t="171450" r="184150" b="130810"/>
            <wp:docPr id="4" name="Picture 4" descr="A picture containing light&#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5565" cy="30626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21896" w:rsidRDefault="00F21896" w:rsidP="00F21896">
      <w:r>
        <w:t xml:space="preserve">                                        (Source – TGB Security)</w:t>
      </w:r>
    </w:p>
    <w:p w:rsidR="00F21896" w:rsidRPr="00394A48" w:rsidRDefault="00F21896" w:rsidP="00F21896">
      <w:pPr>
        <w:jc w:val="both"/>
        <w:rPr>
          <w:sz w:val="24"/>
          <w:szCs w:val="24"/>
        </w:rPr>
      </w:pPr>
      <w:r w:rsidRPr="00394A48">
        <w:rPr>
          <w:sz w:val="24"/>
          <w:szCs w:val="24"/>
        </w:rPr>
        <w:t xml:space="preserve">In this portion we will cover the risks and threats associated with the Supply chain management of our case study IOT and smart cities. Afterwards the mitigation techniques will be discussed in order to make the project as secure and safe as possible. </w:t>
      </w:r>
    </w:p>
    <w:p w:rsidR="00F21896" w:rsidRDefault="00F21896" w:rsidP="00F21896">
      <w:pPr>
        <w:pStyle w:val="Heading2"/>
        <w:jc w:val="both"/>
      </w:pPr>
      <w:bookmarkStart w:id="13" w:name="_Toc40005409"/>
      <w:r>
        <w:t>Risks and threats</w:t>
      </w:r>
      <w:bookmarkEnd w:id="13"/>
    </w:p>
    <w:p w:rsidR="00F21896" w:rsidRPr="00394A48" w:rsidRDefault="00F21896" w:rsidP="00F21896">
      <w:pPr>
        <w:jc w:val="both"/>
        <w:rPr>
          <w:sz w:val="24"/>
          <w:szCs w:val="24"/>
        </w:rPr>
      </w:pPr>
      <w:r w:rsidRPr="00394A48">
        <w:rPr>
          <w:sz w:val="24"/>
          <w:szCs w:val="24"/>
        </w:rPr>
        <w:t>There are many risks when talking about the Supply chain and they cover a vast territory. It is often said that, the more people involved in a process, the greater the risks and their sources become. Some main types of risks are as under (source - NIST, US department of commerce):</w:t>
      </w:r>
    </w:p>
    <w:p w:rsidR="00F21896" w:rsidRDefault="00F21896" w:rsidP="00F21896">
      <w:pPr>
        <w:pStyle w:val="ListParagraph"/>
        <w:numPr>
          <w:ilvl w:val="0"/>
          <w:numId w:val="17"/>
        </w:numPr>
        <w:spacing w:after="200" w:line="276" w:lineRule="auto"/>
        <w:jc w:val="both"/>
      </w:pPr>
      <w:r>
        <w:t xml:space="preserve">The people involved in any of the processes, from service providers to people working in the environment </w:t>
      </w:r>
      <w:proofErr w:type="gramStart"/>
      <w:r>
        <w:t>who</w:t>
      </w:r>
      <w:proofErr w:type="gramEnd"/>
      <w:r>
        <w:t xml:space="preserve"> have privileged or any other access to the equipment. </w:t>
      </w:r>
    </w:p>
    <w:p w:rsidR="00F21896" w:rsidRDefault="00F21896" w:rsidP="00F21896">
      <w:pPr>
        <w:pStyle w:val="ListParagraph"/>
        <w:numPr>
          <w:ilvl w:val="0"/>
          <w:numId w:val="17"/>
        </w:numPr>
        <w:spacing w:after="200" w:line="276" w:lineRule="auto"/>
        <w:jc w:val="both"/>
      </w:pPr>
      <w:r>
        <w:t>Lack of proper security policies by the lower tier vendors.</w:t>
      </w:r>
    </w:p>
    <w:p w:rsidR="00F21896" w:rsidRDefault="00F21896" w:rsidP="00F21896">
      <w:pPr>
        <w:pStyle w:val="ListParagraph"/>
        <w:numPr>
          <w:ilvl w:val="0"/>
          <w:numId w:val="17"/>
        </w:numPr>
        <w:spacing w:after="200" w:line="276" w:lineRule="auto"/>
        <w:jc w:val="both"/>
      </w:pPr>
      <w:r>
        <w:t>Software/ hardware compromised by the third party.</w:t>
      </w:r>
    </w:p>
    <w:p w:rsidR="00F21896" w:rsidRDefault="00F21896" w:rsidP="00F21896">
      <w:pPr>
        <w:pStyle w:val="ListParagraph"/>
        <w:numPr>
          <w:ilvl w:val="0"/>
          <w:numId w:val="17"/>
        </w:numPr>
        <w:spacing w:after="200" w:line="276" w:lineRule="auto"/>
        <w:jc w:val="both"/>
      </w:pPr>
      <w:r>
        <w:t>Vulnerabilities in the software of the product or in the system of the vendor.</w:t>
      </w:r>
    </w:p>
    <w:p w:rsidR="00F21896" w:rsidRDefault="00F21896" w:rsidP="00F21896">
      <w:pPr>
        <w:pStyle w:val="ListParagraph"/>
        <w:numPr>
          <w:ilvl w:val="0"/>
          <w:numId w:val="17"/>
        </w:numPr>
        <w:spacing w:after="200"/>
        <w:jc w:val="both"/>
      </w:pPr>
      <w:r>
        <w:t xml:space="preserve">The copy of the hardware or hardware with back door </w:t>
      </w:r>
    </w:p>
    <w:p w:rsidR="00F21896" w:rsidRDefault="00F21896" w:rsidP="00F21896">
      <w:pPr>
        <w:pStyle w:val="ListParagraph"/>
        <w:numPr>
          <w:ilvl w:val="0"/>
          <w:numId w:val="17"/>
        </w:numPr>
        <w:spacing w:after="200"/>
        <w:jc w:val="both"/>
      </w:pPr>
      <w:r>
        <w:lastRenderedPageBreak/>
        <w:t>The third-party data storages</w:t>
      </w:r>
    </w:p>
    <w:p w:rsidR="00F21896" w:rsidRPr="0034454A" w:rsidRDefault="00F21896" w:rsidP="00F21896">
      <w:pPr>
        <w:spacing w:line="240" w:lineRule="auto"/>
        <w:jc w:val="both"/>
        <w:rPr>
          <w:sz w:val="24"/>
          <w:szCs w:val="24"/>
        </w:rPr>
      </w:pPr>
      <w:r w:rsidRPr="0034454A">
        <w:rPr>
          <w:sz w:val="24"/>
          <w:szCs w:val="24"/>
        </w:rPr>
        <w:t>Risks are not only confined to the above points, but they also result in several other factors including backdoors in the hardware resulting to malware attacks, account hijacking, targeted attacks, DDoS, other undisclosed vulnerabilities, SQL attacks and many more. Some information related to it is shown in the following image.</w:t>
      </w:r>
    </w:p>
    <w:p w:rsidR="00F21896" w:rsidRDefault="00F21896" w:rsidP="00F21896">
      <w:pPr>
        <w:spacing w:line="240" w:lineRule="auto"/>
      </w:pPr>
      <w:r>
        <w:rPr>
          <w:noProof/>
        </w:rPr>
        <w:drawing>
          <wp:inline distT="0" distB="0" distL="0" distR="0">
            <wp:extent cx="5943600" cy="3150870"/>
            <wp:effectExtent l="0" t="0" r="0" b="0"/>
            <wp:docPr id="3" name="Picture 3" descr="Description: 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p>
    <w:p w:rsidR="00F21896" w:rsidRDefault="00F21896" w:rsidP="00F21896"/>
    <w:p w:rsidR="00F21896" w:rsidRDefault="00F21896" w:rsidP="002C2C68">
      <w:pPr>
        <w:pStyle w:val="Heading1"/>
      </w:pPr>
      <w:bookmarkStart w:id="14" w:name="_Toc40005410"/>
      <w:r>
        <w:t>Facts and Figures</w:t>
      </w:r>
      <w:bookmarkEnd w:id="14"/>
    </w:p>
    <w:p w:rsidR="00F21896" w:rsidRPr="004F3B07" w:rsidRDefault="00F21896" w:rsidP="004F3B07">
      <w:pPr>
        <w:jc w:val="both"/>
        <w:rPr>
          <w:sz w:val="24"/>
          <w:szCs w:val="24"/>
        </w:rPr>
      </w:pPr>
      <w:r w:rsidRPr="004F3B07">
        <w:rPr>
          <w:sz w:val="24"/>
          <w:szCs w:val="24"/>
        </w:rPr>
        <w:t>56 percent of the organizations faced a breached that was caused by their vendors and only 35 percent of the companies have list of all the vendors with whom they share their sensitive and important information - (</w:t>
      </w:r>
      <w:proofErr w:type="spellStart"/>
      <w:r w:rsidRPr="004F3B07">
        <w:rPr>
          <w:sz w:val="24"/>
          <w:szCs w:val="24"/>
        </w:rPr>
        <w:t>Ponemon</w:t>
      </w:r>
      <w:proofErr w:type="spellEnd"/>
      <w:r w:rsidRPr="004F3B07">
        <w:rPr>
          <w:sz w:val="24"/>
          <w:szCs w:val="24"/>
        </w:rPr>
        <w:t xml:space="preserve"> institute</w:t>
      </w:r>
      <w:proofErr w:type="gramStart"/>
      <w:r w:rsidRPr="004F3B07">
        <w:rPr>
          <w:sz w:val="24"/>
          <w:szCs w:val="24"/>
        </w:rPr>
        <w:t>,2018</w:t>
      </w:r>
      <w:proofErr w:type="gramEnd"/>
      <w:r w:rsidRPr="004F3B07">
        <w:rPr>
          <w:sz w:val="24"/>
          <w:szCs w:val="24"/>
        </w:rPr>
        <w:t>).</w:t>
      </w:r>
    </w:p>
    <w:p w:rsidR="00F21896" w:rsidRPr="004F3B07" w:rsidRDefault="00F21896" w:rsidP="004F3B07">
      <w:pPr>
        <w:jc w:val="both"/>
        <w:rPr>
          <w:sz w:val="24"/>
          <w:szCs w:val="24"/>
        </w:rPr>
      </w:pPr>
      <w:r w:rsidRPr="004F3B07">
        <w:rPr>
          <w:sz w:val="24"/>
          <w:szCs w:val="24"/>
        </w:rPr>
        <w:t>Some other facts published in the RSA conference 2016 by NIST services are as under:</w:t>
      </w:r>
    </w:p>
    <w:p w:rsidR="00F21896" w:rsidRPr="004F3B07" w:rsidRDefault="00F21896" w:rsidP="004F3B07">
      <w:pPr>
        <w:pStyle w:val="ListParagraph"/>
        <w:numPr>
          <w:ilvl w:val="0"/>
          <w:numId w:val="18"/>
        </w:numPr>
        <w:spacing w:after="200"/>
        <w:jc w:val="both"/>
      </w:pPr>
      <w:r w:rsidRPr="004F3B07">
        <w:t>80 percent of all the breaches are linked to the supply chain.</w:t>
      </w:r>
    </w:p>
    <w:p w:rsidR="00F21896" w:rsidRPr="004F3B07" w:rsidRDefault="00F21896" w:rsidP="004F3B07">
      <w:pPr>
        <w:pStyle w:val="ListParagraph"/>
        <w:numPr>
          <w:ilvl w:val="0"/>
          <w:numId w:val="18"/>
        </w:numPr>
        <w:spacing w:after="200"/>
        <w:jc w:val="both"/>
      </w:pPr>
      <w:r w:rsidRPr="004F3B07">
        <w:t>45% of all the breaches were attached with the past partners.</w:t>
      </w:r>
    </w:p>
    <w:p w:rsidR="00F21896" w:rsidRPr="004F3B07" w:rsidRDefault="00F21896" w:rsidP="004F3B07">
      <w:pPr>
        <w:pStyle w:val="ListParagraph"/>
        <w:numPr>
          <w:ilvl w:val="0"/>
          <w:numId w:val="18"/>
        </w:numPr>
        <w:spacing w:after="200"/>
        <w:jc w:val="both"/>
      </w:pPr>
      <w:r w:rsidRPr="004F3B07">
        <w:t>72% of companies do not have full visibility in their supply chain.</w:t>
      </w:r>
    </w:p>
    <w:p w:rsidR="00F21896" w:rsidRDefault="00F21896" w:rsidP="00F21896">
      <w:pPr>
        <w:pStyle w:val="Heading1"/>
      </w:pPr>
    </w:p>
    <w:p w:rsidR="002C2C68" w:rsidRPr="002C2C68" w:rsidRDefault="002C2C68" w:rsidP="002C2C68"/>
    <w:p w:rsidR="00F21896" w:rsidRDefault="00F21896" w:rsidP="002C2C68">
      <w:pPr>
        <w:pStyle w:val="Heading1"/>
      </w:pPr>
      <w:bookmarkStart w:id="15" w:name="_Toc40005411"/>
      <w:r>
        <w:lastRenderedPageBreak/>
        <w:t>Mitigation techniques</w:t>
      </w:r>
      <w:bookmarkEnd w:id="15"/>
    </w:p>
    <w:p w:rsidR="00F21896" w:rsidRPr="005C37E6" w:rsidRDefault="00F21896" w:rsidP="002C2C68">
      <w:pPr>
        <w:jc w:val="both"/>
        <w:rPr>
          <w:sz w:val="24"/>
          <w:szCs w:val="24"/>
        </w:rPr>
      </w:pPr>
      <w:r w:rsidRPr="005C37E6">
        <w:rPr>
          <w:sz w:val="24"/>
          <w:szCs w:val="24"/>
        </w:rPr>
        <w:t>In order to mitigate all the risks related to the supply chain of our case i.e. IOT and smart cities, we must take a proper plan to take measures. The main points in this regard are:</w:t>
      </w:r>
    </w:p>
    <w:p w:rsidR="00F21896" w:rsidRPr="005C37E6" w:rsidRDefault="00F21896" w:rsidP="002C2C68">
      <w:pPr>
        <w:pStyle w:val="ListParagraph"/>
        <w:numPr>
          <w:ilvl w:val="0"/>
          <w:numId w:val="19"/>
        </w:numPr>
        <w:spacing w:after="200" w:line="276" w:lineRule="auto"/>
        <w:jc w:val="both"/>
      </w:pPr>
      <w:r w:rsidRPr="005C37E6">
        <w:t>Know the environment of the supply chain</w:t>
      </w:r>
    </w:p>
    <w:p w:rsidR="00F21896" w:rsidRPr="005C37E6" w:rsidRDefault="00F21896" w:rsidP="002C2C68">
      <w:pPr>
        <w:pStyle w:val="ListParagraph"/>
        <w:numPr>
          <w:ilvl w:val="0"/>
          <w:numId w:val="19"/>
        </w:numPr>
        <w:spacing w:after="200" w:line="276" w:lineRule="auto"/>
        <w:jc w:val="both"/>
      </w:pPr>
      <w:r w:rsidRPr="005C37E6">
        <w:t xml:space="preserve">Understand the risk </w:t>
      </w:r>
    </w:p>
    <w:p w:rsidR="00F21896" w:rsidRPr="005C37E6" w:rsidRDefault="00F21896" w:rsidP="002C2C68">
      <w:pPr>
        <w:pStyle w:val="ListParagraph"/>
        <w:numPr>
          <w:ilvl w:val="0"/>
          <w:numId w:val="19"/>
        </w:numPr>
        <w:spacing w:after="200" w:line="276" w:lineRule="auto"/>
        <w:jc w:val="both"/>
      </w:pPr>
      <w:r w:rsidRPr="005C37E6">
        <w:t xml:space="preserve">Manage the supply chain risk </w:t>
      </w:r>
    </w:p>
    <w:p w:rsidR="00F21896" w:rsidRPr="005C37E6" w:rsidRDefault="00F21896" w:rsidP="002C2C68">
      <w:pPr>
        <w:pStyle w:val="ListParagraph"/>
        <w:numPr>
          <w:ilvl w:val="0"/>
          <w:numId w:val="19"/>
        </w:numPr>
        <w:spacing w:after="200" w:line="276" w:lineRule="auto"/>
        <w:jc w:val="both"/>
      </w:pPr>
      <w:r w:rsidRPr="005C37E6">
        <w:t>Monitor the supply chain and its control</w:t>
      </w:r>
    </w:p>
    <w:p w:rsidR="00F21896" w:rsidRDefault="00F21896" w:rsidP="00F21896">
      <w:r w:rsidRPr="005C37E6">
        <w:rPr>
          <w:rStyle w:val="IntenseEmphasis"/>
          <w:sz w:val="24"/>
          <w:szCs w:val="24"/>
        </w:rPr>
        <w:t>Knowledge of the system is</w:t>
      </w:r>
      <w:r w:rsidRPr="005C37E6">
        <w:rPr>
          <w:sz w:val="24"/>
          <w:szCs w:val="24"/>
        </w:rPr>
        <w:t xml:space="preserve"> the first thing to remove all the threats. We should know about how important our case is and how it can affect the other people. There are several tiers which are as under:</w:t>
      </w:r>
    </w:p>
    <w:p w:rsidR="00F21896" w:rsidRDefault="00F21896" w:rsidP="00F21896"/>
    <w:p w:rsidR="00F21896" w:rsidRPr="005A3D0F" w:rsidRDefault="00F21896" w:rsidP="00F21896">
      <w:pPr>
        <w:tabs>
          <w:tab w:val="left" w:pos="720"/>
        </w:tabs>
        <w:spacing w:after="120" w:line="240" w:lineRule="auto"/>
        <w:rPr>
          <w:rFonts w:ascii="Calibri" w:eastAsia="Calibri" w:hAnsi="Calibri" w:cs="Times New Roman"/>
          <w:sz w:val="24"/>
          <w:szCs w:val="24"/>
          <w:lang w:val="en-AU"/>
        </w:rPr>
      </w:pPr>
      <w:r w:rsidRPr="005A3D0F">
        <w:rPr>
          <w:noProof/>
          <w:sz w:val="24"/>
          <w:szCs w:val="24"/>
        </w:rPr>
        <mc:AlternateContent>
          <mc:Choice Requires="wps">
            <w:drawing>
              <wp:anchor distT="0" distB="0" distL="114300" distR="114300" simplePos="0" relativeHeight="251660288" behindDoc="0" locked="0" layoutInCell="1" allowOverlap="1" wp14:anchorId="16F82A11" wp14:editId="4972846C">
                <wp:simplePos x="0" y="0"/>
                <wp:positionH relativeFrom="column">
                  <wp:posOffset>-391160</wp:posOffset>
                </wp:positionH>
                <wp:positionV relativeFrom="paragraph">
                  <wp:posOffset>2627630</wp:posOffset>
                </wp:positionV>
                <wp:extent cx="2819400" cy="2667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819400" cy="266700"/>
                        </a:xfrm>
                        <a:prstGeom prst="rect">
                          <a:avLst/>
                        </a:prstGeom>
                        <a:solidFill>
                          <a:prstClr val="white"/>
                        </a:solidFill>
                        <a:ln>
                          <a:noFill/>
                        </a:ln>
                      </wps:spPr>
                      <wps:txbx>
                        <w:txbxContent>
                          <w:p w:rsidR="00F21896" w:rsidRDefault="00F21896" w:rsidP="00F21896">
                            <w:pPr>
                              <w:pStyle w:val="Caption"/>
                              <w:rPr>
                                <w:noProof/>
                                <w:sz w:val="20"/>
                                <w:szCs w:val="20"/>
                              </w:rPr>
                            </w:pPr>
                            <w:r>
                              <w:t xml:space="preserve">Source – Australian cyber security center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30.8pt;margin-top:206.9pt;width:222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" stroked="f">
                <v:textbox style="mso-fit-shape-to-text:t" inset="0,0,0,0">
                  <w:txbxContent>
                    <w:p w:rsidR="00F21896" w:rsidRDefault="00F21896" w:rsidP="00F21896">
                      <w:pPr>
                        <w:pStyle w:val="Caption"/>
                        <w:rPr>
                          <w:noProof/>
                          <w:sz w:val="20"/>
                          <w:szCs w:val="20"/>
                        </w:rPr>
                      </w:pPr>
                      <w:r>
                        <w:t xml:space="preserve">Source – Australian cyber security center </w:t>
                      </w:r>
                    </w:p>
                  </w:txbxContent>
                </v:textbox>
                <w10:wrap type="square"/>
              </v:shape>
            </w:pict>
          </mc:Fallback>
        </mc:AlternateContent>
      </w:r>
      <w:r w:rsidRPr="005A3D0F">
        <w:rPr>
          <w:noProof/>
          <w:sz w:val="24"/>
          <w:szCs w:val="24"/>
        </w:rPr>
        <w:drawing>
          <wp:anchor distT="0" distB="0" distL="114300" distR="114300" simplePos="0" relativeHeight="251659264" behindDoc="0" locked="0" layoutInCell="1" allowOverlap="1" wp14:anchorId="494F108E" wp14:editId="793AF1F2">
            <wp:simplePos x="0" y="0"/>
            <wp:positionH relativeFrom="page">
              <wp:posOffset>233045</wp:posOffset>
            </wp:positionH>
            <wp:positionV relativeFrom="paragraph">
              <wp:posOffset>-15875</wp:posOffset>
            </wp:positionV>
            <wp:extent cx="2889250" cy="2609215"/>
            <wp:effectExtent l="0" t="0" r="25400" b="19685"/>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roofErr w:type="gramStart"/>
      <w:r w:rsidRPr="005A3D0F">
        <w:rPr>
          <w:rFonts w:ascii="Calibri" w:eastAsia="Calibri" w:hAnsi="Calibri" w:cs="Times New Roman"/>
          <w:b/>
          <w:sz w:val="24"/>
          <w:szCs w:val="24"/>
          <w:lang w:val="en-AU"/>
        </w:rPr>
        <w:t>Nationally Critical</w:t>
      </w:r>
      <w:r>
        <w:rPr>
          <w:rFonts w:ascii="Calibri" w:eastAsia="Calibri" w:hAnsi="Calibri" w:cs="Times New Roman"/>
          <w:sz w:val="20"/>
          <w:szCs w:val="20"/>
          <w:lang w:val="en-AU"/>
        </w:rPr>
        <w:t>.</w:t>
      </w:r>
      <w:proofErr w:type="gramEnd"/>
      <w:r>
        <w:rPr>
          <w:rFonts w:ascii="Calibri" w:eastAsia="Calibri" w:hAnsi="Calibri" w:cs="Times New Roman"/>
          <w:sz w:val="20"/>
          <w:szCs w:val="20"/>
          <w:lang w:val="en-AU"/>
        </w:rPr>
        <w:t xml:space="preserve"> </w:t>
      </w:r>
      <w:r w:rsidRPr="005A3D0F">
        <w:rPr>
          <w:rFonts w:ascii="Calibri" w:eastAsia="Calibri" w:hAnsi="Calibri" w:cs="Times New Roman"/>
          <w:sz w:val="24"/>
          <w:szCs w:val="24"/>
          <w:lang w:val="en-AU"/>
        </w:rPr>
        <w:t>If the system affects the national security and functioning of the nation</w:t>
      </w:r>
    </w:p>
    <w:p w:rsidR="00F21896" w:rsidRPr="005A3D0F" w:rsidRDefault="00F21896" w:rsidP="00F21896">
      <w:pPr>
        <w:tabs>
          <w:tab w:val="left" w:pos="720"/>
        </w:tabs>
        <w:spacing w:after="120" w:line="240" w:lineRule="auto"/>
        <w:rPr>
          <w:rFonts w:ascii="Calibri" w:eastAsia="Calibri" w:hAnsi="Calibri" w:cs="Times New Roman"/>
          <w:sz w:val="24"/>
          <w:szCs w:val="24"/>
          <w:lang w:val="en-AU"/>
        </w:rPr>
      </w:pPr>
      <w:proofErr w:type="gramStart"/>
      <w:r w:rsidRPr="005A3D0F">
        <w:rPr>
          <w:rFonts w:ascii="Calibri" w:eastAsia="Calibri" w:hAnsi="Calibri" w:cs="Times New Roman"/>
          <w:b/>
          <w:sz w:val="24"/>
          <w:szCs w:val="24"/>
          <w:lang w:val="en-AU"/>
        </w:rPr>
        <w:t>Nationally Sensitive</w:t>
      </w:r>
      <w:r w:rsidRPr="005A3D0F">
        <w:rPr>
          <w:rFonts w:ascii="Calibri" w:eastAsia="Calibri" w:hAnsi="Calibri" w:cs="Times New Roman"/>
          <w:sz w:val="24"/>
          <w:szCs w:val="24"/>
          <w:lang w:val="en-AU"/>
        </w:rPr>
        <w:t>.</w:t>
      </w:r>
      <w:proofErr w:type="gramEnd"/>
      <w:r w:rsidRPr="005A3D0F">
        <w:rPr>
          <w:rFonts w:ascii="Calibri" w:eastAsia="Calibri" w:hAnsi="Calibri" w:cs="Times New Roman"/>
          <w:sz w:val="24"/>
          <w:szCs w:val="24"/>
          <w:lang w:val="en-AU"/>
        </w:rPr>
        <w:t xml:space="preserve"> If the system affects the national security but its impact is not significant.</w:t>
      </w:r>
    </w:p>
    <w:p w:rsidR="00F21896" w:rsidRPr="005A3D0F" w:rsidRDefault="00F21896" w:rsidP="00F21896">
      <w:pPr>
        <w:tabs>
          <w:tab w:val="left" w:pos="720"/>
        </w:tabs>
        <w:spacing w:after="120" w:line="240" w:lineRule="auto"/>
        <w:rPr>
          <w:rFonts w:ascii="Calibri" w:eastAsia="Calibri" w:hAnsi="Calibri" w:cs="Times New Roman"/>
          <w:sz w:val="24"/>
          <w:szCs w:val="24"/>
          <w:lang w:val="en-AU"/>
        </w:rPr>
      </w:pPr>
      <w:proofErr w:type="gramStart"/>
      <w:r w:rsidRPr="005A3D0F">
        <w:rPr>
          <w:rFonts w:ascii="Calibri" w:eastAsia="Calibri" w:hAnsi="Calibri" w:cs="Times New Roman"/>
          <w:b/>
          <w:sz w:val="24"/>
          <w:szCs w:val="24"/>
          <w:lang w:val="en-AU"/>
        </w:rPr>
        <w:t>Critical</w:t>
      </w:r>
      <w:r w:rsidRPr="005A3D0F">
        <w:rPr>
          <w:rFonts w:ascii="Calibri" w:eastAsia="Calibri" w:hAnsi="Calibri" w:cs="Times New Roman"/>
          <w:sz w:val="24"/>
          <w:szCs w:val="24"/>
          <w:lang w:val="en-AU"/>
        </w:rPr>
        <w:t>.</w:t>
      </w:r>
      <w:proofErr w:type="gramEnd"/>
      <w:r w:rsidRPr="005A3D0F">
        <w:rPr>
          <w:rFonts w:ascii="Calibri" w:eastAsia="Calibri" w:hAnsi="Calibri" w:cs="Times New Roman"/>
          <w:sz w:val="24"/>
          <w:szCs w:val="24"/>
          <w:lang w:val="en-AU"/>
        </w:rPr>
        <w:t xml:space="preserve"> A compromise of the system would have significant but localised impact to the security of many systems. This may include some smaller critical infrastructure.</w:t>
      </w:r>
    </w:p>
    <w:p w:rsidR="00F21896" w:rsidRPr="005A3D0F" w:rsidRDefault="00F21896" w:rsidP="00F21896">
      <w:pPr>
        <w:tabs>
          <w:tab w:val="left" w:pos="720"/>
        </w:tabs>
        <w:spacing w:after="120" w:line="240" w:lineRule="auto"/>
        <w:rPr>
          <w:rFonts w:ascii="Calibri" w:eastAsia="Calibri" w:hAnsi="Calibri" w:cs="Times New Roman"/>
          <w:sz w:val="24"/>
          <w:szCs w:val="24"/>
          <w:lang w:val="en-AU"/>
        </w:rPr>
      </w:pPr>
      <w:proofErr w:type="gramStart"/>
      <w:r w:rsidRPr="005A3D0F">
        <w:rPr>
          <w:rFonts w:ascii="Calibri" w:eastAsia="Calibri" w:hAnsi="Calibri" w:cs="Times New Roman"/>
          <w:b/>
          <w:sz w:val="24"/>
          <w:szCs w:val="24"/>
          <w:lang w:val="en-AU"/>
        </w:rPr>
        <w:t>Sensitive</w:t>
      </w:r>
      <w:r w:rsidRPr="005A3D0F">
        <w:rPr>
          <w:rFonts w:ascii="Calibri" w:eastAsia="Calibri" w:hAnsi="Calibri" w:cs="Times New Roman"/>
          <w:sz w:val="24"/>
          <w:szCs w:val="24"/>
          <w:lang w:val="en-AU"/>
        </w:rPr>
        <w:t>.</w:t>
      </w:r>
      <w:proofErr w:type="gramEnd"/>
      <w:r w:rsidRPr="005A3D0F">
        <w:rPr>
          <w:rFonts w:ascii="Calibri" w:eastAsia="Calibri" w:hAnsi="Calibri" w:cs="Times New Roman"/>
          <w:sz w:val="24"/>
          <w:szCs w:val="24"/>
          <w:lang w:val="en-AU"/>
        </w:rPr>
        <w:t xml:space="preserve"> The data of the system is of national importance but it effects are local.</w:t>
      </w:r>
    </w:p>
    <w:p w:rsidR="00F21896" w:rsidRDefault="00F21896" w:rsidP="00F21896">
      <w:proofErr w:type="gramStart"/>
      <w:r w:rsidRPr="005A3D0F">
        <w:rPr>
          <w:rFonts w:ascii="Calibri" w:eastAsia="Calibri" w:hAnsi="Calibri" w:cs="Times New Roman"/>
          <w:b/>
          <w:sz w:val="24"/>
          <w:szCs w:val="24"/>
          <w:lang w:val="en-AU"/>
        </w:rPr>
        <w:t>Locally Important</w:t>
      </w:r>
      <w:r w:rsidRPr="005A3D0F">
        <w:rPr>
          <w:rFonts w:ascii="Calibri" w:eastAsia="Calibri" w:hAnsi="Calibri" w:cs="Times New Roman"/>
          <w:sz w:val="24"/>
          <w:szCs w:val="24"/>
          <w:lang w:val="en-AU"/>
        </w:rPr>
        <w:t>.</w:t>
      </w:r>
      <w:proofErr w:type="gramEnd"/>
      <w:r w:rsidRPr="005A3D0F">
        <w:rPr>
          <w:rFonts w:ascii="Calibri" w:eastAsia="Calibri" w:hAnsi="Calibri" w:cs="Times New Roman"/>
          <w:sz w:val="24"/>
          <w:szCs w:val="24"/>
          <w:lang w:val="en-AU"/>
        </w:rPr>
        <w:t xml:space="preserve"> The system is only important</w:t>
      </w:r>
      <w:r>
        <w:rPr>
          <w:rFonts w:ascii="Calibri" w:eastAsia="Calibri" w:hAnsi="Calibri" w:cs="Times New Roman"/>
          <w:sz w:val="20"/>
          <w:szCs w:val="20"/>
          <w:lang w:val="en-AU"/>
        </w:rPr>
        <w:t xml:space="preserve"> to the organization. </w:t>
      </w:r>
    </w:p>
    <w:p w:rsidR="00F21896" w:rsidRPr="003A67F1" w:rsidRDefault="00F21896" w:rsidP="002C2C68">
      <w:pPr>
        <w:jc w:val="both"/>
        <w:rPr>
          <w:sz w:val="24"/>
          <w:szCs w:val="24"/>
        </w:rPr>
      </w:pPr>
      <w:r w:rsidRPr="003A67F1">
        <w:rPr>
          <w:sz w:val="24"/>
          <w:szCs w:val="24"/>
        </w:rPr>
        <w:t xml:space="preserve">In our case, our system is </w:t>
      </w:r>
      <w:r w:rsidRPr="003A67F1">
        <w:rPr>
          <w:b/>
          <w:bCs/>
          <w:sz w:val="24"/>
          <w:szCs w:val="24"/>
        </w:rPr>
        <w:t>nationally sensitive</w:t>
      </w:r>
      <w:r w:rsidRPr="003A67F1">
        <w:rPr>
          <w:sz w:val="24"/>
          <w:szCs w:val="24"/>
        </w:rPr>
        <w:t xml:space="preserve"> as it affects the national security but does not </w:t>
      </w:r>
      <w:proofErr w:type="gramStart"/>
      <w:r w:rsidRPr="003A67F1">
        <w:rPr>
          <w:sz w:val="24"/>
          <w:szCs w:val="24"/>
        </w:rPr>
        <w:t>has</w:t>
      </w:r>
      <w:proofErr w:type="gramEnd"/>
      <w:r w:rsidRPr="003A67F1">
        <w:rPr>
          <w:sz w:val="24"/>
          <w:szCs w:val="24"/>
        </w:rPr>
        <w:t xml:space="preserve"> significant impact on it. A smart city has a lot of vulnerable points due to a lot of factors including hardware, vendors, software and many other things. </w:t>
      </w:r>
    </w:p>
    <w:p w:rsidR="00F21896" w:rsidRPr="003A67F1" w:rsidRDefault="00F21896" w:rsidP="002C2C68">
      <w:pPr>
        <w:jc w:val="both"/>
        <w:rPr>
          <w:sz w:val="24"/>
          <w:szCs w:val="24"/>
        </w:rPr>
      </w:pPr>
      <w:r w:rsidRPr="003A67F1">
        <w:rPr>
          <w:sz w:val="24"/>
          <w:szCs w:val="24"/>
        </w:rPr>
        <w:t xml:space="preserve">The </w:t>
      </w:r>
      <w:r w:rsidRPr="003A67F1">
        <w:rPr>
          <w:b/>
          <w:bCs/>
          <w:sz w:val="24"/>
          <w:szCs w:val="24"/>
        </w:rPr>
        <w:t>interdependency</w:t>
      </w:r>
      <w:r w:rsidRPr="003A67F1">
        <w:rPr>
          <w:sz w:val="24"/>
          <w:szCs w:val="24"/>
        </w:rPr>
        <w:t xml:space="preserve"> of the safe city is yet another thing. Servers will be connected to the security services offices and other national services which can pose a threat to them as well. Several gateways are needed to install to restrict the direct access to other data servers.</w:t>
      </w:r>
    </w:p>
    <w:p w:rsidR="00F21896" w:rsidRPr="003A67F1" w:rsidRDefault="00F21896" w:rsidP="002C2C68">
      <w:pPr>
        <w:jc w:val="both"/>
        <w:rPr>
          <w:sz w:val="24"/>
          <w:szCs w:val="24"/>
        </w:rPr>
      </w:pPr>
      <w:r w:rsidRPr="003A67F1">
        <w:rPr>
          <w:sz w:val="24"/>
          <w:szCs w:val="24"/>
        </w:rPr>
        <w:t xml:space="preserve"> The </w:t>
      </w:r>
      <w:r w:rsidRPr="003A67F1">
        <w:rPr>
          <w:b/>
          <w:bCs/>
          <w:sz w:val="24"/>
          <w:szCs w:val="24"/>
        </w:rPr>
        <w:t xml:space="preserve">lifespan </w:t>
      </w:r>
      <w:r w:rsidRPr="003A67F1">
        <w:rPr>
          <w:sz w:val="24"/>
          <w:szCs w:val="24"/>
        </w:rPr>
        <w:t xml:space="preserve">of the devices installed will be very long as it </w:t>
      </w:r>
      <w:r w:rsidR="00FA093B" w:rsidRPr="003A67F1">
        <w:rPr>
          <w:sz w:val="24"/>
          <w:szCs w:val="24"/>
        </w:rPr>
        <w:t>wills</w:t>
      </w:r>
      <w:r w:rsidRPr="003A67F1">
        <w:rPr>
          <w:sz w:val="24"/>
          <w:szCs w:val="24"/>
        </w:rPr>
        <w:t xml:space="preserve"> a one-time investment making it easy for the attackers to penetrate in the system.</w:t>
      </w:r>
    </w:p>
    <w:p w:rsidR="00AD36EF" w:rsidRDefault="00AD36EF" w:rsidP="002C2C68">
      <w:pPr>
        <w:jc w:val="both"/>
      </w:pPr>
    </w:p>
    <w:p w:rsidR="00F21896" w:rsidRPr="0073166F" w:rsidRDefault="00F21896" w:rsidP="002C2C68">
      <w:pPr>
        <w:spacing w:line="240" w:lineRule="auto"/>
        <w:jc w:val="both"/>
        <w:rPr>
          <w:sz w:val="24"/>
          <w:szCs w:val="24"/>
        </w:rPr>
      </w:pPr>
      <w:proofErr w:type="gramStart"/>
      <w:r>
        <w:rPr>
          <w:rStyle w:val="IntenseEmphasis"/>
          <w:sz w:val="28"/>
          <w:szCs w:val="28"/>
        </w:rPr>
        <w:t>Understanding the supply chain</w:t>
      </w:r>
      <w:r>
        <w:rPr>
          <w:b/>
          <w:bCs/>
          <w:sz w:val="28"/>
          <w:szCs w:val="28"/>
        </w:rPr>
        <w:t>.</w:t>
      </w:r>
      <w:proofErr w:type="gramEnd"/>
      <w:r>
        <w:rPr>
          <w:b/>
          <w:bCs/>
          <w:sz w:val="28"/>
          <w:szCs w:val="28"/>
        </w:rPr>
        <w:t xml:space="preserve"> </w:t>
      </w:r>
      <w:r w:rsidRPr="0073166F">
        <w:rPr>
          <w:sz w:val="24"/>
          <w:szCs w:val="24"/>
        </w:rPr>
        <w:t>We should be aware of the lifecycle of our products. The</w:t>
      </w:r>
      <w:r w:rsidRPr="0073166F">
        <w:rPr>
          <w:b/>
          <w:bCs/>
          <w:sz w:val="24"/>
          <w:szCs w:val="24"/>
        </w:rPr>
        <w:t xml:space="preserve"> Vendors</w:t>
      </w:r>
      <w:r w:rsidRPr="0073166F">
        <w:rPr>
          <w:sz w:val="24"/>
          <w:szCs w:val="24"/>
        </w:rPr>
        <w:t xml:space="preserve"> should be monitored as they can introduce </w:t>
      </w:r>
      <w:proofErr w:type="gramStart"/>
      <w:r w:rsidRPr="0073166F">
        <w:rPr>
          <w:sz w:val="24"/>
          <w:szCs w:val="24"/>
        </w:rPr>
        <w:t>a vulnerability</w:t>
      </w:r>
      <w:proofErr w:type="gramEnd"/>
      <w:r w:rsidRPr="0073166F">
        <w:rPr>
          <w:sz w:val="24"/>
          <w:szCs w:val="24"/>
        </w:rPr>
        <w:t xml:space="preserve"> intentionally or unintentionally.</w:t>
      </w:r>
    </w:p>
    <w:p w:rsidR="00F21896" w:rsidRPr="0073166F" w:rsidRDefault="00F21896" w:rsidP="002C2C68">
      <w:pPr>
        <w:spacing w:line="240" w:lineRule="auto"/>
        <w:jc w:val="both"/>
        <w:rPr>
          <w:sz w:val="24"/>
          <w:szCs w:val="24"/>
        </w:rPr>
      </w:pPr>
      <w:r w:rsidRPr="0073166F">
        <w:rPr>
          <w:sz w:val="24"/>
          <w:szCs w:val="24"/>
        </w:rPr>
        <w:t xml:space="preserve">During the </w:t>
      </w:r>
      <w:r w:rsidRPr="0073166F">
        <w:rPr>
          <w:b/>
          <w:bCs/>
          <w:sz w:val="24"/>
          <w:szCs w:val="24"/>
        </w:rPr>
        <w:t>delivery and deployment</w:t>
      </w:r>
      <w:r w:rsidRPr="0073166F">
        <w:rPr>
          <w:sz w:val="24"/>
          <w:szCs w:val="24"/>
        </w:rPr>
        <w:t xml:space="preserve"> phase of the products used in the smart city, measurements should be taken to avoid any tampering, installation of malicious code in the product. We should also see for the technical issues in the devices and the </w:t>
      </w:r>
      <w:r w:rsidRPr="0073166F">
        <w:rPr>
          <w:b/>
          <w:bCs/>
          <w:sz w:val="24"/>
          <w:szCs w:val="24"/>
        </w:rPr>
        <w:t>interference risk</w:t>
      </w:r>
      <w:r w:rsidRPr="0073166F">
        <w:rPr>
          <w:sz w:val="24"/>
          <w:szCs w:val="24"/>
        </w:rPr>
        <w:t xml:space="preserve">. Vendor can always be influenced by some other party. </w:t>
      </w:r>
    </w:p>
    <w:p w:rsidR="00F21896" w:rsidRPr="0073166F" w:rsidRDefault="00F21896" w:rsidP="002C2C68">
      <w:pPr>
        <w:spacing w:line="240" w:lineRule="auto"/>
        <w:jc w:val="both"/>
        <w:rPr>
          <w:sz w:val="24"/>
          <w:szCs w:val="24"/>
        </w:rPr>
      </w:pPr>
      <w:r w:rsidRPr="0073166F">
        <w:rPr>
          <w:sz w:val="24"/>
          <w:szCs w:val="24"/>
        </w:rPr>
        <w:t>The cybersecurity posture of the vendor is another thing to consider. Asking for evidence of compliance and auditing the vendor to check on the policies implemented must be done. If there is a sub-contractor involved, it is to make sure that that he does comply with the policies.</w:t>
      </w:r>
    </w:p>
    <w:p w:rsidR="00F21896" w:rsidRPr="0073166F" w:rsidRDefault="00F21896" w:rsidP="002C2C68">
      <w:pPr>
        <w:spacing w:line="240" w:lineRule="auto"/>
        <w:jc w:val="both"/>
        <w:rPr>
          <w:sz w:val="24"/>
          <w:szCs w:val="24"/>
        </w:rPr>
      </w:pPr>
      <w:proofErr w:type="gramStart"/>
      <w:r w:rsidRPr="0073166F">
        <w:rPr>
          <w:rStyle w:val="IntenseEmphasis"/>
          <w:sz w:val="24"/>
          <w:szCs w:val="24"/>
        </w:rPr>
        <w:t>Managing the supply chain.</w:t>
      </w:r>
      <w:proofErr w:type="gramEnd"/>
      <w:r w:rsidRPr="0073166F">
        <w:rPr>
          <w:b/>
          <w:bCs/>
          <w:sz w:val="24"/>
          <w:szCs w:val="24"/>
        </w:rPr>
        <w:t xml:space="preserve"> </w:t>
      </w:r>
      <w:proofErr w:type="gramStart"/>
      <w:r w:rsidRPr="0073166F">
        <w:rPr>
          <w:sz w:val="24"/>
          <w:szCs w:val="24"/>
        </w:rPr>
        <w:t>we</w:t>
      </w:r>
      <w:proofErr w:type="gramEnd"/>
      <w:r w:rsidRPr="0073166F">
        <w:rPr>
          <w:sz w:val="24"/>
          <w:szCs w:val="24"/>
        </w:rPr>
        <w:t xml:space="preserve"> can always avoid the risk by the re-architecture approach. For example, if there is a need of installing any software in the system, call for the person with the security clearance rather than inviting some vendor’s random guy who can pose a threat to the system. If there is a need to call someone, all the aspects of possible risks must be considered. Moreover, adding additional controls for the services can also provide significant security. </w:t>
      </w:r>
    </w:p>
    <w:p w:rsidR="002C2C68" w:rsidRPr="0073166F" w:rsidRDefault="002C2C68" w:rsidP="002C2C68">
      <w:pPr>
        <w:jc w:val="both"/>
        <w:rPr>
          <w:rStyle w:val="IntenseEmphasis"/>
          <w:i w:val="0"/>
          <w:iCs w:val="0"/>
          <w:color w:val="auto"/>
          <w:sz w:val="24"/>
          <w:szCs w:val="24"/>
        </w:rPr>
      </w:pPr>
      <w:proofErr w:type="gramStart"/>
      <w:r w:rsidRPr="0073166F">
        <w:rPr>
          <w:rStyle w:val="IntenseEmphasis"/>
          <w:sz w:val="24"/>
          <w:szCs w:val="24"/>
        </w:rPr>
        <w:t>Monitoring the supply chain.</w:t>
      </w:r>
      <w:proofErr w:type="gramEnd"/>
      <w:r w:rsidRPr="0073166F">
        <w:rPr>
          <w:rStyle w:val="IntenseEmphasis"/>
          <w:sz w:val="24"/>
          <w:szCs w:val="24"/>
        </w:rPr>
        <w:t xml:space="preserve">  </w:t>
      </w:r>
      <w:r w:rsidRPr="0073166F">
        <w:rPr>
          <w:rStyle w:val="IntenseEmphasis"/>
          <w:i w:val="0"/>
          <w:color w:val="auto"/>
          <w:sz w:val="24"/>
          <w:szCs w:val="24"/>
        </w:rPr>
        <w:t>The monitoring and control is the most important part in these steps. We should always keep a record and maintain a proper document for every step. We must keep a review of every critical system and check on them every now a then. With every passing day there are new ways and methods coming in the market. Keeping system up to date is a necessary step. Ensure that there is a SOC (security operation center) to keep an eye on everything and it knows about all the devices and system in the environment. Incident reporting should also be done for every attack or incident happening.</w:t>
      </w:r>
    </w:p>
    <w:p w:rsidR="002C2C68" w:rsidRPr="002C2C68" w:rsidRDefault="005E2DBC" w:rsidP="002C2C68">
      <w:pPr>
        <w:jc w:val="both"/>
        <w:rPr>
          <w:rStyle w:val="IntenseEmphasis"/>
          <w:i w:val="0"/>
          <w:iCs w:val="0"/>
          <w:color w:val="auto"/>
        </w:rPr>
      </w:pPr>
      <w:proofErr w:type="gramStart"/>
      <w:r w:rsidRPr="003A352C">
        <w:rPr>
          <w:rStyle w:val="IntenseEmphasis"/>
          <w:sz w:val="28"/>
          <w:szCs w:val="28"/>
        </w:rPr>
        <w:t>Other Things to consider</w:t>
      </w:r>
      <w:r w:rsidR="002C2C68" w:rsidRPr="002C2C68">
        <w:rPr>
          <w:rStyle w:val="IntenseEmphasis"/>
          <w:i w:val="0"/>
          <w:color w:val="auto"/>
        </w:rPr>
        <w:t>.</w:t>
      </w:r>
      <w:proofErr w:type="gramEnd"/>
      <w:r w:rsidR="002C2C68" w:rsidRPr="002C2C68">
        <w:rPr>
          <w:rStyle w:val="IntenseEmphasis"/>
          <w:i w:val="0"/>
          <w:color w:val="auto"/>
        </w:rPr>
        <w:t xml:space="preserve"> Some other things to consider are:</w:t>
      </w:r>
    </w:p>
    <w:p w:rsidR="002C2C68" w:rsidRPr="001660DF" w:rsidRDefault="002C2C68" w:rsidP="002C2C68">
      <w:pPr>
        <w:jc w:val="both"/>
        <w:rPr>
          <w:rStyle w:val="IntenseEmphasis"/>
          <w:b/>
          <w:bCs/>
          <w:i w:val="0"/>
          <w:iCs w:val="0"/>
          <w:color w:val="auto"/>
          <w:sz w:val="24"/>
          <w:szCs w:val="24"/>
        </w:rPr>
      </w:pPr>
      <w:r w:rsidRPr="002C2C68">
        <w:rPr>
          <w:rStyle w:val="IntenseEmphasis"/>
          <w:b/>
          <w:bCs/>
          <w:i w:val="0"/>
          <w:color w:val="auto"/>
          <w:sz w:val="24"/>
          <w:szCs w:val="24"/>
        </w:rPr>
        <w:t xml:space="preserve">Awareness. </w:t>
      </w:r>
      <w:r w:rsidRPr="001660DF">
        <w:rPr>
          <w:rStyle w:val="IntenseEmphasis"/>
          <w:i w:val="0"/>
          <w:color w:val="auto"/>
          <w:sz w:val="24"/>
          <w:szCs w:val="24"/>
        </w:rPr>
        <w:t>Always promote awareness in the people working with your systems. Most of the time it is the unintentional human error leading to the loss of data or a breach</w:t>
      </w:r>
      <w:r w:rsidRPr="001660DF">
        <w:rPr>
          <w:rStyle w:val="IntenseEmphasis"/>
          <w:b/>
          <w:bCs/>
          <w:i w:val="0"/>
          <w:color w:val="auto"/>
          <w:sz w:val="24"/>
          <w:szCs w:val="24"/>
        </w:rPr>
        <w:t>.</w:t>
      </w:r>
    </w:p>
    <w:p w:rsidR="00F83809" w:rsidRDefault="002C2C68" w:rsidP="00DC7B29">
      <w:pPr>
        <w:jc w:val="both"/>
        <w:rPr>
          <w:rStyle w:val="IntenseEmphasis"/>
          <w:b/>
          <w:bCs/>
          <w:i w:val="0"/>
          <w:color w:val="auto"/>
        </w:rPr>
      </w:pPr>
      <w:r w:rsidRPr="001660DF">
        <w:rPr>
          <w:rStyle w:val="IntenseEmphasis"/>
          <w:b/>
          <w:bCs/>
          <w:i w:val="0"/>
          <w:color w:val="auto"/>
          <w:sz w:val="24"/>
          <w:szCs w:val="24"/>
        </w:rPr>
        <w:t xml:space="preserve">Training. </w:t>
      </w:r>
      <w:r w:rsidRPr="001660DF">
        <w:rPr>
          <w:rStyle w:val="IntenseEmphasis"/>
          <w:i w:val="0"/>
          <w:color w:val="auto"/>
          <w:sz w:val="24"/>
          <w:szCs w:val="24"/>
        </w:rPr>
        <w:t>Provide training to the employees in order to keep them up to date with the technology and the loopholes in it. It can have a significant effect in decreasing the threats and risks.</w:t>
      </w:r>
      <w:r w:rsidRPr="002C2C68">
        <w:rPr>
          <w:rStyle w:val="IntenseEmphasis"/>
          <w:i w:val="0"/>
          <w:color w:val="auto"/>
        </w:rPr>
        <w:t xml:space="preserve"> </w:t>
      </w:r>
      <w:r w:rsidRPr="002C2C68">
        <w:rPr>
          <w:rStyle w:val="IntenseEmphasis"/>
          <w:b/>
          <w:bCs/>
          <w:i w:val="0"/>
          <w:color w:val="auto"/>
        </w:rPr>
        <w:t xml:space="preserve"> </w:t>
      </w:r>
    </w:p>
    <w:p w:rsidR="009B4B6C" w:rsidRDefault="009B4B6C" w:rsidP="00DC7B29">
      <w:pPr>
        <w:jc w:val="both"/>
        <w:rPr>
          <w:rStyle w:val="IntenseEmphasis"/>
          <w:b/>
          <w:bCs/>
          <w:i w:val="0"/>
          <w:color w:val="auto"/>
        </w:rPr>
      </w:pPr>
    </w:p>
    <w:p w:rsidR="00FB3220" w:rsidRPr="001660DF" w:rsidRDefault="00FB3220" w:rsidP="00DC7B29">
      <w:pPr>
        <w:jc w:val="both"/>
        <w:rPr>
          <w:b/>
          <w:bCs/>
        </w:rPr>
      </w:pPr>
    </w:p>
    <w:p w:rsidR="00032CAD" w:rsidRDefault="00032CAD" w:rsidP="00032CAD">
      <w:pPr>
        <w:pStyle w:val="Heading1"/>
        <w:rPr>
          <w:rFonts w:eastAsia="Times New Roman"/>
        </w:rPr>
      </w:pPr>
      <w:bookmarkStart w:id="16" w:name="_Toc40005412"/>
      <w:r>
        <w:rPr>
          <w:rFonts w:eastAsia="Times New Roman"/>
        </w:rPr>
        <w:lastRenderedPageBreak/>
        <w:t>Why securing SCMs is essential?</w:t>
      </w:r>
      <w:bookmarkEnd w:id="16"/>
    </w:p>
    <w:p w:rsidR="00032CAD" w:rsidRDefault="00032CAD" w:rsidP="00032CAD">
      <w:pPr>
        <w:spacing w:after="0" w:line="240" w:lineRule="auto"/>
        <w:jc w:val="both"/>
        <w:rPr>
          <w:rFonts w:eastAsia="Times New Roman" w:cstheme="minorHAnsi"/>
          <w:color w:val="0E101A"/>
          <w:sz w:val="24"/>
          <w:szCs w:val="24"/>
        </w:rPr>
      </w:pPr>
      <w:r>
        <w:rPr>
          <w:rFonts w:eastAsia="Times New Roman" w:cstheme="minorHAnsi"/>
          <w:color w:val="0E101A"/>
          <w:sz w:val="24"/>
          <w:szCs w:val="24"/>
        </w:rPr>
        <w:t>Cybersecurity poses a significant threat to the supply chain, as any organization can be affected by the intrusion in their supply chain system. For instance, a retailer might have its consumer's data compromised by an attack on the supplier. Cyber intrusions from outsourced providers can have a significant impact on the overall financial performance and its shareholder's values (Modi, Wiles, &amp; Mishra, 2015). However, it doesn't necessarily mean a targeted attack but can emerge from any point in the supply chain system. Firms like Target, T-Mobile, Fiat, and many others who had faced cyber-attacks due to third party providers.</w:t>
      </w:r>
    </w:p>
    <w:p w:rsidR="00032CAD" w:rsidRDefault="00032CAD" w:rsidP="00032CAD">
      <w:pPr>
        <w:spacing w:after="0" w:line="240" w:lineRule="auto"/>
        <w:jc w:val="both"/>
        <w:rPr>
          <w:rFonts w:eastAsia="Times New Roman" w:cstheme="minorHAnsi"/>
          <w:color w:val="0E101A"/>
          <w:sz w:val="24"/>
          <w:szCs w:val="24"/>
        </w:rPr>
      </w:pPr>
    </w:p>
    <w:p w:rsidR="00032CAD" w:rsidRDefault="00032CAD" w:rsidP="00032CAD">
      <w:pPr>
        <w:spacing w:after="0" w:line="240" w:lineRule="auto"/>
        <w:jc w:val="both"/>
        <w:rPr>
          <w:rFonts w:eastAsia="Times New Roman" w:cstheme="minorHAnsi"/>
          <w:color w:val="0E101A"/>
          <w:sz w:val="24"/>
          <w:szCs w:val="24"/>
        </w:rPr>
      </w:pPr>
      <w:r>
        <w:rPr>
          <w:rFonts w:eastAsia="Times New Roman" w:cstheme="minorHAnsi"/>
          <w:color w:val="0E101A"/>
          <w:sz w:val="24"/>
          <w:szCs w:val="24"/>
        </w:rPr>
        <w:t>Moreover, with the rise of emerging technologies such as Artificial intelligence, IoT (Internet Of things), eCommerce, and smart home automation has led to increased chances for the likelihood of cyber-attacks. There can be significant damage to a firm's financial performance (Modi et al., 2015) which can be related by a practical example such as Target, who suffered a data breach in 2013 leading to a significant financial impact of $200 million (</w:t>
      </w:r>
      <w:proofErr w:type="spellStart"/>
      <w:r>
        <w:rPr>
          <w:rFonts w:eastAsia="Times New Roman" w:cstheme="minorHAnsi"/>
          <w:color w:val="0E101A"/>
          <w:sz w:val="24"/>
          <w:szCs w:val="24"/>
        </w:rPr>
        <w:t>Ramakrishnan</w:t>
      </w:r>
      <w:proofErr w:type="spellEnd"/>
      <w:r>
        <w:rPr>
          <w:rFonts w:eastAsia="Times New Roman" w:cstheme="minorHAnsi"/>
          <w:color w:val="0E101A"/>
          <w:sz w:val="24"/>
          <w:szCs w:val="24"/>
        </w:rPr>
        <w:t xml:space="preserve"> &amp; Bose, 2017).</w:t>
      </w:r>
    </w:p>
    <w:p w:rsidR="00032CAD" w:rsidRDefault="00032CAD" w:rsidP="00032CAD">
      <w:pPr>
        <w:spacing w:after="0" w:line="240" w:lineRule="auto"/>
        <w:jc w:val="both"/>
        <w:rPr>
          <w:rFonts w:eastAsia="Times New Roman" w:cstheme="minorHAnsi"/>
          <w:color w:val="0E101A"/>
          <w:sz w:val="24"/>
          <w:szCs w:val="24"/>
        </w:rPr>
      </w:pPr>
    </w:p>
    <w:p w:rsidR="00032CAD" w:rsidRDefault="00032CAD" w:rsidP="00036A25">
      <w:pPr>
        <w:spacing w:after="0" w:line="240" w:lineRule="auto"/>
        <w:jc w:val="both"/>
        <w:rPr>
          <w:rFonts w:eastAsia="Times New Roman" w:cstheme="minorHAnsi"/>
          <w:color w:val="0E101A"/>
          <w:sz w:val="24"/>
          <w:szCs w:val="24"/>
        </w:rPr>
      </w:pPr>
      <w:r>
        <w:rPr>
          <w:rFonts w:eastAsia="Times New Roman" w:cstheme="minorHAnsi"/>
          <w:color w:val="0E101A"/>
          <w:sz w:val="24"/>
          <w:szCs w:val="24"/>
        </w:rPr>
        <w:t>The IoT ecosystem is facing severe threats from cyber attackers due to several factors such as low cost and multiple pathways to attack. Some of the large scale cyber-attacks such as the Mirai botnet had exploited several vulnerabilities in the IoT system. Since the IoT system follows a decentralized platform for firms to deploy its services, it has led to increased participation for attackers to infiltrate multiple endpoints of the system consequently, making it crucial to secure the IoT supply chain.</w:t>
      </w:r>
    </w:p>
    <w:p w:rsidR="00032CAD" w:rsidRDefault="00032CAD" w:rsidP="00032CAD">
      <w:pPr>
        <w:pStyle w:val="Heading1"/>
        <w:rPr>
          <w:rFonts w:eastAsia="Times New Roman"/>
        </w:rPr>
      </w:pPr>
      <w:bookmarkStart w:id="17" w:name="_Toc40005413"/>
      <w:r>
        <w:rPr>
          <w:rFonts w:eastAsia="Times New Roman"/>
        </w:rPr>
        <w:t>How to secure SCMs?</w:t>
      </w:r>
      <w:bookmarkEnd w:id="17"/>
    </w:p>
    <w:p w:rsidR="00032CAD" w:rsidRDefault="00032CAD" w:rsidP="00032CAD">
      <w:pPr>
        <w:spacing w:after="0" w:line="240" w:lineRule="auto"/>
        <w:jc w:val="both"/>
        <w:rPr>
          <w:rFonts w:eastAsia="Times New Roman" w:cstheme="minorHAnsi"/>
          <w:color w:val="0E101A"/>
          <w:sz w:val="24"/>
          <w:szCs w:val="24"/>
        </w:rPr>
      </w:pPr>
      <w:r>
        <w:rPr>
          <w:rFonts w:eastAsia="Times New Roman" w:cstheme="minorHAnsi"/>
          <w:color w:val="0E101A"/>
          <w:sz w:val="24"/>
          <w:szCs w:val="24"/>
        </w:rPr>
        <w:t>Securing supply chain systems has become increasingly essential due to their complexity in collecting data and information. The enhanced interconnectedness of supply chains makes it advantageous for hackers to intrude the system, augmenting the importance of data handling and storage. Also, there are some ways to promote the security of supply chain systems can be improved.</w:t>
      </w:r>
    </w:p>
    <w:p w:rsidR="00032CAD" w:rsidRDefault="00032CAD" w:rsidP="00032CAD">
      <w:pPr>
        <w:pStyle w:val="Heading2"/>
        <w:rPr>
          <w:rFonts w:eastAsia="Times New Roman"/>
        </w:rPr>
      </w:pPr>
      <w:bookmarkStart w:id="18" w:name="_Toc40005414"/>
      <w:r>
        <w:rPr>
          <w:rFonts w:eastAsia="Times New Roman"/>
        </w:rPr>
        <w:t>Auditing</w:t>
      </w:r>
      <w:bookmarkEnd w:id="18"/>
    </w:p>
    <w:p w:rsidR="00032CAD" w:rsidRDefault="00032CAD" w:rsidP="00032CAD">
      <w:pPr>
        <w:spacing w:after="0" w:line="240" w:lineRule="auto"/>
        <w:jc w:val="both"/>
        <w:rPr>
          <w:rFonts w:eastAsia="Times New Roman" w:cstheme="minorHAnsi"/>
          <w:color w:val="0E101A"/>
          <w:sz w:val="24"/>
          <w:szCs w:val="24"/>
        </w:rPr>
      </w:pPr>
      <w:r>
        <w:rPr>
          <w:rFonts w:eastAsia="Times New Roman" w:cstheme="minorHAnsi"/>
          <w:color w:val="0E101A"/>
          <w:sz w:val="24"/>
          <w:szCs w:val="24"/>
        </w:rPr>
        <w:t>Auditing tends to be an effective and essential strategy of any firm that aims to identify security vulnerabilities. Applying auditing procedures to supply chain systems will help to define whether the preventive measures are adequate for disastrous cyber breach circumstances. The primary objective of an audit is to implement the right security steps to prevent malicious leakages in the system. Auditing is a process that can be initiated after something actions have taken place (Almadhoob &amp; Valverde, 2014), that is categorized u</w:t>
      </w:r>
      <w:r w:rsidR="00A367BF">
        <w:rPr>
          <w:rFonts w:eastAsia="Times New Roman" w:cstheme="minorHAnsi"/>
          <w:color w:val="0E101A"/>
          <w:sz w:val="24"/>
          <w:szCs w:val="24"/>
        </w:rPr>
        <w:t>nder being a preventive measure.</w:t>
      </w:r>
    </w:p>
    <w:p w:rsidR="00FB3220" w:rsidRDefault="00FB3220" w:rsidP="00032CAD">
      <w:pPr>
        <w:spacing w:after="0" w:line="240" w:lineRule="auto"/>
        <w:jc w:val="both"/>
        <w:rPr>
          <w:rFonts w:eastAsia="Times New Roman" w:cstheme="minorHAnsi"/>
          <w:color w:val="0E101A"/>
          <w:sz w:val="24"/>
          <w:szCs w:val="24"/>
        </w:rPr>
      </w:pPr>
    </w:p>
    <w:p w:rsidR="00036A25" w:rsidRDefault="00036A25" w:rsidP="00032CAD">
      <w:pPr>
        <w:spacing w:after="0" w:line="240" w:lineRule="auto"/>
        <w:jc w:val="both"/>
        <w:rPr>
          <w:rFonts w:eastAsia="Times New Roman" w:cstheme="minorHAnsi"/>
          <w:color w:val="0E101A"/>
          <w:sz w:val="24"/>
          <w:szCs w:val="24"/>
        </w:rPr>
      </w:pPr>
    </w:p>
    <w:p w:rsidR="00032CAD" w:rsidRDefault="00032CAD" w:rsidP="00032CAD">
      <w:pPr>
        <w:pStyle w:val="Heading2"/>
        <w:rPr>
          <w:rFonts w:eastAsia="Times New Roman"/>
        </w:rPr>
      </w:pPr>
      <w:bookmarkStart w:id="19" w:name="_Toc40005415"/>
      <w:r>
        <w:rPr>
          <w:rFonts w:eastAsia="Times New Roman"/>
        </w:rPr>
        <w:lastRenderedPageBreak/>
        <w:t>Training and promoting cybersecurity awareness</w:t>
      </w:r>
      <w:bookmarkEnd w:id="19"/>
    </w:p>
    <w:p w:rsidR="00032CAD" w:rsidRDefault="00032CAD" w:rsidP="00032CAD">
      <w:pPr>
        <w:spacing w:after="0" w:line="240" w:lineRule="auto"/>
        <w:jc w:val="both"/>
        <w:rPr>
          <w:rFonts w:eastAsia="Times New Roman" w:cstheme="minorHAnsi"/>
          <w:color w:val="0E101A"/>
          <w:sz w:val="24"/>
          <w:szCs w:val="24"/>
        </w:rPr>
      </w:pPr>
      <w:r>
        <w:rPr>
          <w:rFonts w:eastAsia="Times New Roman" w:cstheme="minorHAnsi"/>
          <w:color w:val="0E101A"/>
          <w:sz w:val="24"/>
          <w:szCs w:val="24"/>
        </w:rPr>
        <w:t>With the rise of cyber-attacks, preventing supplying chain attacks doesn't only take into account technology, but it's a people, process, and knowledge problem(NIST, n.d.). Data breaches tend to be higher from human error than the mechanism utilized. IT systems won't be entirely secure unless the employees are trained and made aware of the frequent cybersecurity attacks and practices throughout the supply chain. Providing employees with sufficient training on how to check for suspicious emails that contain malicious links or downloading unauthorized software (EDS, 2020) is a critical factor in promoting awareness. Most of the attacks are transmitted through freeware, tricking users into installing the bogus software and infecting the supply chain system, thus leading to data compromise.  </w:t>
      </w:r>
    </w:p>
    <w:p w:rsidR="00032CAD" w:rsidRDefault="00032CAD" w:rsidP="00032CAD">
      <w:pPr>
        <w:spacing w:after="0" w:line="240" w:lineRule="auto"/>
        <w:jc w:val="both"/>
        <w:rPr>
          <w:rFonts w:eastAsia="Times New Roman" w:cstheme="minorHAnsi"/>
          <w:color w:val="0E101A"/>
          <w:sz w:val="24"/>
          <w:szCs w:val="24"/>
        </w:rPr>
      </w:pPr>
    </w:p>
    <w:p w:rsidR="00032CAD" w:rsidRDefault="00032CAD" w:rsidP="00032CAD">
      <w:pPr>
        <w:pStyle w:val="Heading2"/>
        <w:rPr>
          <w:rFonts w:eastAsia="Times New Roman"/>
        </w:rPr>
      </w:pPr>
      <w:bookmarkStart w:id="20" w:name="_Toc40005416"/>
      <w:r>
        <w:rPr>
          <w:rFonts w:eastAsia="Times New Roman"/>
        </w:rPr>
        <w:t>Use of appropriate frameworks for SCMs</w:t>
      </w:r>
      <w:bookmarkEnd w:id="20"/>
    </w:p>
    <w:p w:rsidR="00032CAD" w:rsidRPr="00772549" w:rsidRDefault="00032CAD" w:rsidP="00772549">
      <w:pPr>
        <w:spacing w:after="0" w:line="240" w:lineRule="auto"/>
        <w:jc w:val="both"/>
        <w:rPr>
          <w:rFonts w:eastAsia="Times New Roman" w:cstheme="minorHAnsi"/>
          <w:color w:val="0E101A"/>
          <w:sz w:val="24"/>
          <w:szCs w:val="24"/>
        </w:rPr>
      </w:pPr>
      <w:r>
        <w:rPr>
          <w:rFonts w:eastAsia="Times New Roman" w:cstheme="minorHAnsi"/>
          <w:color w:val="0E101A"/>
          <w:sz w:val="24"/>
          <w:szCs w:val="24"/>
        </w:rPr>
        <w:t>A research paper illustrated the importance of the objective and the functionality of specific structures (Wiesmann A. et al. eds., 2005). For instance, COBIT is a risk-management based framework categorized as an IT governance framework consisting of 4 main domains that ensure effective planning, organization, implementing, and monitoring the cyber risks. This framework aligns business objectives with the competency to achieve maximum security concerns, ensuring there is management as well as maximum security controls. COBIT provides the necessary steps on how to manage security with the customer. By using such frameworks mitigates the risk of a cyber-attack against the supply chain management system   </w:t>
      </w:r>
    </w:p>
    <w:p w:rsidR="00032CAD" w:rsidRDefault="00032CAD" w:rsidP="00032CAD">
      <w:pPr>
        <w:pStyle w:val="Heading2"/>
        <w:rPr>
          <w:rFonts w:eastAsia="Times New Roman"/>
        </w:rPr>
      </w:pPr>
      <w:bookmarkStart w:id="21" w:name="_Toc40005417"/>
      <w:r>
        <w:rPr>
          <w:rFonts w:eastAsia="Times New Roman"/>
        </w:rPr>
        <w:t>Understand the supply chain ecosystem</w:t>
      </w:r>
      <w:bookmarkEnd w:id="21"/>
    </w:p>
    <w:p w:rsidR="00032CAD" w:rsidRDefault="00032CAD" w:rsidP="00032CAD">
      <w:pPr>
        <w:spacing w:after="0" w:line="240" w:lineRule="auto"/>
        <w:jc w:val="both"/>
        <w:rPr>
          <w:rFonts w:eastAsia="Times New Roman" w:cstheme="minorHAnsi"/>
          <w:color w:val="0E101A"/>
          <w:sz w:val="24"/>
          <w:szCs w:val="24"/>
        </w:rPr>
      </w:pPr>
      <w:r>
        <w:rPr>
          <w:rFonts w:eastAsia="Times New Roman" w:cstheme="minorHAnsi"/>
          <w:color w:val="0E101A"/>
          <w:sz w:val="24"/>
          <w:szCs w:val="24"/>
        </w:rPr>
        <w:t>With the extremely challenging IOT environment, it is imperative to mitigate and control the supply chain concentrated risks associated with it. Due to the decentralized nature of the IoT ecosystem, the problem of securing the IoT supply chain can be followed through two approaches that are as follows.</w:t>
      </w:r>
    </w:p>
    <w:p w:rsidR="00032CAD" w:rsidRDefault="00032CAD" w:rsidP="00032CAD">
      <w:pPr>
        <w:spacing w:after="0" w:line="240" w:lineRule="auto"/>
        <w:jc w:val="both"/>
        <w:rPr>
          <w:rFonts w:eastAsia="Times New Roman" w:cstheme="minorHAnsi"/>
          <w:color w:val="0E101A"/>
          <w:sz w:val="24"/>
          <w:szCs w:val="24"/>
        </w:rPr>
      </w:pPr>
    </w:p>
    <w:p w:rsidR="00032CAD" w:rsidRDefault="00032CAD" w:rsidP="00032CAD">
      <w:pPr>
        <w:pStyle w:val="Heading3"/>
        <w:rPr>
          <w:rFonts w:eastAsia="Times New Roman"/>
        </w:rPr>
      </w:pPr>
      <w:bookmarkStart w:id="22" w:name="_Toc40005418"/>
      <w:r>
        <w:rPr>
          <w:rFonts w:eastAsia="Times New Roman"/>
        </w:rPr>
        <w:t>Top-Down Approach</w:t>
      </w:r>
      <w:bookmarkEnd w:id="22"/>
    </w:p>
    <w:p w:rsidR="00032CAD" w:rsidRDefault="00032CAD" w:rsidP="00F564E7">
      <w:pPr>
        <w:spacing w:after="0" w:line="240" w:lineRule="auto"/>
        <w:jc w:val="both"/>
        <w:rPr>
          <w:rFonts w:eastAsia="Times New Roman" w:cstheme="minorHAnsi"/>
          <w:color w:val="0E101A"/>
          <w:sz w:val="24"/>
          <w:szCs w:val="24"/>
        </w:rPr>
      </w:pPr>
      <w:r>
        <w:rPr>
          <w:rFonts w:eastAsia="Times New Roman" w:cstheme="minorHAnsi"/>
          <w:color w:val="0E101A"/>
          <w:sz w:val="24"/>
          <w:szCs w:val="24"/>
        </w:rPr>
        <w:t>The approach focuses on imposing security measures on each individual across the IoT infrastructure. Policies and regulations can be introduced that bans certain supply chain actors from making use of technology due to getting involved in malicious practices or imposing testing standards to specific suppliers based on their level of trust and reliability. Moreover, once these policies are in place, this would improve awareness across employees for the reliable procurement of suppliers and the risks involved in selecting the unethical suppliers. The primary purpose of such an approach is to increase awareness of having a centralized system to secure the IoT system and as a result, would lead to the strengthening of the</w:t>
      </w:r>
      <w:r w:rsidR="00F564E7">
        <w:rPr>
          <w:rFonts w:eastAsia="Times New Roman" w:cstheme="minorHAnsi"/>
          <w:color w:val="0E101A"/>
          <w:sz w:val="24"/>
          <w:szCs w:val="24"/>
        </w:rPr>
        <w:t xml:space="preserve"> supply chain management system</w:t>
      </w:r>
    </w:p>
    <w:p w:rsidR="00B566CF" w:rsidRDefault="00B566CF" w:rsidP="00F564E7">
      <w:pPr>
        <w:spacing w:after="0" w:line="240" w:lineRule="auto"/>
        <w:jc w:val="both"/>
        <w:rPr>
          <w:rFonts w:eastAsia="Times New Roman" w:cstheme="minorHAnsi"/>
          <w:color w:val="0E101A"/>
          <w:sz w:val="24"/>
          <w:szCs w:val="24"/>
        </w:rPr>
      </w:pPr>
    </w:p>
    <w:p w:rsidR="00B566CF" w:rsidRDefault="00B566CF" w:rsidP="00F564E7">
      <w:pPr>
        <w:spacing w:after="0" w:line="240" w:lineRule="auto"/>
        <w:jc w:val="both"/>
        <w:rPr>
          <w:rFonts w:eastAsia="Times New Roman" w:cstheme="minorHAnsi"/>
          <w:color w:val="0E101A"/>
          <w:sz w:val="24"/>
          <w:szCs w:val="24"/>
        </w:rPr>
      </w:pPr>
    </w:p>
    <w:p w:rsidR="00032CAD" w:rsidRDefault="00032CAD" w:rsidP="00032CAD">
      <w:pPr>
        <w:pStyle w:val="Heading3"/>
        <w:rPr>
          <w:rFonts w:eastAsia="Times New Roman"/>
        </w:rPr>
      </w:pPr>
      <w:bookmarkStart w:id="23" w:name="_Toc40005419"/>
      <w:r>
        <w:rPr>
          <w:rFonts w:eastAsia="Times New Roman"/>
        </w:rPr>
        <w:lastRenderedPageBreak/>
        <w:t>Bottom-up approach</w:t>
      </w:r>
      <w:bookmarkEnd w:id="23"/>
    </w:p>
    <w:p w:rsidR="00032CAD" w:rsidRDefault="00032CAD" w:rsidP="00032CAD">
      <w:pPr>
        <w:spacing w:after="0" w:line="240" w:lineRule="auto"/>
        <w:jc w:val="both"/>
        <w:rPr>
          <w:rFonts w:eastAsia="Times New Roman" w:cstheme="minorHAnsi"/>
          <w:color w:val="0E101A"/>
          <w:sz w:val="24"/>
          <w:szCs w:val="24"/>
        </w:rPr>
      </w:pPr>
      <w:r>
        <w:rPr>
          <w:rFonts w:eastAsia="Times New Roman" w:cstheme="minorHAnsi"/>
          <w:color w:val="0E101A"/>
          <w:sz w:val="24"/>
          <w:szCs w:val="24"/>
        </w:rPr>
        <w:t>This approach focuses on the IoT ecosystem first and then spearheads towards establishing policies to control the risks. By analyzing the entire infrastructure would give the overall view of the threat landscape, source of cyber intrusions, supply chain actors involved, and many other parameters that constitute the global mapping environment. For individual home users, platforms might not be required to get a comprehensive analysis of the IoT environment. Still, large scale organizations that have many actors involved would require such tools to map. Finally, policies can be developed and enforced on firms. For instance, the Australia Department of home affairs has stated such guidelines and principles on how to secure IoT systems (ACSS, n.d.).</w:t>
      </w:r>
    </w:p>
    <w:p w:rsidR="00032CAD" w:rsidRDefault="00032CAD" w:rsidP="00032CAD">
      <w:pPr>
        <w:pStyle w:val="Heading1"/>
        <w:rPr>
          <w:rFonts w:eastAsia="Times New Roman"/>
        </w:rPr>
      </w:pPr>
      <w:bookmarkStart w:id="24" w:name="_Toc40005420"/>
      <w:r>
        <w:rPr>
          <w:rFonts w:eastAsia="Times New Roman"/>
        </w:rPr>
        <w:t>Review and reflections on findings</w:t>
      </w:r>
      <w:bookmarkEnd w:id="24"/>
    </w:p>
    <w:p w:rsidR="00032CAD" w:rsidRDefault="00032CAD" w:rsidP="00032CAD">
      <w:pPr>
        <w:spacing w:after="0" w:line="240" w:lineRule="auto"/>
        <w:jc w:val="both"/>
        <w:rPr>
          <w:rFonts w:eastAsia="Times New Roman" w:cstheme="minorHAnsi"/>
          <w:color w:val="0E101A"/>
          <w:sz w:val="24"/>
          <w:szCs w:val="24"/>
        </w:rPr>
      </w:pPr>
      <w:r>
        <w:rPr>
          <w:rFonts w:eastAsia="Times New Roman" w:cstheme="minorHAnsi"/>
          <w:color w:val="0E101A"/>
          <w:sz w:val="24"/>
          <w:szCs w:val="24"/>
        </w:rPr>
        <w:t xml:space="preserve">The primary objective of this report was to create awareness of how necessary is it to apply cybersecurity measures related to supply chain management systems. The report explored the different aspects of SCMs that include the environment, process flows, risk assessments, and the recommendations required in securing this system. However, the report also highlights the importance of using an appropriate framework for aligning business objectives with cybersecurity. </w:t>
      </w:r>
    </w:p>
    <w:p w:rsidR="00032CAD" w:rsidRDefault="00032CAD" w:rsidP="00032CAD">
      <w:pPr>
        <w:spacing w:after="0" w:line="240" w:lineRule="auto"/>
        <w:jc w:val="both"/>
        <w:rPr>
          <w:rFonts w:eastAsia="Times New Roman" w:cstheme="minorHAnsi"/>
          <w:color w:val="0E101A"/>
          <w:sz w:val="24"/>
          <w:szCs w:val="24"/>
        </w:rPr>
      </w:pPr>
    </w:p>
    <w:p w:rsidR="00032CAD" w:rsidRDefault="00032CAD" w:rsidP="00032CAD">
      <w:pPr>
        <w:spacing w:after="0" w:line="240" w:lineRule="auto"/>
        <w:jc w:val="both"/>
        <w:rPr>
          <w:rFonts w:eastAsia="Times New Roman" w:cstheme="minorHAnsi"/>
          <w:color w:val="0E101A"/>
          <w:sz w:val="24"/>
          <w:szCs w:val="24"/>
        </w:rPr>
      </w:pPr>
      <w:r>
        <w:rPr>
          <w:rFonts w:eastAsia="Times New Roman" w:cstheme="minorHAnsi"/>
          <w:color w:val="0E101A"/>
          <w:sz w:val="24"/>
          <w:szCs w:val="24"/>
        </w:rPr>
        <w:t>The report findings implicate the use of such structures where firms can enjoy the full benefits of mitigating cyber-attacks on SCMS. This study also promotes awareness of cybersecurity, as stated by (NIST n.d.) says that supply chain attacks not only contribute to the utilization of technology but it's people, processes, and knowledge problems. The present literature has also emphasized the use of freeware, which is a source for transmitting malware into systems and networks.  </w:t>
      </w:r>
    </w:p>
    <w:p w:rsidR="009C7B31" w:rsidRDefault="009C7B31" w:rsidP="009C7B31">
      <w:pPr>
        <w:spacing w:after="0" w:line="240" w:lineRule="auto"/>
        <w:jc w:val="both"/>
        <w:rPr>
          <w:rFonts w:eastAsia="Times New Roman" w:cstheme="minorHAnsi"/>
          <w:color w:val="0E101A"/>
          <w:sz w:val="24"/>
          <w:szCs w:val="24"/>
        </w:rPr>
      </w:pPr>
    </w:p>
    <w:p w:rsidR="001C7E80" w:rsidRDefault="001C7E80" w:rsidP="009C7B31">
      <w:pPr>
        <w:spacing w:after="0" w:line="240" w:lineRule="auto"/>
        <w:jc w:val="both"/>
        <w:rPr>
          <w:rFonts w:eastAsia="Times New Roman" w:cstheme="minorHAnsi"/>
          <w:color w:val="0E101A"/>
          <w:sz w:val="24"/>
          <w:szCs w:val="24"/>
        </w:rPr>
      </w:pPr>
    </w:p>
    <w:p w:rsidR="00F564E7" w:rsidRDefault="00F564E7" w:rsidP="009C7B31">
      <w:pPr>
        <w:spacing w:after="0" w:line="240" w:lineRule="auto"/>
        <w:jc w:val="both"/>
        <w:rPr>
          <w:rFonts w:eastAsia="Times New Roman" w:cstheme="minorHAnsi"/>
          <w:color w:val="0E101A"/>
          <w:sz w:val="24"/>
          <w:szCs w:val="24"/>
        </w:rPr>
      </w:pPr>
    </w:p>
    <w:p w:rsidR="00F564E7" w:rsidRDefault="00F564E7" w:rsidP="009C7B31">
      <w:pPr>
        <w:spacing w:after="0" w:line="240" w:lineRule="auto"/>
        <w:jc w:val="both"/>
        <w:rPr>
          <w:rFonts w:eastAsia="Times New Roman" w:cstheme="minorHAnsi"/>
          <w:color w:val="0E101A"/>
          <w:sz w:val="24"/>
          <w:szCs w:val="24"/>
        </w:rPr>
      </w:pPr>
    </w:p>
    <w:p w:rsidR="00F564E7" w:rsidRDefault="00F564E7" w:rsidP="009C7B31">
      <w:pPr>
        <w:spacing w:after="0" w:line="240" w:lineRule="auto"/>
        <w:jc w:val="both"/>
        <w:rPr>
          <w:rFonts w:eastAsia="Times New Roman" w:cstheme="minorHAnsi"/>
          <w:color w:val="0E101A"/>
          <w:sz w:val="24"/>
          <w:szCs w:val="24"/>
        </w:rPr>
      </w:pPr>
    </w:p>
    <w:p w:rsidR="00F564E7" w:rsidRDefault="00F564E7" w:rsidP="009C7B31">
      <w:pPr>
        <w:spacing w:after="0" w:line="240" w:lineRule="auto"/>
        <w:jc w:val="both"/>
        <w:rPr>
          <w:rFonts w:eastAsia="Times New Roman" w:cstheme="minorHAnsi"/>
          <w:color w:val="0E101A"/>
          <w:sz w:val="24"/>
          <w:szCs w:val="24"/>
        </w:rPr>
      </w:pPr>
    </w:p>
    <w:p w:rsidR="00F564E7" w:rsidRDefault="00F564E7" w:rsidP="009C7B31">
      <w:pPr>
        <w:spacing w:after="0" w:line="240" w:lineRule="auto"/>
        <w:jc w:val="both"/>
        <w:rPr>
          <w:rFonts w:eastAsia="Times New Roman" w:cstheme="minorHAnsi"/>
          <w:color w:val="0E101A"/>
          <w:sz w:val="24"/>
          <w:szCs w:val="24"/>
        </w:rPr>
      </w:pPr>
    </w:p>
    <w:p w:rsidR="00F564E7" w:rsidRDefault="00F564E7" w:rsidP="009C7B31">
      <w:pPr>
        <w:spacing w:after="0" w:line="240" w:lineRule="auto"/>
        <w:jc w:val="both"/>
        <w:rPr>
          <w:rFonts w:eastAsia="Times New Roman" w:cstheme="minorHAnsi"/>
          <w:color w:val="0E101A"/>
          <w:sz w:val="24"/>
          <w:szCs w:val="24"/>
        </w:rPr>
      </w:pPr>
    </w:p>
    <w:p w:rsidR="00F564E7" w:rsidRDefault="00F564E7" w:rsidP="009C7B31">
      <w:pPr>
        <w:spacing w:after="0" w:line="240" w:lineRule="auto"/>
        <w:jc w:val="both"/>
        <w:rPr>
          <w:rFonts w:eastAsia="Times New Roman" w:cstheme="minorHAnsi"/>
          <w:color w:val="0E101A"/>
          <w:sz w:val="24"/>
          <w:szCs w:val="24"/>
        </w:rPr>
      </w:pPr>
    </w:p>
    <w:p w:rsidR="00F564E7" w:rsidRDefault="00F564E7" w:rsidP="009C7B31">
      <w:pPr>
        <w:spacing w:after="0" w:line="240" w:lineRule="auto"/>
        <w:jc w:val="both"/>
        <w:rPr>
          <w:rFonts w:eastAsia="Times New Roman" w:cstheme="minorHAnsi"/>
          <w:color w:val="0E101A"/>
          <w:sz w:val="24"/>
          <w:szCs w:val="24"/>
        </w:rPr>
      </w:pPr>
    </w:p>
    <w:p w:rsidR="00F564E7" w:rsidRDefault="00F564E7" w:rsidP="009C7B31">
      <w:pPr>
        <w:spacing w:after="0" w:line="240" w:lineRule="auto"/>
        <w:jc w:val="both"/>
        <w:rPr>
          <w:rFonts w:eastAsia="Times New Roman" w:cstheme="minorHAnsi"/>
          <w:color w:val="0E101A"/>
          <w:sz w:val="24"/>
          <w:szCs w:val="24"/>
        </w:rPr>
      </w:pPr>
    </w:p>
    <w:p w:rsidR="00F564E7" w:rsidRDefault="00F564E7" w:rsidP="009C7B31">
      <w:pPr>
        <w:spacing w:after="0" w:line="240" w:lineRule="auto"/>
        <w:jc w:val="both"/>
        <w:rPr>
          <w:rFonts w:eastAsia="Times New Roman" w:cstheme="minorHAnsi"/>
          <w:color w:val="0E101A"/>
          <w:sz w:val="24"/>
          <w:szCs w:val="24"/>
        </w:rPr>
      </w:pPr>
    </w:p>
    <w:p w:rsidR="00F564E7" w:rsidRDefault="00F564E7" w:rsidP="009C7B31">
      <w:pPr>
        <w:spacing w:after="0" w:line="240" w:lineRule="auto"/>
        <w:jc w:val="both"/>
        <w:rPr>
          <w:rFonts w:eastAsia="Times New Roman" w:cstheme="minorHAnsi"/>
          <w:color w:val="0E101A"/>
          <w:sz w:val="24"/>
          <w:szCs w:val="24"/>
        </w:rPr>
      </w:pPr>
    </w:p>
    <w:p w:rsidR="00F564E7" w:rsidRPr="008237B9" w:rsidRDefault="00F564E7" w:rsidP="009C7B31">
      <w:pPr>
        <w:spacing w:after="0" w:line="240" w:lineRule="auto"/>
        <w:jc w:val="both"/>
        <w:rPr>
          <w:rFonts w:eastAsia="Times New Roman" w:cstheme="minorHAnsi"/>
          <w:color w:val="0E101A"/>
          <w:sz w:val="24"/>
          <w:szCs w:val="24"/>
        </w:rPr>
      </w:pPr>
    </w:p>
    <w:p w:rsidR="009C7B31" w:rsidRDefault="009C7B31" w:rsidP="009C7B31">
      <w:pPr>
        <w:pStyle w:val="Heading1"/>
        <w:rPr>
          <w:rFonts w:eastAsia="Times New Roman"/>
        </w:rPr>
      </w:pPr>
      <w:bookmarkStart w:id="25" w:name="_Toc40005421"/>
      <w:r>
        <w:rPr>
          <w:rFonts w:eastAsia="Times New Roman"/>
        </w:rPr>
        <w:lastRenderedPageBreak/>
        <w:t>References</w:t>
      </w:r>
      <w:bookmarkEnd w:id="25"/>
    </w:p>
    <w:p w:rsidR="009C7B31" w:rsidRDefault="009C7B31" w:rsidP="009C7B31">
      <w:pPr>
        <w:pStyle w:val="ListParagraph"/>
        <w:numPr>
          <w:ilvl w:val="0"/>
          <w:numId w:val="16"/>
        </w:numPr>
        <w:spacing w:after="200" w:line="276" w:lineRule="auto"/>
      </w:pPr>
      <w:r>
        <w:t xml:space="preserve">Ramakrishnan, S., &amp; Bose, N. (2017). Target in $18.5 million multi-state settlement over data breach. Last modified January 10, 2019. </w:t>
      </w:r>
      <w:hyperlink r:id="rId19" w:history="1">
        <w:r w:rsidRPr="00035431">
          <w:rPr>
            <w:rStyle w:val="Hyperlink"/>
          </w:rPr>
          <w:t>https://www.reuters.com/article/us-target-cyber-settlement/target-in-18-5-million-multi-statesettlement-over-data-breach-idUSKBN18J2GH</w:t>
        </w:r>
      </w:hyperlink>
    </w:p>
    <w:p w:rsidR="009C7B31" w:rsidRDefault="009C7B31" w:rsidP="009C7B31">
      <w:pPr>
        <w:pStyle w:val="ListParagraph"/>
        <w:numPr>
          <w:ilvl w:val="0"/>
          <w:numId w:val="16"/>
        </w:numPr>
        <w:spacing w:after="200" w:line="276" w:lineRule="auto"/>
      </w:pPr>
      <w:r>
        <w:t>DIST (Department of Industry, Science and Tourism) (1998), Stats Electronic Commerce in Australia, Commonwealth of Australia, Canberra.</w:t>
      </w:r>
    </w:p>
    <w:p w:rsidR="009C7B31" w:rsidRDefault="009C7B31" w:rsidP="009C7B31">
      <w:pPr>
        <w:pStyle w:val="ListParagraph"/>
        <w:numPr>
          <w:ilvl w:val="0"/>
          <w:numId w:val="16"/>
        </w:numPr>
        <w:spacing w:after="200" w:line="276" w:lineRule="auto"/>
      </w:pPr>
      <w:r w:rsidRPr="00233950">
        <w:t xml:space="preserve">Best Practices in Cyber Supply Chain Risk Management Conference Materials Cyber Supply Chain Best Practices. (n.d.). [online] Available at: </w:t>
      </w:r>
      <w:hyperlink r:id="rId20" w:history="1">
        <w:r w:rsidRPr="00035431">
          <w:rPr>
            <w:rStyle w:val="Hyperlink"/>
          </w:rPr>
          <w:t>https://csrc.nist.gov/CSRC/media/Projects/Supply-Chain-Risk-Management/documents/briefings/Workshop-Brief-on-Cyber-Supply-Chain-Best-Practices.pdf</w:t>
        </w:r>
      </w:hyperlink>
      <w:r w:rsidRPr="00233950">
        <w:t>.</w:t>
      </w:r>
    </w:p>
    <w:p w:rsidR="009C7B31" w:rsidRDefault="009C7B31" w:rsidP="009C7B31">
      <w:pPr>
        <w:pStyle w:val="ListParagraph"/>
        <w:numPr>
          <w:ilvl w:val="0"/>
          <w:numId w:val="16"/>
        </w:numPr>
        <w:spacing w:after="200" w:line="276" w:lineRule="auto"/>
      </w:pPr>
      <w:r w:rsidRPr="0027284C">
        <w:t>Evans Distribution Systems. (2020). Cybersecurity in Logistics: How to Protect Your Supply Chain from Cyber-Attacks. [online] Available at: https://www.evansdist.com/cybersecurity-in-logistics/ [Accessed 8 May 2020].</w:t>
      </w:r>
    </w:p>
    <w:p w:rsidR="009C7B31" w:rsidRDefault="009C7B31" w:rsidP="009C7B31">
      <w:pPr>
        <w:pStyle w:val="ListParagraph"/>
        <w:numPr>
          <w:ilvl w:val="0"/>
          <w:numId w:val="16"/>
        </w:numPr>
        <w:spacing w:after="200" w:line="276" w:lineRule="auto"/>
      </w:pPr>
      <w:r w:rsidRPr="00FE08AF">
        <w:t xml:space="preserve">Simon, J &amp; Omar, A n.d., ‘Cybersecurity investments in the supply chain: Coordination and a strategic attacker’, EUROPEAN JOURNAL OF OPERATIONAL RESEARCH, vol. 282, no. 1, pp. 161–171, viewed 8 May 2020, </w:t>
      </w:r>
      <w:hyperlink r:id="rId21" w:history="1">
        <w:r w:rsidRPr="00035431">
          <w:rPr>
            <w:rStyle w:val="Hyperlink"/>
          </w:rPr>
          <w:t>http://search.ebscohost.com/login.aspx?direct=true&amp;db=edswsc&amp;AN=000509816100011&amp;authtype=sso&amp;custid=deakin&amp;site=eds-live&amp;scope=site</w:t>
        </w:r>
      </w:hyperlink>
    </w:p>
    <w:p w:rsidR="009C7B31" w:rsidRDefault="009C7B31" w:rsidP="009C7B31">
      <w:pPr>
        <w:pStyle w:val="ListParagraph"/>
        <w:numPr>
          <w:ilvl w:val="0"/>
          <w:numId w:val="16"/>
        </w:numPr>
        <w:spacing w:after="200" w:line="276" w:lineRule="auto"/>
      </w:pPr>
      <w:r>
        <w:t>Wiesmann A. et al. eds. (2005) A Guide to Building Secure Web Applications and Web Services, 2.0 Black Hat Edition,FreeSoftwareFoundation.[Online]Available:https://www.owasp.org/index.php/Category:OWASP_Guide_Project (Accessed: 9th May 2020)</w:t>
      </w:r>
    </w:p>
    <w:p w:rsidR="009C7B31" w:rsidRDefault="009C7B31" w:rsidP="009C7B31">
      <w:pPr>
        <w:pStyle w:val="ListParagraph"/>
        <w:numPr>
          <w:ilvl w:val="0"/>
          <w:numId w:val="16"/>
        </w:numPr>
        <w:spacing w:after="200" w:line="276" w:lineRule="auto"/>
      </w:pPr>
      <w:r w:rsidRPr="00B91CF9">
        <w:t>Securing the Internet of Things for Consumers. (n.d.). [online] Available at: https://www.homeaffairs.gov.au/reports-and-pubs/files/code-of-practice.pdf [Accessed 9 May 2020].</w:t>
      </w:r>
    </w:p>
    <w:p w:rsidR="009C7B31" w:rsidRPr="00F90272" w:rsidRDefault="009C7B31" w:rsidP="009C7B31">
      <w:pPr>
        <w:pStyle w:val="ListParagraph"/>
        <w:numPr>
          <w:ilvl w:val="0"/>
          <w:numId w:val="16"/>
        </w:numPr>
        <w:spacing w:after="200" w:line="276" w:lineRule="auto"/>
        <w:rPr>
          <w:rStyle w:val="Hyperlink"/>
          <w:color w:val="auto"/>
          <w:u w:val="none"/>
        </w:rPr>
      </w:pPr>
      <w:r w:rsidRPr="008554F6">
        <w:t xml:space="preserve">Yang, K, Forte, D &amp; Tehranipoor, M n.d., ‘ReSC: An RFID-Enabled Solution for Defending IoT Supply Chain’, ACM TRANSACTIONS ON DESIGN AUTOMATION OF ELECTRONIC SYSTEMS, vol. 23, no. 3, viewed 9 May 2020, </w:t>
      </w:r>
      <w:hyperlink r:id="rId22" w:history="1">
        <w:r w:rsidRPr="00035431">
          <w:rPr>
            <w:rStyle w:val="Hyperlink"/>
          </w:rPr>
          <w:t>http://search.ebscohost.com/login.aspx?direct=true&amp;db=edswsc&amp;AN=000433485200003&amp;authtype=sso&amp;custid=deakin&amp;site=eds-live&amp;scope=site</w:t>
        </w:r>
      </w:hyperlink>
    </w:p>
    <w:p w:rsidR="00F90272" w:rsidRDefault="00F90272" w:rsidP="00F90272">
      <w:pPr>
        <w:pStyle w:val="Bibliography"/>
        <w:numPr>
          <w:ilvl w:val="0"/>
          <w:numId w:val="16"/>
        </w:numPr>
        <w:rPr>
          <w:noProof/>
        </w:rPr>
      </w:pPr>
      <w:r>
        <w:rPr>
          <w:i/>
          <w:iCs/>
          <w:noProof/>
        </w:rPr>
        <w:t>TECH TURF</w:t>
      </w:r>
      <w:r>
        <w:rPr>
          <w:noProof/>
        </w:rPr>
        <w:t xml:space="preserve">. (n.d.). Retrieved from https://tech-turf.com/introduction-supply-chain-its-management/(2016). </w:t>
      </w:r>
      <w:r>
        <w:rPr>
          <w:i/>
          <w:iCs/>
          <w:noProof/>
        </w:rPr>
        <w:t>Process view of a Supply Chain.</w:t>
      </w:r>
      <w:r>
        <w:rPr>
          <w:noProof/>
        </w:rPr>
        <w:t xml:space="preserve"> Hassan Basodan.</w:t>
      </w:r>
    </w:p>
    <w:p w:rsidR="00F90272" w:rsidRDefault="00F90272" w:rsidP="00F90272">
      <w:pPr>
        <w:pStyle w:val="Bibliography"/>
        <w:numPr>
          <w:ilvl w:val="0"/>
          <w:numId w:val="16"/>
        </w:numPr>
        <w:rPr>
          <w:noProof/>
        </w:rPr>
      </w:pPr>
      <w:r>
        <w:rPr>
          <w:i/>
          <w:iCs/>
          <w:noProof/>
        </w:rPr>
        <w:t>Cyber security risk in SCM</w:t>
      </w:r>
      <w:r>
        <w:rPr>
          <w:noProof/>
        </w:rPr>
        <w:t>. (n.d.). Retrieved from https://resources.infosecinstitute.com/cyber-security-in-supply-chain-management-part-1/#gref</w:t>
      </w:r>
    </w:p>
    <w:p w:rsidR="00F90272" w:rsidRDefault="00F90272" w:rsidP="00F90272">
      <w:pPr>
        <w:pStyle w:val="Bibliography"/>
        <w:numPr>
          <w:ilvl w:val="0"/>
          <w:numId w:val="16"/>
        </w:numPr>
        <w:rPr>
          <w:noProof/>
        </w:rPr>
      </w:pPr>
      <w:r>
        <w:rPr>
          <w:noProof/>
        </w:rPr>
        <w:lastRenderedPageBreak/>
        <w:t xml:space="preserve">tatia. (n.d.). </w:t>
      </w:r>
      <w:r>
        <w:rPr>
          <w:i/>
          <w:iCs/>
          <w:noProof/>
        </w:rPr>
        <w:t>TermPaper</w:t>
      </w:r>
      <w:r>
        <w:rPr>
          <w:noProof/>
        </w:rPr>
        <w:t xml:space="preserve">. Retrieved from </w:t>
      </w:r>
      <w:hyperlink r:id="rId23" w:history="1">
        <w:r w:rsidR="00003F5E" w:rsidRPr="009C1C15">
          <w:rPr>
            <w:rStyle w:val="Hyperlink"/>
            <w:noProof/>
          </w:rPr>
          <w:t>https://www.termpaperwarehouse.com/essay-on/What-Is-The-Right-Supply-Chain/335749</w:t>
        </w:r>
      </w:hyperlink>
    </w:p>
    <w:p w:rsidR="00003F5E" w:rsidRDefault="00003F5E" w:rsidP="00003F5E">
      <w:pPr>
        <w:pStyle w:val="ListParagraph"/>
        <w:numPr>
          <w:ilvl w:val="0"/>
          <w:numId w:val="16"/>
        </w:numPr>
        <w:spacing w:after="200"/>
      </w:pPr>
      <w:hyperlink r:id="rId24" w:history="1">
        <w:r w:rsidRPr="00003F5E">
          <w:rPr>
            <w:rStyle w:val="Hyperlink"/>
          </w:rPr>
          <w:t>https://csrc.nist.gov/CSRC/media/Projects/Supply-Chain-Risk-Management/documents/briefings/Workshop-Brief-on-Cyber-Supply-Chain-Best-Practices.pdf</w:t>
        </w:r>
      </w:hyperlink>
    </w:p>
    <w:p w:rsidR="00003F5E" w:rsidRPr="00F90461" w:rsidRDefault="00003F5E" w:rsidP="00003F5E">
      <w:pPr>
        <w:pStyle w:val="ListParagraph"/>
        <w:numPr>
          <w:ilvl w:val="0"/>
          <w:numId w:val="16"/>
        </w:numPr>
        <w:spacing w:after="200"/>
      </w:pPr>
      <w:hyperlink r:id="rId25" w:history="1">
        <w:r w:rsidRPr="00F90461">
          <w:rPr>
            <w:rStyle w:val="Hyperlink"/>
          </w:rPr>
          <w:t>https://medium.com/@KodiakRating/the-cyber-security-of-supply-chains-whos-the-real-risk-man-or-machine-ecdcc365d49d</w:t>
        </w:r>
      </w:hyperlink>
    </w:p>
    <w:p w:rsidR="00003F5E" w:rsidRPr="00F90461" w:rsidRDefault="00003F5E" w:rsidP="00003F5E">
      <w:pPr>
        <w:pStyle w:val="ListParagraph"/>
        <w:numPr>
          <w:ilvl w:val="0"/>
          <w:numId w:val="16"/>
        </w:numPr>
        <w:autoSpaceDE w:val="0"/>
        <w:autoSpaceDN w:val="0"/>
        <w:adjustRightInd w:val="0"/>
        <w:rPr>
          <w:rFonts w:ascii="Calibri" w:hAnsi="Calibri" w:cs="Calibri"/>
        </w:rPr>
      </w:pPr>
      <w:hyperlink r:id="rId26" w:history="1">
        <w:r w:rsidRPr="00F90461">
          <w:rPr>
            <w:rStyle w:val="Hyperlink"/>
            <w:rFonts w:ascii="Calibri" w:hAnsi="Calibri" w:cs="Calibri"/>
          </w:rPr>
          <w:t>https://www.cyber.gov.au/publications/cyber-supply-chain-risk-management</w:t>
        </w:r>
      </w:hyperlink>
    </w:p>
    <w:p w:rsidR="00003F5E" w:rsidRPr="00F90461" w:rsidRDefault="00003F5E" w:rsidP="00003F5E">
      <w:pPr>
        <w:pStyle w:val="ListParagraph"/>
        <w:numPr>
          <w:ilvl w:val="0"/>
          <w:numId w:val="16"/>
        </w:numPr>
        <w:spacing w:after="200"/>
      </w:pPr>
      <w:hyperlink r:id="rId27" w:history="1">
        <w:r w:rsidRPr="00F90461">
          <w:rPr>
            <w:rStyle w:val="Hyperlink"/>
            <w:rFonts w:ascii="Calibri" w:hAnsi="Calibri" w:cs="Calibri"/>
          </w:rPr>
          <w:t>https://www.cyber.gov.au/publications/cyber-supply-chain-risk-management-practitioner-guide</w:t>
        </w:r>
      </w:hyperlink>
    </w:p>
    <w:p w:rsidR="00003F5E" w:rsidRPr="00F90461" w:rsidRDefault="00003F5E" w:rsidP="00003F5E">
      <w:pPr>
        <w:pStyle w:val="ListParagraph"/>
        <w:spacing w:after="200"/>
      </w:pPr>
    </w:p>
    <w:p w:rsidR="00F90272" w:rsidRDefault="00F90272" w:rsidP="00F90272">
      <w:pPr>
        <w:pStyle w:val="ListParagraph"/>
        <w:spacing w:after="200" w:line="276" w:lineRule="auto"/>
      </w:pPr>
    </w:p>
    <w:p w:rsidR="009C7B31" w:rsidRPr="00F32D04" w:rsidRDefault="009C7B31" w:rsidP="009C7B31">
      <w:pPr>
        <w:spacing w:after="0" w:line="240" w:lineRule="auto"/>
        <w:rPr>
          <w:rFonts w:eastAsia="Times New Roman" w:cstheme="minorHAnsi"/>
          <w:color w:val="0E101A"/>
          <w:sz w:val="24"/>
          <w:szCs w:val="24"/>
        </w:rPr>
      </w:pPr>
    </w:p>
    <w:p w:rsidR="009C7B31" w:rsidRPr="00F32D04" w:rsidRDefault="009C7B31" w:rsidP="009C7B31">
      <w:pPr>
        <w:spacing w:after="0" w:line="240" w:lineRule="auto"/>
        <w:rPr>
          <w:rFonts w:eastAsia="Times New Roman" w:cstheme="minorHAnsi"/>
          <w:color w:val="0E101A"/>
          <w:sz w:val="24"/>
          <w:szCs w:val="24"/>
        </w:rPr>
      </w:pPr>
    </w:p>
    <w:p w:rsidR="009C7B31" w:rsidRPr="00335D97" w:rsidRDefault="009C7B31" w:rsidP="00887EFF">
      <w:pPr>
        <w:rPr>
          <w:rFonts w:cstheme="minorHAnsi"/>
        </w:rPr>
      </w:pPr>
    </w:p>
    <w:p w:rsidR="009C7B31" w:rsidRPr="003B270B" w:rsidRDefault="009C7B31" w:rsidP="00887EFF">
      <w:pPr>
        <w:rPr>
          <w:rFonts w:ascii="Times New Roman" w:eastAsia="Times New Roman" w:hAnsi="Times New Roman" w:cs="Times New Roman"/>
          <w:color w:val="0E101A"/>
        </w:rPr>
      </w:pPr>
    </w:p>
    <w:sdt>
      <w:sdtPr>
        <w:rPr>
          <w:rFonts w:asciiTheme="minorHAnsi" w:eastAsiaTheme="minorHAnsi" w:hAnsiTheme="minorHAnsi" w:cstheme="minorBidi"/>
          <w:b w:val="0"/>
          <w:bCs w:val="0"/>
          <w:color w:val="auto"/>
          <w:sz w:val="24"/>
          <w:szCs w:val="24"/>
        </w:rPr>
        <w:id w:val="-686754909"/>
        <w:docPartObj>
          <w:docPartGallery w:val="Bibliographies"/>
          <w:docPartUnique/>
        </w:docPartObj>
      </w:sdtPr>
      <w:sdtEndPr>
        <w:rPr>
          <w:sz w:val="22"/>
          <w:szCs w:val="22"/>
        </w:rPr>
      </w:sdtEndPr>
      <w:sdtContent>
        <w:p w:rsidR="00BD50C5" w:rsidRDefault="00BD50C5" w:rsidP="00BD50C5">
          <w:pPr>
            <w:pStyle w:val="Heading1"/>
          </w:pPr>
        </w:p>
        <w:p w:rsidR="00887EFF" w:rsidRDefault="00317CBF" w:rsidP="00887EFF"/>
      </w:sdtContent>
    </w:sdt>
    <w:p w:rsidR="00887EFF" w:rsidRDefault="00887EFF" w:rsidP="00887EFF">
      <w:pPr>
        <w:autoSpaceDE w:val="0"/>
        <w:autoSpaceDN w:val="0"/>
        <w:adjustRightInd w:val="0"/>
        <w:spacing w:after="40"/>
        <w:rPr>
          <w:rFonts w:ascii="AppleSystemUIFontBold" w:hAnsi="AppleSystemUIFontBold" w:cs="AppleSystemUIFontBold"/>
          <w:b/>
          <w:bCs/>
          <w:sz w:val="28"/>
          <w:szCs w:val="28"/>
        </w:rPr>
      </w:pPr>
    </w:p>
    <w:p w:rsidR="00887EFF" w:rsidRDefault="00887EFF" w:rsidP="00887EFF">
      <w:pPr>
        <w:autoSpaceDE w:val="0"/>
        <w:autoSpaceDN w:val="0"/>
        <w:adjustRightInd w:val="0"/>
        <w:rPr>
          <w:rFonts w:ascii="AppleSystemUIFont" w:hAnsi="AppleSystemUIFont" w:cs="AppleSystemUIFont"/>
        </w:rPr>
      </w:pPr>
    </w:p>
    <w:p w:rsidR="00887EFF" w:rsidRPr="00325A28" w:rsidRDefault="00887EFF" w:rsidP="00887EFF">
      <w:pPr>
        <w:rPr>
          <w:rFonts w:ascii="Times New Roman" w:eastAsia="Times New Roman" w:hAnsi="Times New Roman" w:cs="Times New Roman"/>
        </w:rPr>
      </w:pPr>
    </w:p>
    <w:p w:rsidR="00887EFF" w:rsidRDefault="00887EFF" w:rsidP="00887EFF">
      <w:pPr>
        <w:autoSpaceDE w:val="0"/>
        <w:autoSpaceDN w:val="0"/>
        <w:adjustRightInd w:val="0"/>
        <w:spacing w:after="40"/>
        <w:rPr>
          <w:rFonts w:ascii="AppleSystemUIFontBold" w:hAnsi="AppleSystemUIFontBold" w:cs="AppleSystemUIFontBold"/>
          <w:b/>
          <w:bCs/>
          <w:sz w:val="28"/>
          <w:szCs w:val="28"/>
        </w:rPr>
      </w:pPr>
    </w:p>
    <w:p w:rsidR="00887EFF" w:rsidRDefault="00887EFF" w:rsidP="00887EFF">
      <w:pPr>
        <w:autoSpaceDE w:val="0"/>
        <w:autoSpaceDN w:val="0"/>
        <w:adjustRightInd w:val="0"/>
        <w:spacing w:after="40"/>
        <w:rPr>
          <w:rFonts w:ascii="AppleSystemUIFontBold" w:hAnsi="AppleSystemUIFontBold" w:cs="AppleSystemUIFontBold"/>
          <w:b/>
          <w:bCs/>
          <w:sz w:val="28"/>
          <w:szCs w:val="28"/>
        </w:rPr>
      </w:pPr>
    </w:p>
    <w:p w:rsidR="00887EFF" w:rsidRDefault="00887EFF" w:rsidP="00887EFF">
      <w:pPr>
        <w:autoSpaceDE w:val="0"/>
        <w:autoSpaceDN w:val="0"/>
        <w:adjustRightInd w:val="0"/>
        <w:spacing w:after="40"/>
        <w:rPr>
          <w:rFonts w:ascii="AppleSystemUIFontBold" w:hAnsi="AppleSystemUIFontBold" w:cs="AppleSystemUIFontBold"/>
          <w:b/>
          <w:bCs/>
          <w:sz w:val="28"/>
          <w:szCs w:val="28"/>
        </w:rPr>
      </w:pPr>
    </w:p>
    <w:p w:rsidR="00887EFF" w:rsidRDefault="00887EFF" w:rsidP="00887EFF">
      <w:pPr>
        <w:autoSpaceDE w:val="0"/>
        <w:autoSpaceDN w:val="0"/>
        <w:adjustRightInd w:val="0"/>
        <w:rPr>
          <w:rFonts w:ascii="AppleSystemUIFont" w:hAnsi="AppleSystemUIFont" w:cs="AppleSystemUIFont"/>
        </w:rPr>
      </w:pPr>
    </w:p>
    <w:p w:rsidR="00887EFF" w:rsidRDefault="00887EFF" w:rsidP="00887EFF">
      <w:pPr>
        <w:autoSpaceDE w:val="0"/>
        <w:autoSpaceDN w:val="0"/>
        <w:adjustRightInd w:val="0"/>
        <w:spacing w:after="40"/>
        <w:rPr>
          <w:rFonts w:ascii="AppleSystemUIFontBold" w:hAnsi="AppleSystemUIFontBold" w:cs="AppleSystemUIFontBold"/>
          <w:b/>
          <w:bCs/>
          <w:sz w:val="28"/>
          <w:szCs w:val="28"/>
        </w:rPr>
      </w:pPr>
    </w:p>
    <w:p w:rsidR="00887EFF" w:rsidRDefault="00887EFF" w:rsidP="00887EFF">
      <w:pPr>
        <w:autoSpaceDE w:val="0"/>
        <w:autoSpaceDN w:val="0"/>
        <w:adjustRightInd w:val="0"/>
        <w:spacing w:after="40"/>
        <w:rPr>
          <w:rFonts w:ascii="AppleSystemUIFontBold" w:hAnsi="AppleSystemUIFontBold" w:cs="AppleSystemUIFontBold"/>
          <w:b/>
          <w:bCs/>
          <w:sz w:val="28"/>
          <w:szCs w:val="28"/>
        </w:rPr>
      </w:pPr>
    </w:p>
    <w:p w:rsidR="00887EFF" w:rsidRDefault="00887EFF" w:rsidP="00887EFF">
      <w:pPr>
        <w:autoSpaceDE w:val="0"/>
        <w:autoSpaceDN w:val="0"/>
        <w:adjustRightInd w:val="0"/>
        <w:spacing w:after="40"/>
        <w:rPr>
          <w:rFonts w:ascii="AppleSystemUIFontBold" w:hAnsi="AppleSystemUIFontBold" w:cs="AppleSystemUIFontBold"/>
          <w:b/>
          <w:bCs/>
          <w:sz w:val="28"/>
          <w:szCs w:val="28"/>
        </w:rPr>
      </w:pPr>
    </w:p>
    <w:p w:rsidR="00887EFF" w:rsidRDefault="00887EFF" w:rsidP="00887EFF">
      <w:pPr>
        <w:autoSpaceDE w:val="0"/>
        <w:autoSpaceDN w:val="0"/>
        <w:adjustRightInd w:val="0"/>
        <w:spacing w:after="40"/>
        <w:rPr>
          <w:rFonts w:ascii="AppleSystemUIFontBold" w:hAnsi="AppleSystemUIFontBold" w:cs="AppleSystemUIFontBold"/>
          <w:b/>
          <w:bCs/>
          <w:sz w:val="28"/>
          <w:szCs w:val="28"/>
        </w:rPr>
      </w:pPr>
    </w:p>
    <w:p w:rsidR="00887EFF" w:rsidRDefault="00887EFF" w:rsidP="00887EFF">
      <w:pPr>
        <w:autoSpaceDE w:val="0"/>
        <w:autoSpaceDN w:val="0"/>
        <w:adjustRightInd w:val="0"/>
        <w:spacing w:after="40"/>
        <w:rPr>
          <w:rFonts w:ascii="AppleSystemUIFontBold" w:hAnsi="AppleSystemUIFontBold" w:cs="AppleSystemUIFontBold"/>
          <w:b/>
          <w:bCs/>
          <w:sz w:val="28"/>
          <w:szCs w:val="28"/>
        </w:rPr>
      </w:pPr>
    </w:p>
    <w:p w:rsidR="00887EFF" w:rsidRDefault="00887EFF" w:rsidP="00887EFF">
      <w:pPr>
        <w:autoSpaceDE w:val="0"/>
        <w:autoSpaceDN w:val="0"/>
        <w:adjustRightInd w:val="0"/>
        <w:rPr>
          <w:rFonts w:ascii="AppleSystemUIFont" w:hAnsi="AppleSystemUIFont" w:cs="AppleSystemUIFont"/>
        </w:rPr>
      </w:pPr>
    </w:p>
    <w:p w:rsidR="00887EFF" w:rsidRDefault="00887EFF" w:rsidP="00887EFF">
      <w:pPr>
        <w:autoSpaceDE w:val="0"/>
        <w:autoSpaceDN w:val="0"/>
        <w:adjustRightInd w:val="0"/>
        <w:rPr>
          <w:rFonts w:ascii="AppleSystemUIFont" w:hAnsi="AppleSystemUIFont" w:cs="AppleSystemUIFont"/>
        </w:rPr>
      </w:pPr>
    </w:p>
    <w:p w:rsidR="00887EFF" w:rsidRDefault="00887EFF" w:rsidP="00887EFF"/>
    <w:p w:rsidR="00887EFF" w:rsidRDefault="00887EFF" w:rsidP="00887EFF">
      <w:pPr>
        <w:ind w:left="720" w:hanging="720"/>
      </w:pPr>
    </w:p>
    <w:p w:rsidR="00887EFF" w:rsidRDefault="00887EFF" w:rsidP="00887EFF">
      <w:pPr>
        <w:ind w:left="720" w:hanging="720"/>
      </w:pPr>
    </w:p>
    <w:p w:rsidR="00887EFF" w:rsidRDefault="00887EFF" w:rsidP="00887EFF">
      <w:pPr>
        <w:ind w:left="720" w:hanging="720"/>
      </w:pPr>
    </w:p>
    <w:p w:rsidR="00887EFF" w:rsidRDefault="00887EFF" w:rsidP="00887EFF">
      <w:pPr>
        <w:ind w:left="720" w:hanging="720"/>
      </w:pPr>
    </w:p>
    <w:sectPr w:rsidR="00887EFF" w:rsidSect="00887EFF">
      <w:head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7CBF" w:rsidRDefault="00317CBF" w:rsidP="003619F2">
      <w:pPr>
        <w:spacing w:after="0" w:line="240" w:lineRule="auto"/>
      </w:pPr>
      <w:r>
        <w:separator/>
      </w:r>
    </w:p>
  </w:endnote>
  <w:endnote w:type="continuationSeparator" w:id="0">
    <w:p w:rsidR="00317CBF" w:rsidRDefault="00317CBF" w:rsidP="00361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pleSystemUIFontBold">
    <w:altName w:val="Calibri"/>
    <w:charset w:val="00"/>
    <w:family w:val="auto"/>
    <w:pitch w:val="default"/>
    <w:sig w:usb0="00000003" w:usb1="00000000" w:usb2="00000000" w:usb3="00000000" w:csb0="00000001" w:csb1="00000000"/>
  </w:font>
  <w:font w:name="AppleSystemUIFont">
    <w:altName w:val="Calibri"/>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7CBF" w:rsidRDefault="00317CBF" w:rsidP="003619F2">
      <w:pPr>
        <w:spacing w:after="0" w:line="240" w:lineRule="auto"/>
      </w:pPr>
      <w:r>
        <w:separator/>
      </w:r>
    </w:p>
  </w:footnote>
  <w:footnote w:type="continuationSeparator" w:id="0">
    <w:p w:rsidR="00317CBF" w:rsidRDefault="00317CBF" w:rsidP="003619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8437329"/>
      <w:docPartObj>
        <w:docPartGallery w:val="Page Numbers (Top of Page)"/>
        <w:docPartUnique/>
      </w:docPartObj>
    </w:sdtPr>
    <w:sdtEndPr>
      <w:rPr>
        <w:noProof/>
      </w:rPr>
    </w:sdtEndPr>
    <w:sdtContent>
      <w:p w:rsidR="003619F2" w:rsidRDefault="003619F2">
        <w:pPr>
          <w:pStyle w:val="Header"/>
          <w:jc w:val="right"/>
        </w:pPr>
        <w:r>
          <w:fldChar w:fldCharType="begin"/>
        </w:r>
        <w:r>
          <w:instrText xml:space="preserve"> PAGE   \* MERGEFORMAT </w:instrText>
        </w:r>
        <w:r>
          <w:fldChar w:fldCharType="separate"/>
        </w:r>
        <w:r w:rsidR="00097A74">
          <w:rPr>
            <w:noProof/>
          </w:rPr>
          <w:t>1</w:t>
        </w:r>
        <w:r>
          <w:rPr>
            <w:noProof/>
          </w:rPr>
          <w:fldChar w:fldCharType="end"/>
        </w:r>
        <w:r w:rsidR="006B5251">
          <w:rPr>
            <w:noProof/>
          </w:rPr>
          <w:t>.</w:t>
        </w:r>
      </w:p>
    </w:sdtContent>
  </w:sdt>
  <w:p w:rsidR="003619F2" w:rsidRDefault="003619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A2D12"/>
    <w:multiLevelType w:val="hybridMultilevel"/>
    <w:tmpl w:val="9E56C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C431C30"/>
    <w:multiLevelType w:val="hybridMultilevel"/>
    <w:tmpl w:val="1C4C15DC"/>
    <w:lvl w:ilvl="0" w:tplc="B4E669CC">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A41C3"/>
    <w:multiLevelType w:val="hybridMultilevel"/>
    <w:tmpl w:val="1C46E8D6"/>
    <w:lvl w:ilvl="0" w:tplc="B4E669CC">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15755A"/>
    <w:multiLevelType w:val="hybridMultilevel"/>
    <w:tmpl w:val="8EFCE83C"/>
    <w:lvl w:ilvl="0" w:tplc="B4E669CC">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342290"/>
    <w:multiLevelType w:val="hybridMultilevel"/>
    <w:tmpl w:val="21901496"/>
    <w:lvl w:ilvl="0" w:tplc="B4E669CC">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6B11C6"/>
    <w:multiLevelType w:val="hybridMultilevel"/>
    <w:tmpl w:val="F456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B03AB2"/>
    <w:multiLevelType w:val="hybridMultilevel"/>
    <w:tmpl w:val="5F94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57E40"/>
    <w:multiLevelType w:val="hybridMultilevel"/>
    <w:tmpl w:val="5F0603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2572395"/>
    <w:multiLevelType w:val="hybridMultilevel"/>
    <w:tmpl w:val="942E41A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D8C7F51"/>
    <w:multiLevelType w:val="hybridMultilevel"/>
    <w:tmpl w:val="CF848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9B58DE"/>
    <w:multiLevelType w:val="hybridMultilevel"/>
    <w:tmpl w:val="EC587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B64770"/>
    <w:multiLevelType w:val="hybridMultilevel"/>
    <w:tmpl w:val="8D86C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CF7CC5"/>
    <w:multiLevelType w:val="hybridMultilevel"/>
    <w:tmpl w:val="BA3C0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C80747"/>
    <w:multiLevelType w:val="hybridMultilevel"/>
    <w:tmpl w:val="7BC2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381105"/>
    <w:multiLevelType w:val="hybridMultilevel"/>
    <w:tmpl w:val="1EBA4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5128DF"/>
    <w:multiLevelType w:val="hybridMultilevel"/>
    <w:tmpl w:val="1C44A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E7725C"/>
    <w:multiLevelType w:val="hybridMultilevel"/>
    <w:tmpl w:val="9B20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D65163"/>
    <w:multiLevelType w:val="hybridMultilevel"/>
    <w:tmpl w:val="21B2FD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BE72C59"/>
    <w:multiLevelType w:val="hybridMultilevel"/>
    <w:tmpl w:val="244CE9FA"/>
    <w:lvl w:ilvl="0" w:tplc="B4E669CC">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A827EB"/>
    <w:multiLevelType w:val="hybridMultilevel"/>
    <w:tmpl w:val="3AD6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5"/>
  </w:num>
  <w:num w:numId="4">
    <w:abstractNumId w:val="16"/>
  </w:num>
  <w:num w:numId="5">
    <w:abstractNumId w:val="14"/>
  </w:num>
  <w:num w:numId="6">
    <w:abstractNumId w:val="10"/>
  </w:num>
  <w:num w:numId="7">
    <w:abstractNumId w:val="4"/>
  </w:num>
  <w:num w:numId="8">
    <w:abstractNumId w:val="19"/>
  </w:num>
  <w:num w:numId="9">
    <w:abstractNumId w:val="3"/>
  </w:num>
  <w:num w:numId="10">
    <w:abstractNumId w:val="1"/>
  </w:num>
  <w:num w:numId="11">
    <w:abstractNumId w:val="18"/>
  </w:num>
  <w:num w:numId="12">
    <w:abstractNumId w:val="12"/>
  </w:num>
  <w:num w:numId="13">
    <w:abstractNumId w:val="9"/>
  </w:num>
  <w:num w:numId="14">
    <w:abstractNumId w:val="2"/>
  </w:num>
  <w:num w:numId="15">
    <w:abstractNumId w:val="11"/>
  </w:num>
  <w:num w:numId="16">
    <w:abstractNumId w:val="13"/>
  </w:num>
  <w:num w:numId="17">
    <w:abstractNumId w:val="0"/>
    <w:lvlOverride w:ilvl="0"/>
    <w:lvlOverride w:ilvl="1"/>
    <w:lvlOverride w:ilvl="2"/>
    <w:lvlOverride w:ilvl="3"/>
    <w:lvlOverride w:ilvl="4"/>
    <w:lvlOverride w:ilvl="5"/>
    <w:lvlOverride w:ilvl="6"/>
    <w:lvlOverride w:ilvl="7"/>
    <w:lvlOverride w:ilvl="8"/>
  </w:num>
  <w:num w:numId="18">
    <w:abstractNumId w:val="17"/>
    <w:lvlOverride w:ilvl="0"/>
    <w:lvlOverride w:ilvl="1"/>
    <w:lvlOverride w:ilvl="2"/>
    <w:lvlOverride w:ilvl="3"/>
    <w:lvlOverride w:ilvl="4"/>
    <w:lvlOverride w:ilvl="5"/>
    <w:lvlOverride w:ilvl="6"/>
    <w:lvlOverride w:ilvl="7"/>
    <w:lvlOverride w:ilvl="8"/>
  </w:num>
  <w:num w:numId="19">
    <w:abstractNumId w:val="7"/>
    <w:lvlOverride w:ilvl="0"/>
    <w:lvlOverride w:ilvl="1"/>
    <w:lvlOverride w:ilvl="2"/>
    <w:lvlOverride w:ilvl="3"/>
    <w:lvlOverride w:ilvl="4"/>
    <w:lvlOverride w:ilvl="5"/>
    <w:lvlOverride w:ilvl="6"/>
    <w:lvlOverride w:ilvl="7"/>
    <w:lvlOverride w:ilvl="8"/>
  </w:num>
  <w:num w:numId="20">
    <w:abstractNumId w:val="8"/>
    <w:lvlOverride w:ilvl="0"/>
    <w:lvlOverride w:ilvl="1"/>
    <w:lvlOverride w:ilvl="2"/>
    <w:lvlOverride w:ilvl="3"/>
    <w:lvlOverride w:ilvl="4"/>
    <w:lvlOverride w:ilvl="5"/>
    <w:lvlOverride w:ilvl="6"/>
    <w:lvlOverride w:ilvl="7"/>
    <w:lvlOverride w:ilvl="8"/>
  </w:num>
  <w:num w:numId="21">
    <w:abstractNumId w:val="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EFF"/>
    <w:rsid w:val="00003F5E"/>
    <w:rsid w:val="00032CAD"/>
    <w:rsid w:val="00036A25"/>
    <w:rsid w:val="00073F69"/>
    <w:rsid w:val="000914EB"/>
    <w:rsid w:val="00097A74"/>
    <w:rsid w:val="000B5227"/>
    <w:rsid w:val="00136060"/>
    <w:rsid w:val="0015418E"/>
    <w:rsid w:val="00156C3C"/>
    <w:rsid w:val="0016075A"/>
    <w:rsid w:val="00161A5C"/>
    <w:rsid w:val="00165399"/>
    <w:rsid w:val="001660DF"/>
    <w:rsid w:val="00187F58"/>
    <w:rsid w:val="001C7BDB"/>
    <w:rsid w:val="001C7E80"/>
    <w:rsid w:val="001E380D"/>
    <w:rsid w:val="002C2C68"/>
    <w:rsid w:val="002C3D7E"/>
    <w:rsid w:val="002D31B3"/>
    <w:rsid w:val="00317CBF"/>
    <w:rsid w:val="00335D97"/>
    <w:rsid w:val="0034454A"/>
    <w:rsid w:val="003619F2"/>
    <w:rsid w:val="00366362"/>
    <w:rsid w:val="00386698"/>
    <w:rsid w:val="00394A48"/>
    <w:rsid w:val="003A67F1"/>
    <w:rsid w:val="003C17D1"/>
    <w:rsid w:val="003C2DB2"/>
    <w:rsid w:val="003D1EDF"/>
    <w:rsid w:val="004956E3"/>
    <w:rsid w:val="004B44FD"/>
    <w:rsid w:val="004F3B07"/>
    <w:rsid w:val="005863C8"/>
    <w:rsid w:val="005A3D0F"/>
    <w:rsid w:val="005C37E6"/>
    <w:rsid w:val="005C6805"/>
    <w:rsid w:val="005E2DBC"/>
    <w:rsid w:val="00600585"/>
    <w:rsid w:val="006A27FE"/>
    <w:rsid w:val="006B5251"/>
    <w:rsid w:val="0073166F"/>
    <w:rsid w:val="007431F4"/>
    <w:rsid w:val="00765416"/>
    <w:rsid w:val="00772549"/>
    <w:rsid w:val="00776553"/>
    <w:rsid w:val="007A139F"/>
    <w:rsid w:val="007E768A"/>
    <w:rsid w:val="00867A2D"/>
    <w:rsid w:val="00887EFF"/>
    <w:rsid w:val="008B554E"/>
    <w:rsid w:val="00907033"/>
    <w:rsid w:val="0091799E"/>
    <w:rsid w:val="009957ED"/>
    <w:rsid w:val="009B4B6C"/>
    <w:rsid w:val="009C7B31"/>
    <w:rsid w:val="00A367BF"/>
    <w:rsid w:val="00A5100B"/>
    <w:rsid w:val="00A62252"/>
    <w:rsid w:val="00A67A74"/>
    <w:rsid w:val="00AD36EF"/>
    <w:rsid w:val="00B566CF"/>
    <w:rsid w:val="00B578AD"/>
    <w:rsid w:val="00B6253D"/>
    <w:rsid w:val="00B63ADD"/>
    <w:rsid w:val="00BD2141"/>
    <w:rsid w:val="00BD50C5"/>
    <w:rsid w:val="00BE2776"/>
    <w:rsid w:val="00C351AD"/>
    <w:rsid w:val="00C72614"/>
    <w:rsid w:val="00C76E22"/>
    <w:rsid w:val="00CE0D10"/>
    <w:rsid w:val="00DC1134"/>
    <w:rsid w:val="00DC7B29"/>
    <w:rsid w:val="00E02549"/>
    <w:rsid w:val="00EC3143"/>
    <w:rsid w:val="00F10D11"/>
    <w:rsid w:val="00F21896"/>
    <w:rsid w:val="00F47A12"/>
    <w:rsid w:val="00F564E7"/>
    <w:rsid w:val="00F83809"/>
    <w:rsid w:val="00F87206"/>
    <w:rsid w:val="00F90272"/>
    <w:rsid w:val="00F90461"/>
    <w:rsid w:val="00FA093B"/>
    <w:rsid w:val="00FB3220"/>
    <w:rsid w:val="00FC3F96"/>
    <w:rsid w:val="00FC4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7E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54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7B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7EF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87EFF"/>
    <w:rPr>
      <w:rFonts w:eastAsiaTheme="minorEastAsia"/>
      <w:lang w:eastAsia="ja-JP"/>
    </w:rPr>
  </w:style>
  <w:style w:type="paragraph" w:styleId="BalloonText">
    <w:name w:val="Balloon Text"/>
    <w:basedOn w:val="Normal"/>
    <w:link w:val="BalloonTextChar"/>
    <w:uiPriority w:val="99"/>
    <w:semiHidden/>
    <w:unhideWhenUsed/>
    <w:rsid w:val="00887E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EFF"/>
    <w:rPr>
      <w:rFonts w:ascii="Tahoma" w:hAnsi="Tahoma" w:cs="Tahoma"/>
      <w:sz w:val="16"/>
      <w:szCs w:val="16"/>
    </w:rPr>
  </w:style>
  <w:style w:type="paragraph" w:styleId="Title">
    <w:name w:val="Title"/>
    <w:basedOn w:val="Normal"/>
    <w:next w:val="Normal"/>
    <w:link w:val="TitleChar"/>
    <w:uiPriority w:val="10"/>
    <w:qFormat/>
    <w:rsid w:val="00887E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887EF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887EF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887EFF"/>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887E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87EFF"/>
    <w:pPr>
      <w:outlineLvl w:val="9"/>
    </w:pPr>
    <w:rPr>
      <w:lang w:eastAsia="ja-JP"/>
    </w:rPr>
  </w:style>
  <w:style w:type="paragraph" w:styleId="ListParagraph">
    <w:name w:val="List Paragraph"/>
    <w:basedOn w:val="Normal"/>
    <w:uiPriority w:val="34"/>
    <w:qFormat/>
    <w:rsid w:val="00887EFF"/>
    <w:pPr>
      <w:spacing w:after="0" w:line="240" w:lineRule="auto"/>
      <w:ind w:left="720"/>
      <w:contextualSpacing/>
    </w:pPr>
    <w:rPr>
      <w:sz w:val="24"/>
      <w:szCs w:val="24"/>
    </w:rPr>
  </w:style>
  <w:style w:type="paragraph" w:styleId="NormalWeb">
    <w:name w:val="Normal (Web)"/>
    <w:basedOn w:val="Normal"/>
    <w:uiPriority w:val="99"/>
    <w:unhideWhenUsed/>
    <w:rsid w:val="00887E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7EFF"/>
    <w:rPr>
      <w:b/>
      <w:bCs/>
    </w:rPr>
  </w:style>
  <w:style w:type="paragraph" w:styleId="Bibliography">
    <w:name w:val="Bibliography"/>
    <w:basedOn w:val="Normal"/>
    <w:next w:val="Normal"/>
    <w:uiPriority w:val="37"/>
    <w:unhideWhenUsed/>
    <w:rsid w:val="00887EFF"/>
    <w:pPr>
      <w:spacing w:after="0" w:line="240" w:lineRule="auto"/>
    </w:pPr>
    <w:rPr>
      <w:sz w:val="24"/>
      <w:szCs w:val="24"/>
    </w:rPr>
  </w:style>
  <w:style w:type="character" w:customStyle="1" w:styleId="Heading2Char">
    <w:name w:val="Heading 2 Char"/>
    <w:basedOn w:val="DefaultParagraphFont"/>
    <w:link w:val="Heading2"/>
    <w:uiPriority w:val="9"/>
    <w:rsid w:val="0076541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776553"/>
    <w:pPr>
      <w:spacing w:after="100"/>
    </w:pPr>
  </w:style>
  <w:style w:type="paragraph" w:styleId="TOC2">
    <w:name w:val="toc 2"/>
    <w:basedOn w:val="Normal"/>
    <w:next w:val="Normal"/>
    <w:autoRedefine/>
    <w:uiPriority w:val="39"/>
    <w:unhideWhenUsed/>
    <w:rsid w:val="00776553"/>
    <w:pPr>
      <w:spacing w:after="100"/>
      <w:ind w:left="220"/>
    </w:pPr>
  </w:style>
  <w:style w:type="character" w:styleId="Hyperlink">
    <w:name w:val="Hyperlink"/>
    <w:basedOn w:val="DefaultParagraphFont"/>
    <w:uiPriority w:val="99"/>
    <w:unhideWhenUsed/>
    <w:rsid w:val="00776553"/>
    <w:rPr>
      <w:color w:val="0000FF" w:themeColor="hyperlink"/>
      <w:u w:val="single"/>
    </w:rPr>
  </w:style>
  <w:style w:type="character" w:customStyle="1" w:styleId="Heading3Char">
    <w:name w:val="Heading 3 Char"/>
    <w:basedOn w:val="DefaultParagraphFont"/>
    <w:link w:val="Heading3"/>
    <w:uiPriority w:val="9"/>
    <w:rsid w:val="009C7B31"/>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619F2"/>
    <w:pPr>
      <w:spacing w:after="100"/>
      <w:ind w:left="440"/>
    </w:pPr>
  </w:style>
  <w:style w:type="paragraph" w:styleId="Header">
    <w:name w:val="header"/>
    <w:basedOn w:val="Normal"/>
    <w:link w:val="HeaderChar"/>
    <w:uiPriority w:val="99"/>
    <w:unhideWhenUsed/>
    <w:rsid w:val="00361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9F2"/>
  </w:style>
  <w:style w:type="paragraph" w:styleId="Footer">
    <w:name w:val="footer"/>
    <w:basedOn w:val="Normal"/>
    <w:link w:val="FooterChar"/>
    <w:uiPriority w:val="99"/>
    <w:unhideWhenUsed/>
    <w:rsid w:val="00361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9F2"/>
  </w:style>
  <w:style w:type="paragraph" w:styleId="Caption">
    <w:name w:val="caption"/>
    <w:basedOn w:val="Normal"/>
    <w:next w:val="Normal"/>
    <w:uiPriority w:val="35"/>
    <w:semiHidden/>
    <w:unhideWhenUsed/>
    <w:qFormat/>
    <w:rsid w:val="00F21896"/>
    <w:pPr>
      <w:spacing w:line="240" w:lineRule="auto"/>
    </w:pPr>
    <w:rPr>
      <w:i/>
      <w:iCs/>
      <w:color w:val="1F497D" w:themeColor="text2"/>
      <w:sz w:val="18"/>
      <w:szCs w:val="18"/>
    </w:rPr>
  </w:style>
  <w:style w:type="character" w:styleId="IntenseEmphasis">
    <w:name w:val="Intense Emphasis"/>
    <w:basedOn w:val="DefaultParagraphFont"/>
    <w:uiPriority w:val="21"/>
    <w:qFormat/>
    <w:rsid w:val="00F21896"/>
    <w:rPr>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7E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54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7B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7EF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87EFF"/>
    <w:rPr>
      <w:rFonts w:eastAsiaTheme="minorEastAsia"/>
      <w:lang w:eastAsia="ja-JP"/>
    </w:rPr>
  </w:style>
  <w:style w:type="paragraph" w:styleId="BalloonText">
    <w:name w:val="Balloon Text"/>
    <w:basedOn w:val="Normal"/>
    <w:link w:val="BalloonTextChar"/>
    <w:uiPriority w:val="99"/>
    <w:semiHidden/>
    <w:unhideWhenUsed/>
    <w:rsid w:val="00887E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EFF"/>
    <w:rPr>
      <w:rFonts w:ascii="Tahoma" w:hAnsi="Tahoma" w:cs="Tahoma"/>
      <w:sz w:val="16"/>
      <w:szCs w:val="16"/>
    </w:rPr>
  </w:style>
  <w:style w:type="paragraph" w:styleId="Title">
    <w:name w:val="Title"/>
    <w:basedOn w:val="Normal"/>
    <w:next w:val="Normal"/>
    <w:link w:val="TitleChar"/>
    <w:uiPriority w:val="10"/>
    <w:qFormat/>
    <w:rsid w:val="00887E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887EF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887EF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887EFF"/>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887E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87EFF"/>
    <w:pPr>
      <w:outlineLvl w:val="9"/>
    </w:pPr>
    <w:rPr>
      <w:lang w:eastAsia="ja-JP"/>
    </w:rPr>
  </w:style>
  <w:style w:type="paragraph" w:styleId="ListParagraph">
    <w:name w:val="List Paragraph"/>
    <w:basedOn w:val="Normal"/>
    <w:uiPriority w:val="34"/>
    <w:qFormat/>
    <w:rsid w:val="00887EFF"/>
    <w:pPr>
      <w:spacing w:after="0" w:line="240" w:lineRule="auto"/>
      <w:ind w:left="720"/>
      <w:contextualSpacing/>
    </w:pPr>
    <w:rPr>
      <w:sz w:val="24"/>
      <w:szCs w:val="24"/>
    </w:rPr>
  </w:style>
  <w:style w:type="paragraph" w:styleId="NormalWeb">
    <w:name w:val="Normal (Web)"/>
    <w:basedOn w:val="Normal"/>
    <w:uiPriority w:val="99"/>
    <w:unhideWhenUsed/>
    <w:rsid w:val="00887E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7EFF"/>
    <w:rPr>
      <w:b/>
      <w:bCs/>
    </w:rPr>
  </w:style>
  <w:style w:type="paragraph" w:styleId="Bibliography">
    <w:name w:val="Bibliography"/>
    <w:basedOn w:val="Normal"/>
    <w:next w:val="Normal"/>
    <w:uiPriority w:val="37"/>
    <w:unhideWhenUsed/>
    <w:rsid w:val="00887EFF"/>
    <w:pPr>
      <w:spacing w:after="0" w:line="240" w:lineRule="auto"/>
    </w:pPr>
    <w:rPr>
      <w:sz w:val="24"/>
      <w:szCs w:val="24"/>
    </w:rPr>
  </w:style>
  <w:style w:type="character" w:customStyle="1" w:styleId="Heading2Char">
    <w:name w:val="Heading 2 Char"/>
    <w:basedOn w:val="DefaultParagraphFont"/>
    <w:link w:val="Heading2"/>
    <w:uiPriority w:val="9"/>
    <w:rsid w:val="0076541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776553"/>
    <w:pPr>
      <w:spacing w:after="100"/>
    </w:pPr>
  </w:style>
  <w:style w:type="paragraph" w:styleId="TOC2">
    <w:name w:val="toc 2"/>
    <w:basedOn w:val="Normal"/>
    <w:next w:val="Normal"/>
    <w:autoRedefine/>
    <w:uiPriority w:val="39"/>
    <w:unhideWhenUsed/>
    <w:rsid w:val="00776553"/>
    <w:pPr>
      <w:spacing w:after="100"/>
      <w:ind w:left="220"/>
    </w:pPr>
  </w:style>
  <w:style w:type="character" w:styleId="Hyperlink">
    <w:name w:val="Hyperlink"/>
    <w:basedOn w:val="DefaultParagraphFont"/>
    <w:uiPriority w:val="99"/>
    <w:unhideWhenUsed/>
    <w:rsid w:val="00776553"/>
    <w:rPr>
      <w:color w:val="0000FF" w:themeColor="hyperlink"/>
      <w:u w:val="single"/>
    </w:rPr>
  </w:style>
  <w:style w:type="character" w:customStyle="1" w:styleId="Heading3Char">
    <w:name w:val="Heading 3 Char"/>
    <w:basedOn w:val="DefaultParagraphFont"/>
    <w:link w:val="Heading3"/>
    <w:uiPriority w:val="9"/>
    <w:rsid w:val="009C7B31"/>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619F2"/>
    <w:pPr>
      <w:spacing w:after="100"/>
      <w:ind w:left="440"/>
    </w:pPr>
  </w:style>
  <w:style w:type="paragraph" w:styleId="Header">
    <w:name w:val="header"/>
    <w:basedOn w:val="Normal"/>
    <w:link w:val="HeaderChar"/>
    <w:uiPriority w:val="99"/>
    <w:unhideWhenUsed/>
    <w:rsid w:val="00361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9F2"/>
  </w:style>
  <w:style w:type="paragraph" w:styleId="Footer">
    <w:name w:val="footer"/>
    <w:basedOn w:val="Normal"/>
    <w:link w:val="FooterChar"/>
    <w:uiPriority w:val="99"/>
    <w:unhideWhenUsed/>
    <w:rsid w:val="00361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9F2"/>
  </w:style>
  <w:style w:type="paragraph" w:styleId="Caption">
    <w:name w:val="caption"/>
    <w:basedOn w:val="Normal"/>
    <w:next w:val="Normal"/>
    <w:uiPriority w:val="35"/>
    <w:semiHidden/>
    <w:unhideWhenUsed/>
    <w:qFormat/>
    <w:rsid w:val="00F21896"/>
    <w:pPr>
      <w:spacing w:line="240" w:lineRule="auto"/>
    </w:pPr>
    <w:rPr>
      <w:i/>
      <w:iCs/>
      <w:color w:val="1F497D" w:themeColor="text2"/>
      <w:sz w:val="18"/>
      <w:szCs w:val="18"/>
    </w:rPr>
  </w:style>
  <w:style w:type="character" w:styleId="IntenseEmphasis">
    <w:name w:val="Intense Emphasis"/>
    <w:basedOn w:val="DefaultParagraphFont"/>
    <w:uiPriority w:val="21"/>
    <w:qFormat/>
    <w:rsid w:val="00F21896"/>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620568">
      <w:bodyDiv w:val="1"/>
      <w:marLeft w:val="0"/>
      <w:marRight w:val="0"/>
      <w:marTop w:val="0"/>
      <w:marBottom w:val="0"/>
      <w:divBdr>
        <w:top w:val="none" w:sz="0" w:space="0" w:color="auto"/>
        <w:left w:val="none" w:sz="0" w:space="0" w:color="auto"/>
        <w:bottom w:val="none" w:sz="0" w:space="0" w:color="auto"/>
        <w:right w:val="none" w:sz="0" w:space="0" w:color="auto"/>
      </w:divBdr>
    </w:div>
    <w:div w:id="1845239389">
      <w:bodyDiv w:val="1"/>
      <w:marLeft w:val="0"/>
      <w:marRight w:val="0"/>
      <w:marTop w:val="0"/>
      <w:marBottom w:val="0"/>
      <w:divBdr>
        <w:top w:val="none" w:sz="0" w:space="0" w:color="auto"/>
        <w:left w:val="none" w:sz="0" w:space="0" w:color="auto"/>
        <w:bottom w:val="none" w:sz="0" w:space="0" w:color="auto"/>
        <w:right w:val="none" w:sz="0" w:space="0" w:color="auto"/>
      </w:divBdr>
    </w:div>
    <w:div w:id="213660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hyperlink" Target="https://www.cyber.gov.au/publications/cyber-supply-chain-risk-management" TargetMode="External"/><Relationship Id="rId3" Type="http://schemas.openxmlformats.org/officeDocument/2006/relationships/numbering" Target="numbering.xml"/><Relationship Id="rId21" Type="http://schemas.openxmlformats.org/officeDocument/2006/relationships/hyperlink" Target="http://search.ebscohost.com/login.aspx?direct=true&amp;db=edswsc&amp;AN=000509816100011&amp;authtype=sso&amp;custid=deakin&amp;site=eds-live&amp;scope=sit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hyperlink" Target="https://medium.com/@KodiakRating/the-cyber-security-of-supply-chains-whos-the-real-risk-man-or-machine-ecdcc365d49d" TargetMode="Externa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hyperlink" Target="https://csrc.nist.gov/CSRC/media/Projects/Supply-Chain-Risk-Management/documents/briefings/Workshop-Brief-on-Cyber-Supply-Chain-Best-Practices.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csrc.nist.gov/CSRC/media/Projects/Supply-Chain-Risk-Management/documents/briefings/Workshop-Brief-on-Cyber-Supply-Chain-Best-Practices.pdf" TargetMode="External"/><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hyperlink" Target="https://www.termpaperwarehouse.com/essay-on/What-Is-The-Right-Supply-Chain/335749"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www.reuters.com/article/us-target-cyber-settlement/target-in-18-5-million-multi-statesettlement-over-data-breach-idUSKBN18J2GH"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hyperlink" Target="http://search.ebscohost.com/login.aspx?direct=true&amp;db=edswsc&amp;AN=000433485200003&amp;authtype=sso&amp;custid=deakin&amp;site=eds-live&amp;scope=site" TargetMode="External"/><Relationship Id="rId27" Type="http://schemas.openxmlformats.org/officeDocument/2006/relationships/hyperlink" Target="https://www.cyber.gov.au/publications/cyber-supply-chain-risk-management-practitioner-guide" TargetMode="External"/><Relationship Id="rId30"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0709F1-3E12-436F-B4B8-51870EA396FE}" type="doc">
      <dgm:prSet loTypeId="urn:microsoft.com/office/officeart/2005/8/layout/pyramid2" loCatId="pyramid" qsTypeId="urn:microsoft.com/office/officeart/2005/8/quickstyle/simple1" qsCatId="simple" csTypeId="urn:microsoft.com/office/officeart/2005/8/colors/accent3_5" csCatId="accent3" phldr="1"/>
      <dgm:spPr/>
    </dgm:pt>
    <dgm:pt modelId="{5442B940-76B8-426B-841C-60A5F6A0D032}">
      <dgm:prSet phldrT="[Text]"/>
      <dgm:spPr>
        <a:xfrm>
          <a:off x="1237697" y="258697"/>
          <a:ext cx="1609007" cy="367476"/>
        </a:xfrm>
        <a:solidFill>
          <a:sysClr val="window" lastClr="FFFFFF">
            <a:alpha val="90000"/>
            <a:hueOff val="0"/>
            <a:satOff val="0"/>
            <a:lumOff val="0"/>
            <a:alphaOff val="0"/>
          </a:sysClr>
        </a:solidFill>
        <a:ln w="25400" cap="flat" cmpd="sng" algn="ctr">
          <a:solidFill>
            <a:srgbClr val="9BBB59">
              <a:alpha val="90000"/>
              <a:hueOff val="0"/>
              <a:satOff val="0"/>
              <a:lumOff val="0"/>
              <a:alphaOff val="0"/>
            </a:srgbClr>
          </a:solidFill>
          <a:prstDash val="solid"/>
        </a:ln>
        <a:effectLst/>
      </dgm:spPr>
      <dgm:t>
        <a:bodyPr/>
        <a:lstStyle/>
        <a:p>
          <a:pPr>
            <a:buNone/>
          </a:pPr>
          <a:r>
            <a:rPr lang="en-US">
              <a:solidFill>
                <a:sysClr val="windowText" lastClr="000000">
                  <a:hueOff val="0"/>
                  <a:satOff val="0"/>
                  <a:lumOff val="0"/>
                  <a:alphaOff val="0"/>
                </a:sysClr>
              </a:solidFill>
              <a:latin typeface="Calibri"/>
              <a:ea typeface="+mn-ea"/>
              <a:cs typeface="+mn-cs"/>
            </a:rPr>
            <a:t>Nationally Critical</a:t>
          </a:r>
        </a:p>
      </dgm:t>
    </dgm:pt>
    <dgm:pt modelId="{8ECBA565-4E7D-4C3B-9186-9648D55B67F7}" type="parTrans" cxnId="{5C012CDA-99ED-46BE-A9EB-1601362F96A2}">
      <dgm:prSet/>
      <dgm:spPr/>
      <dgm:t>
        <a:bodyPr/>
        <a:lstStyle/>
        <a:p>
          <a:endParaRPr lang="en-US"/>
        </a:p>
      </dgm:t>
    </dgm:pt>
    <dgm:pt modelId="{CFE8A1FB-2298-4625-8281-F7D140238E24}" type="sibTrans" cxnId="{5C012CDA-99ED-46BE-A9EB-1601362F96A2}">
      <dgm:prSet/>
      <dgm:spPr/>
      <dgm:t>
        <a:bodyPr/>
        <a:lstStyle/>
        <a:p>
          <a:endParaRPr lang="en-US"/>
        </a:p>
      </dgm:t>
    </dgm:pt>
    <dgm:pt modelId="{8F33A74C-4618-4E5F-BF33-392994F1830E}">
      <dgm:prSet phldrT="[Text]"/>
      <dgm:spPr>
        <a:xfrm>
          <a:off x="1237697" y="672108"/>
          <a:ext cx="1609007" cy="367476"/>
        </a:xfrm>
        <a:solidFill>
          <a:sysClr val="window" lastClr="FFFFFF">
            <a:alpha val="90000"/>
            <a:hueOff val="0"/>
            <a:satOff val="0"/>
            <a:lumOff val="0"/>
            <a:alphaOff val="0"/>
          </a:sysClr>
        </a:solidFill>
        <a:ln w="25400" cap="flat" cmpd="sng" algn="ctr">
          <a:solidFill>
            <a:srgbClr val="9BBB59">
              <a:alpha val="90000"/>
              <a:hueOff val="0"/>
              <a:satOff val="0"/>
              <a:lumOff val="0"/>
              <a:alphaOff val="-10000"/>
            </a:srgbClr>
          </a:solidFill>
          <a:prstDash val="solid"/>
        </a:ln>
        <a:effectLst/>
      </dgm:spPr>
      <dgm:t>
        <a:bodyPr/>
        <a:lstStyle/>
        <a:p>
          <a:pPr>
            <a:buNone/>
          </a:pPr>
          <a:r>
            <a:rPr lang="en-US">
              <a:solidFill>
                <a:sysClr val="windowText" lastClr="000000">
                  <a:hueOff val="0"/>
                  <a:satOff val="0"/>
                  <a:lumOff val="0"/>
                  <a:alphaOff val="0"/>
                </a:sysClr>
              </a:solidFill>
              <a:latin typeface="Calibri"/>
              <a:ea typeface="+mn-ea"/>
              <a:cs typeface="+mn-cs"/>
            </a:rPr>
            <a:t>Nationally Sensitive</a:t>
          </a:r>
        </a:p>
      </dgm:t>
    </dgm:pt>
    <dgm:pt modelId="{1ECEE897-5640-4A23-A355-FF6EF2D4E553}" type="parTrans" cxnId="{7B61F211-CE49-47B0-8539-4FC538DEF0E6}">
      <dgm:prSet/>
      <dgm:spPr/>
      <dgm:t>
        <a:bodyPr/>
        <a:lstStyle/>
        <a:p>
          <a:endParaRPr lang="en-US"/>
        </a:p>
      </dgm:t>
    </dgm:pt>
    <dgm:pt modelId="{0043A23E-723A-4C42-AE51-F1CF53D90BAC}" type="sibTrans" cxnId="{7B61F211-CE49-47B0-8539-4FC538DEF0E6}">
      <dgm:prSet/>
      <dgm:spPr/>
      <dgm:t>
        <a:bodyPr/>
        <a:lstStyle/>
        <a:p>
          <a:endParaRPr lang="en-US"/>
        </a:p>
      </dgm:t>
    </dgm:pt>
    <dgm:pt modelId="{667AA298-1E1D-49A5-A264-A7556075ECA1}">
      <dgm:prSet phldrT="[Text]"/>
      <dgm:spPr>
        <a:xfrm>
          <a:off x="1237697" y="1085519"/>
          <a:ext cx="1609007" cy="367476"/>
        </a:xfrm>
        <a:solidFill>
          <a:sysClr val="window" lastClr="FFFFFF">
            <a:alpha val="90000"/>
            <a:hueOff val="0"/>
            <a:satOff val="0"/>
            <a:lumOff val="0"/>
            <a:alphaOff val="0"/>
          </a:sysClr>
        </a:solidFill>
        <a:ln w="25400" cap="flat" cmpd="sng" algn="ctr">
          <a:solidFill>
            <a:srgbClr val="9BBB59">
              <a:alpha val="90000"/>
              <a:hueOff val="0"/>
              <a:satOff val="0"/>
              <a:lumOff val="0"/>
              <a:alphaOff val="-20000"/>
            </a:srgbClr>
          </a:solidFill>
          <a:prstDash val="solid"/>
        </a:ln>
        <a:effectLst/>
      </dgm:spPr>
      <dgm:t>
        <a:bodyPr/>
        <a:lstStyle/>
        <a:p>
          <a:pPr>
            <a:buNone/>
          </a:pPr>
          <a:r>
            <a:rPr lang="en-US">
              <a:solidFill>
                <a:sysClr val="windowText" lastClr="000000">
                  <a:hueOff val="0"/>
                  <a:satOff val="0"/>
                  <a:lumOff val="0"/>
                  <a:alphaOff val="0"/>
                </a:sysClr>
              </a:solidFill>
              <a:latin typeface="Calibri"/>
              <a:ea typeface="+mn-ea"/>
              <a:cs typeface="+mn-cs"/>
            </a:rPr>
            <a:t>Critical</a:t>
          </a:r>
        </a:p>
      </dgm:t>
    </dgm:pt>
    <dgm:pt modelId="{AA6BD1E9-A8C9-4813-99E4-9DB602079F97}" type="parTrans" cxnId="{E2DA7366-CD9A-478F-A1FD-9A12287069FC}">
      <dgm:prSet/>
      <dgm:spPr/>
      <dgm:t>
        <a:bodyPr/>
        <a:lstStyle/>
        <a:p>
          <a:endParaRPr lang="en-US"/>
        </a:p>
      </dgm:t>
    </dgm:pt>
    <dgm:pt modelId="{DEBCAAAA-0DE9-4EDB-9954-2B831647339E}" type="sibTrans" cxnId="{E2DA7366-CD9A-478F-A1FD-9A12287069FC}">
      <dgm:prSet/>
      <dgm:spPr/>
      <dgm:t>
        <a:bodyPr/>
        <a:lstStyle/>
        <a:p>
          <a:endParaRPr lang="en-US"/>
        </a:p>
      </dgm:t>
    </dgm:pt>
    <dgm:pt modelId="{8885344E-2811-44F3-98D2-DA6A604DF201}">
      <dgm:prSet phldrT="[Text]"/>
      <dgm:spPr>
        <a:xfrm>
          <a:off x="1237697" y="1498930"/>
          <a:ext cx="1609007" cy="367476"/>
        </a:xfrm>
        <a:solidFill>
          <a:sysClr val="window" lastClr="FFFFFF">
            <a:alpha val="90000"/>
            <a:hueOff val="0"/>
            <a:satOff val="0"/>
            <a:lumOff val="0"/>
            <a:alphaOff val="0"/>
          </a:sysClr>
        </a:solidFill>
        <a:ln w="25400" cap="flat" cmpd="sng" algn="ctr">
          <a:solidFill>
            <a:srgbClr val="9BBB59">
              <a:alpha val="90000"/>
              <a:hueOff val="0"/>
              <a:satOff val="0"/>
              <a:lumOff val="0"/>
              <a:alphaOff val="-30000"/>
            </a:srgbClr>
          </a:solidFill>
          <a:prstDash val="solid"/>
        </a:ln>
        <a:effectLst/>
      </dgm:spPr>
      <dgm:t>
        <a:bodyPr/>
        <a:lstStyle/>
        <a:p>
          <a:pPr>
            <a:buNone/>
          </a:pPr>
          <a:r>
            <a:rPr lang="en-US">
              <a:solidFill>
                <a:sysClr val="windowText" lastClr="000000">
                  <a:hueOff val="0"/>
                  <a:satOff val="0"/>
                  <a:lumOff val="0"/>
                  <a:alphaOff val="0"/>
                </a:sysClr>
              </a:solidFill>
              <a:latin typeface="Calibri"/>
              <a:ea typeface="+mn-ea"/>
              <a:cs typeface="+mn-cs"/>
            </a:rPr>
            <a:t>Sensitive</a:t>
          </a:r>
        </a:p>
      </dgm:t>
    </dgm:pt>
    <dgm:pt modelId="{313CD841-0BA2-4928-8CCA-1B73203F7C54}" type="parTrans" cxnId="{7E3E13CB-6653-407E-992C-D79B7B896841}">
      <dgm:prSet/>
      <dgm:spPr/>
      <dgm:t>
        <a:bodyPr/>
        <a:lstStyle/>
        <a:p>
          <a:endParaRPr lang="en-US"/>
        </a:p>
      </dgm:t>
    </dgm:pt>
    <dgm:pt modelId="{59784393-BBDD-44F8-B34C-CE09C0FBE519}" type="sibTrans" cxnId="{7E3E13CB-6653-407E-992C-D79B7B896841}">
      <dgm:prSet/>
      <dgm:spPr/>
      <dgm:t>
        <a:bodyPr/>
        <a:lstStyle/>
        <a:p>
          <a:endParaRPr lang="en-US"/>
        </a:p>
      </dgm:t>
    </dgm:pt>
    <dgm:pt modelId="{10B5D01F-335C-45BA-BC43-67998F391047}">
      <dgm:prSet phldrT="[Text]"/>
      <dgm:spPr>
        <a:xfrm>
          <a:off x="1237697" y="1912341"/>
          <a:ext cx="1609007" cy="367476"/>
        </a:xfrm>
        <a:solidFill>
          <a:sysClr val="window" lastClr="FFFFFF">
            <a:alpha val="90000"/>
            <a:hueOff val="0"/>
            <a:satOff val="0"/>
            <a:lumOff val="0"/>
            <a:alphaOff val="0"/>
          </a:sysClr>
        </a:solidFill>
        <a:ln w="25400" cap="flat" cmpd="sng" algn="ctr">
          <a:solidFill>
            <a:srgbClr val="9BBB59">
              <a:alpha val="90000"/>
              <a:hueOff val="0"/>
              <a:satOff val="0"/>
              <a:lumOff val="0"/>
              <a:alphaOff val="-40000"/>
            </a:srgbClr>
          </a:solidFill>
          <a:prstDash val="solid"/>
        </a:ln>
        <a:effectLst/>
      </dgm:spPr>
      <dgm:t>
        <a:bodyPr/>
        <a:lstStyle/>
        <a:p>
          <a:pPr>
            <a:buNone/>
          </a:pPr>
          <a:r>
            <a:rPr lang="en-US">
              <a:solidFill>
                <a:sysClr val="windowText" lastClr="000000">
                  <a:hueOff val="0"/>
                  <a:satOff val="0"/>
                  <a:lumOff val="0"/>
                  <a:alphaOff val="0"/>
                </a:sysClr>
              </a:solidFill>
              <a:latin typeface="Calibri"/>
              <a:ea typeface="+mn-ea"/>
              <a:cs typeface="+mn-cs"/>
            </a:rPr>
            <a:t>Locally Important</a:t>
          </a:r>
        </a:p>
      </dgm:t>
    </dgm:pt>
    <dgm:pt modelId="{DD093A63-635A-4356-AA96-446CB042D867}" type="parTrans" cxnId="{EF01AC9D-230E-44DB-8003-E1691B9BB291}">
      <dgm:prSet/>
      <dgm:spPr/>
      <dgm:t>
        <a:bodyPr/>
        <a:lstStyle/>
        <a:p>
          <a:endParaRPr lang="en-US"/>
        </a:p>
      </dgm:t>
    </dgm:pt>
    <dgm:pt modelId="{3BB56D3E-AA9E-4252-8AE6-3F874F6756D3}" type="sibTrans" cxnId="{EF01AC9D-230E-44DB-8003-E1691B9BB291}">
      <dgm:prSet/>
      <dgm:spPr/>
      <dgm:t>
        <a:bodyPr/>
        <a:lstStyle/>
        <a:p>
          <a:endParaRPr lang="en-US"/>
        </a:p>
      </dgm:t>
    </dgm:pt>
    <dgm:pt modelId="{77881366-0EC5-40A6-AA04-6FA5CFFB6A0B}" type="pres">
      <dgm:prSet presAssocID="{E90709F1-3E12-436F-B4B8-51870EA396FE}" presName="compositeShape" presStyleCnt="0">
        <dgm:presLayoutVars>
          <dgm:dir/>
          <dgm:resizeHandles/>
        </dgm:presLayoutVars>
      </dgm:prSet>
      <dgm:spPr/>
    </dgm:pt>
    <dgm:pt modelId="{2219678A-CFF7-4C98-9C4B-9AD460FF74EF}" type="pres">
      <dgm:prSet presAssocID="{E90709F1-3E12-436F-B4B8-51870EA396FE}" presName="pyramid" presStyleLbl="node1" presStyleIdx="0" presStyleCnt="1"/>
      <dgm:spPr>
        <a:xfrm>
          <a:off x="0" y="0"/>
          <a:ext cx="2475395" cy="2584450"/>
        </a:xfrm>
        <a:prstGeom prst="triangle">
          <a:avLst/>
        </a:prstGeom>
        <a:solidFill>
          <a:srgbClr val="9BBB59">
            <a:alpha val="90000"/>
            <a:hueOff val="0"/>
            <a:satOff val="0"/>
            <a:lumOff val="0"/>
            <a:alphaOff val="0"/>
          </a:srgbClr>
        </a:solidFill>
        <a:ln w="25400" cap="flat" cmpd="sng" algn="ctr">
          <a:solidFill>
            <a:sysClr val="window" lastClr="FFFFFF">
              <a:hueOff val="0"/>
              <a:satOff val="0"/>
              <a:lumOff val="0"/>
              <a:alphaOff val="0"/>
            </a:sysClr>
          </a:solidFill>
          <a:prstDash val="solid"/>
        </a:ln>
        <a:effectLst/>
      </dgm:spPr>
    </dgm:pt>
    <dgm:pt modelId="{87EDE17A-CDC3-4464-B7DF-0A06F4533282}" type="pres">
      <dgm:prSet presAssocID="{E90709F1-3E12-436F-B4B8-51870EA396FE}" presName="theList" presStyleCnt="0"/>
      <dgm:spPr/>
    </dgm:pt>
    <dgm:pt modelId="{15350A9C-278F-48B3-AF36-635536165F89}" type="pres">
      <dgm:prSet presAssocID="{5442B940-76B8-426B-841C-60A5F6A0D032}" presName="aNode" presStyleLbl="fgAcc1" presStyleIdx="0" presStyleCnt="5">
        <dgm:presLayoutVars>
          <dgm:bulletEnabled val="1"/>
        </dgm:presLayoutVars>
      </dgm:prSet>
      <dgm:spPr>
        <a:prstGeom prst="roundRect">
          <a:avLst/>
        </a:prstGeom>
      </dgm:spPr>
      <dgm:t>
        <a:bodyPr/>
        <a:lstStyle/>
        <a:p>
          <a:endParaRPr lang="en-US"/>
        </a:p>
      </dgm:t>
    </dgm:pt>
    <dgm:pt modelId="{DB1DB7C1-B7E5-4BD6-BE74-5F146FEA19A1}" type="pres">
      <dgm:prSet presAssocID="{5442B940-76B8-426B-841C-60A5F6A0D032}" presName="aSpace" presStyleCnt="0"/>
      <dgm:spPr/>
    </dgm:pt>
    <dgm:pt modelId="{DA19514F-5103-40DC-92E5-4AA0CF7A00F4}" type="pres">
      <dgm:prSet presAssocID="{8F33A74C-4618-4E5F-BF33-392994F1830E}" presName="aNode" presStyleLbl="fgAcc1" presStyleIdx="1" presStyleCnt="5">
        <dgm:presLayoutVars>
          <dgm:bulletEnabled val="1"/>
        </dgm:presLayoutVars>
      </dgm:prSet>
      <dgm:spPr>
        <a:prstGeom prst="roundRect">
          <a:avLst/>
        </a:prstGeom>
      </dgm:spPr>
      <dgm:t>
        <a:bodyPr/>
        <a:lstStyle/>
        <a:p>
          <a:endParaRPr lang="en-US"/>
        </a:p>
      </dgm:t>
    </dgm:pt>
    <dgm:pt modelId="{7F5C7263-674E-435C-84BD-FBB1F9F61EFD}" type="pres">
      <dgm:prSet presAssocID="{8F33A74C-4618-4E5F-BF33-392994F1830E}" presName="aSpace" presStyleCnt="0"/>
      <dgm:spPr/>
    </dgm:pt>
    <dgm:pt modelId="{25170096-6C1B-4A20-A38B-A5FA68FC01E0}" type="pres">
      <dgm:prSet presAssocID="{667AA298-1E1D-49A5-A264-A7556075ECA1}" presName="aNode" presStyleLbl="fgAcc1" presStyleIdx="2" presStyleCnt="5">
        <dgm:presLayoutVars>
          <dgm:bulletEnabled val="1"/>
        </dgm:presLayoutVars>
      </dgm:prSet>
      <dgm:spPr>
        <a:prstGeom prst="roundRect">
          <a:avLst/>
        </a:prstGeom>
      </dgm:spPr>
      <dgm:t>
        <a:bodyPr/>
        <a:lstStyle/>
        <a:p>
          <a:endParaRPr lang="en-US"/>
        </a:p>
      </dgm:t>
    </dgm:pt>
    <dgm:pt modelId="{E35B9373-DD95-4589-892A-5CE778E920DD}" type="pres">
      <dgm:prSet presAssocID="{667AA298-1E1D-49A5-A264-A7556075ECA1}" presName="aSpace" presStyleCnt="0"/>
      <dgm:spPr/>
    </dgm:pt>
    <dgm:pt modelId="{675A42A7-F07C-4231-B1FD-22350443BA2B}" type="pres">
      <dgm:prSet presAssocID="{8885344E-2811-44F3-98D2-DA6A604DF201}" presName="aNode" presStyleLbl="fgAcc1" presStyleIdx="3" presStyleCnt="5">
        <dgm:presLayoutVars>
          <dgm:bulletEnabled val="1"/>
        </dgm:presLayoutVars>
      </dgm:prSet>
      <dgm:spPr>
        <a:prstGeom prst="roundRect">
          <a:avLst/>
        </a:prstGeom>
      </dgm:spPr>
      <dgm:t>
        <a:bodyPr/>
        <a:lstStyle/>
        <a:p>
          <a:endParaRPr lang="en-US"/>
        </a:p>
      </dgm:t>
    </dgm:pt>
    <dgm:pt modelId="{3F06DE15-7A2A-4526-9196-1CBC661940D1}" type="pres">
      <dgm:prSet presAssocID="{8885344E-2811-44F3-98D2-DA6A604DF201}" presName="aSpace" presStyleCnt="0"/>
      <dgm:spPr/>
    </dgm:pt>
    <dgm:pt modelId="{DCFE8F50-7CBE-475E-ACB2-4118982F5AAA}" type="pres">
      <dgm:prSet presAssocID="{10B5D01F-335C-45BA-BC43-67998F391047}" presName="aNode" presStyleLbl="fgAcc1" presStyleIdx="4" presStyleCnt="5">
        <dgm:presLayoutVars>
          <dgm:bulletEnabled val="1"/>
        </dgm:presLayoutVars>
      </dgm:prSet>
      <dgm:spPr>
        <a:prstGeom prst="roundRect">
          <a:avLst/>
        </a:prstGeom>
      </dgm:spPr>
      <dgm:t>
        <a:bodyPr/>
        <a:lstStyle/>
        <a:p>
          <a:endParaRPr lang="en-US"/>
        </a:p>
      </dgm:t>
    </dgm:pt>
    <dgm:pt modelId="{07637DA4-6419-4186-9081-1036612034D9}" type="pres">
      <dgm:prSet presAssocID="{10B5D01F-335C-45BA-BC43-67998F391047}" presName="aSpace" presStyleCnt="0"/>
      <dgm:spPr/>
    </dgm:pt>
  </dgm:ptLst>
  <dgm:cxnLst>
    <dgm:cxn modelId="{5C012CDA-99ED-46BE-A9EB-1601362F96A2}" srcId="{E90709F1-3E12-436F-B4B8-51870EA396FE}" destId="{5442B940-76B8-426B-841C-60A5F6A0D032}" srcOrd="0" destOrd="0" parTransId="{8ECBA565-4E7D-4C3B-9186-9648D55B67F7}" sibTransId="{CFE8A1FB-2298-4625-8281-F7D140238E24}"/>
    <dgm:cxn modelId="{9E25E87C-97D4-47C7-9617-EDCCC31BF122}" type="presOf" srcId="{8885344E-2811-44F3-98D2-DA6A604DF201}" destId="{675A42A7-F07C-4231-B1FD-22350443BA2B}" srcOrd="0" destOrd="0" presId="urn:microsoft.com/office/officeart/2005/8/layout/pyramid2"/>
    <dgm:cxn modelId="{7E3E13CB-6653-407E-992C-D79B7B896841}" srcId="{E90709F1-3E12-436F-B4B8-51870EA396FE}" destId="{8885344E-2811-44F3-98D2-DA6A604DF201}" srcOrd="3" destOrd="0" parTransId="{313CD841-0BA2-4928-8CCA-1B73203F7C54}" sibTransId="{59784393-BBDD-44F8-B34C-CE09C0FBE519}"/>
    <dgm:cxn modelId="{AF004CE4-F165-46A6-98F1-A0E0B04FE29F}" type="presOf" srcId="{E90709F1-3E12-436F-B4B8-51870EA396FE}" destId="{77881366-0EC5-40A6-AA04-6FA5CFFB6A0B}" srcOrd="0" destOrd="0" presId="urn:microsoft.com/office/officeart/2005/8/layout/pyramid2"/>
    <dgm:cxn modelId="{E2DA7366-CD9A-478F-A1FD-9A12287069FC}" srcId="{E90709F1-3E12-436F-B4B8-51870EA396FE}" destId="{667AA298-1E1D-49A5-A264-A7556075ECA1}" srcOrd="2" destOrd="0" parTransId="{AA6BD1E9-A8C9-4813-99E4-9DB602079F97}" sibTransId="{DEBCAAAA-0DE9-4EDB-9954-2B831647339E}"/>
    <dgm:cxn modelId="{7B61F211-CE49-47B0-8539-4FC538DEF0E6}" srcId="{E90709F1-3E12-436F-B4B8-51870EA396FE}" destId="{8F33A74C-4618-4E5F-BF33-392994F1830E}" srcOrd="1" destOrd="0" parTransId="{1ECEE897-5640-4A23-A355-FF6EF2D4E553}" sibTransId="{0043A23E-723A-4C42-AE51-F1CF53D90BAC}"/>
    <dgm:cxn modelId="{EF01AC9D-230E-44DB-8003-E1691B9BB291}" srcId="{E90709F1-3E12-436F-B4B8-51870EA396FE}" destId="{10B5D01F-335C-45BA-BC43-67998F391047}" srcOrd="4" destOrd="0" parTransId="{DD093A63-635A-4356-AA96-446CB042D867}" sibTransId="{3BB56D3E-AA9E-4252-8AE6-3F874F6756D3}"/>
    <dgm:cxn modelId="{D9E4533E-DFB3-424F-B033-CB7617D8137A}" type="presOf" srcId="{5442B940-76B8-426B-841C-60A5F6A0D032}" destId="{15350A9C-278F-48B3-AF36-635536165F89}" srcOrd="0" destOrd="0" presId="urn:microsoft.com/office/officeart/2005/8/layout/pyramid2"/>
    <dgm:cxn modelId="{FAB31434-CA26-41D7-A5B9-40C2E46D9644}" type="presOf" srcId="{667AA298-1E1D-49A5-A264-A7556075ECA1}" destId="{25170096-6C1B-4A20-A38B-A5FA68FC01E0}" srcOrd="0" destOrd="0" presId="urn:microsoft.com/office/officeart/2005/8/layout/pyramid2"/>
    <dgm:cxn modelId="{9CF5D1E7-B444-4AB0-BA5D-9F0E8C58175C}" type="presOf" srcId="{8F33A74C-4618-4E5F-BF33-392994F1830E}" destId="{DA19514F-5103-40DC-92E5-4AA0CF7A00F4}" srcOrd="0" destOrd="0" presId="urn:microsoft.com/office/officeart/2005/8/layout/pyramid2"/>
    <dgm:cxn modelId="{333ECF2D-C125-4B07-A645-8C6B8DE4D5C4}" type="presOf" srcId="{10B5D01F-335C-45BA-BC43-67998F391047}" destId="{DCFE8F50-7CBE-475E-ACB2-4118982F5AAA}" srcOrd="0" destOrd="0" presId="urn:microsoft.com/office/officeart/2005/8/layout/pyramid2"/>
    <dgm:cxn modelId="{8EBFA580-1623-46AE-9FA9-2494BD850D91}" type="presParOf" srcId="{77881366-0EC5-40A6-AA04-6FA5CFFB6A0B}" destId="{2219678A-CFF7-4C98-9C4B-9AD460FF74EF}" srcOrd="0" destOrd="0" presId="urn:microsoft.com/office/officeart/2005/8/layout/pyramid2"/>
    <dgm:cxn modelId="{265A5DEC-D337-4C62-B1F9-A191AFCFF809}" type="presParOf" srcId="{77881366-0EC5-40A6-AA04-6FA5CFFB6A0B}" destId="{87EDE17A-CDC3-4464-B7DF-0A06F4533282}" srcOrd="1" destOrd="0" presId="urn:microsoft.com/office/officeart/2005/8/layout/pyramid2"/>
    <dgm:cxn modelId="{7F369784-9302-4328-8054-A0F5DEEBCF6B}" type="presParOf" srcId="{87EDE17A-CDC3-4464-B7DF-0A06F4533282}" destId="{15350A9C-278F-48B3-AF36-635536165F89}" srcOrd="0" destOrd="0" presId="urn:microsoft.com/office/officeart/2005/8/layout/pyramid2"/>
    <dgm:cxn modelId="{918BD3E9-A252-411B-B869-93FCB85C17A8}" type="presParOf" srcId="{87EDE17A-CDC3-4464-B7DF-0A06F4533282}" destId="{DB1DB7C1-B7E5-4BD6-BE74-5F146FEA19A1}" srcOrd="1" destOrd="0" presId="urn:microsoft.com/office/officeart/2005/8/layout/pyramid2"/>
    <dgm:cxn modelId="{A134D97A-CCB3-43A5-9B8E-CA867CE8E65C}" type="presParOf" srcId="{87EDE17A-CDC3-4464-B7DF-0A06F4533282}" destId="{DA19514F-5103-40DC-92E5-4AA0CF7A00F4}" srcOrd="2" destOrd="0" presId="urn:microsoft.com/office/officeart/2005/8/layout/pyramid2"/>
    <dgm:cxn modelId="{0BA7D82E-FAA5-455C-97C8-D8DFF8AB4E2E}" type="presParOf" srcId="{87EDE17A-CDC3-4464-B7DF-0A06F4533282}" destId="{7F5C7263-674E-435C-84BD-FBB1F9F61EFD}" srcOrd="3" destOrd="0" presId="urn:microsoft.com/office/officeart/2005/8/layout/pyramid2"/>
    <dgm:cxn modelId="{BF078F40-F00C-4EEE-82BB-0EB0CA2C8961}" type="presParOf" srcId="{87EDE17A-CDC3-4464-B7DF-0A06F4533282}" destId="{25170096-6C1B-4A20-A38B-A5FA68FC01E0}" srcOrd="4" destOrd="0" presId="urn:microsoft.com/office/officeart/2005/8/layout/pyramid2"/>
    <dgm:cxn modelId="{B3A099BA-9996-4A6C-894A-9D96C786AC75}" type="presParOf" srcId="{87EDE17A-CDC3-4464-B7DF-0A06F4533282}" destId="{E35B9373-DD95-4589-892A-5CE778E920DD}" srcOrd="5" destOrd="0" presId="urn:microsoft.com/office/officeart/2005/8/layout/pyramid2"/>
    <dgm:cxn modelId="{DACEA422-7403-4909-837F-3FAE28F7D755}" type="presParOf" srcId="{87EDE17A-CDC3-4464-B7DF-0A06F4533282}" destId="{675A42A7-F07C-4231-B1FD-22350443BA2B}" srcOrd="6" destOrd="0" presId="urn:microsoft.com/office/officeart/2005/8/layout/pyramid2"/>
    <dgm:cxn modelId="{30137E69-B873-4A37-B98B-59163F162B43}" type="presParOf" srcId="{87EDE17A-CDC3-4464-B7DF-0A06F4533282}" destId="{3F06DE15-7A2A-4526-9196-1CBC661940D1}" srcOrd="7" destOrd="0" presId="urn:microsoft.com/office/officeart/2005/8/layout/pyramid2"/>
    <dgm:cxn modelId="{86D52746-8920-4EA3-AFD6-A77F0C1B3E35}" type="presParOf" srcId="{87EDE17A-CDC3-4464-B7DF-0A06F4533282}" destId="{DCFE8F50-7CBE-475E-ACB2-4118982F5AAA}" srcOrd="8" destOrd="0" presId="urn:microsoft.com/office/officeart/2005/8/layout/pyramid2"/>
    <dgm:cxn modelId="{C616B098-4A81-4CF8-BBBE-DC99B78E46CC}" type="presParOf" srcId="{87EDE17A-CDC3-4464-B7DF-0A06F4533282}" destId="{07637DA4-6419-4186-9081-1036612034D9}" srcOrd="9" destOrd="0" presId="urn:microsoft.com/office/officeart/2005/8/layout/pyramid2"/>
  </dgm:cxnLst>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19678A-CFF7-4C98-9C4B-9AD460FF74EF}">
      <dsp:nvSpPr>
        <dsp:cNvPr id="0" name=""/>
        <dsp:cNvSpPr/>
      </dsp:nvSpPr>
      <dsp:spPr>
        <a:xfrm>
          <a:off x="0" y="0"/>
          <a:ext cx="2512391" cy="2609215"/>
        </a:xfrm>
        <a:prstGeom prst="triangle">
          <a:avLst/>
        </a:prstGeom>
        <a:solidFill>
          <a:srgbClr val="9BBB59">
            <a:alpha val="90000"/>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5350A9C-278F-48B3-AF36-635536165F89}">
      <dsp:nvSpPr>
        <dsp:cNvPr id="0" name=""/>
        <dsp:cNvSpPr/>
      </dsp:nvSpPr>
      <dsp:spPr>
        <a:xfrm>
          <a:off x="1256195" y="261176"/>
          <a:ext cx="1633054" cy="370997"/>
        </a:xfrm>
        <a:prstGeom prst="roundRect">
          <a:avLst/>
        </a:prstGeom>
        <a:solidFill>
          <a:sysClr val="window" lastClr="FFFFFF">
            <a:alpha val="90000"/>
            <a:hueOff val="0"/>
            <a:satOff val="0"/>
            <a:lumOff val="0"/>
            <a:alphaOff val="0"/>
          </a:sysClr>
        </a:solidFill>
        <a:ln w="25400" cap="flat" cmpd="sng" algn="ctr">
          <a:solidFill>
            <a:srgbClr val="9BBB59">
              <a:alpha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a:ea typeface="+mn-ea"/>
              <a:cs typeface="+mn-cs"/>
            </a:rPr>
            <a:t>Nationally Critical</a:t>
          </a:r>
        </a:p>
      </dsp:txBody>
      <dsp:txXfrm>
        <a:off x="1274306" y="279287"/>
        <a:ext cx="1596832" cy="334775"/>
      </dsp:txXfrm>
    </dsp:sp>
    <dsp:sp modelId="{DA19514F-5103-40DC-92E5-4AA0CF7A00F4}">
      <dsp:nvSpPr>
        <dsp:cNvPr id="0" name=""/>
        <dsp:cNvSpPr/>
      </dsp:nvSpPr>
      <dsp:spPr>
        <a:xfrm>
          <a:off x="1256195" y="678548"/>
          <a:ext cx="1633054" cy="370997"/>
        </a:xfrm>
        <a:prstGeom prst="roundRect">
          <a:avLst/>
        </a:prstGeom>
        <a:solidFill>
          <a:sysClr val="window" lastClr="FFFFFF">
            <a:alpha val="90000"/>
            <a:hueOff val="0"/>
            <a:satOff val="0"/>
            <a:lumOff val="0"/>
            <a:alphaOff val="0"/>
          </a:sysClr>
        </a:solidFill>
        <a:ln w="25400" cap="flat" cmpd="sng" algn="ctr">
          <a:solidFill>
            <a:srgbClr val="9BBB59">
              <a:alpha val="90000"/>
              <a:hueOff val="0"/>
              <a:satOff val="0"/>
              <a:lumOff val="0"/>
              <a:alphaOff val="-1000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a:ea typeface="+mn-ea"/>
              <a:cs typeface="+mn-cs"/>
            </a:rPr>
            <a:t>Nationally Sensitive</a:t>
          </a:r>
        </a:p>
      </dsp:txBody>
      <dsp:txXfrm>
        <a:off x="1274306" y="696659"/>
        <a:ext cx="1596832" cy="334775"/>
      </dsp:txXfrm>
    </dsp:sp>
    <dsp:sp modelId="{25170096-6C1B-4A20-A38B-A5FA68FC01E0}">
      <dsp:nvSpPr>
        <dsp:cNvPr id="0" name=""/>
        <dsp:cNvSpPr/>
      </dsp:nvSpPr>
      <dsp:spPr>
        <a:xfrm>
          <a:off x="1256195" y="1095921"/>
          <a:ext cx="1633054" cy="370997"/>
        </a:xfrm>
        <a:prstGeom prst="roundRect">
          <a:avLst/>
        </a:prstGeom>
        <a:solidFill>
          <a:sysClr val="window" lastClr="FFFFFF">
            <a:alpha val="90000"/>
            <a:hueOff val="0"/>
            <a:satOff val="0"/>
            <a:lumOff val="0"/>
            <a:alphaOff val="0"/>
          </a:sysClr>
        </a:solidFill>
        <a:ln w="25400" cap="flat" cmpd="sng" algn="ctr">
          <a:solidFill>
            <a:srgbClr val="9BBB59">
              <a:alpha val="90000"/>
              <a:hueOff val="0"/>
              <a:satOff val="0"/>
              <a:lumOff val="0"/>
              <a:alphaOff val="-2000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a:ea typeface="+mn-ea"/>
              <a:cs typeface="+mn-cs"/>
            </a:rPr>
            <a:t>Critical</a:t>
          </a:r>
        </a:p>
      </dsp:txBody>
      <dsp:txXfrm>
        <a:off x="1274306" y="1114032"/>
        <a:ext cx="1596832" cy="334775"/>
      </dsp:txXfrm>
    </dsp:sp>
    <dsp:sp modelId="{675A42A7-F07C-4231-B1FD-22350443BA2B}">
      <dsp:nvSpPr>
        <dsp:cNvPr id="0" name=""/>
        <dsp:cNvSpPr/>
      </dsp:nvSpPr>
      <dsp:spPr>
        <a:xfrm>
          <a:off x="1256195" y="1513293"/>
          <a:ext cx="1633054" cy="370997"/>
        </a:xfrm>
        <a:prstGeom prst="roundRect">
          <a:avLst/>
        </a:prstGeom>
        <a:solidFill>
          <a:sysClr val="window" lastClr="FFFFFF">
            <a:alpha val="90000"/>
            <a:hueOff val="0"/>
            <a:satOff val="0"/>
            <a:lumOff val="0"/>
            <a:alphaOff val="0"/>
          </a:sysClr>
        </a:solidFill>
        <a:ln w="25400" cap="flat" cmpd="sng" algn="ctr">
          <a:solidFill>
            <a:srgbClr val="9BBB59">
              <a:alpha val="90000"/>
              <a:hueOff val="0"/>
              <a:satOff val="0"/>
              <a:lumOff val="0"/>
              <a:alphaOff val="-3000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a:ea typeface="+mn-ea"/>
              <a:cs typeface="+mn-cs"/>
            </a:rPr>
            <a:t>Sensitive</a:t>
          </a:r>
        </a:p>
      </dsp:txBody>
      <dsp:txXfrm>
        <a:off x="1274306" y="1531404"/>
        <a:ext cx="1596832" cy="334775"/>
      </dsp:txXfrm>
    </dsp:sp>
    <dsp:sp modelId="{DCFE8F50-7CBE-475E-ACB2-4118982F5AAA}">
      <dsp:nvSpPr>
        <dsp:cNvPr id="0" name=""/>
        <dsp:cNvSpPr/>
      </dsp:nvSpPr>
      <dsp:spPr>
        <a:xfrm>
          <a:off x="1256195" y="1930666"/>
          <a:ext cx="1633054" cy="370997"/>
        </a:xfrm>
        <a:prstGeom prst="roundRect">
          <a:avLst/>
        </a:prstGeom>
        <a:solidFill>
          <a:sysClr val="window" lastClr="FFFFFF">
            <a:alpha val="90000"/>
            <a:hueOff val="0"/>
            <a:satOff val="0"/>
            <a:lumOff val="0"/>
            <a:alphaOff val="0"/>
          </a:sysClr>
        </a:solidFill>
        <a:ln w="25400" cap="flat" cmpd="sng" algn="ctr">
          <a:solidFill>
            <a:srgbClr val="9BBB59">
              <a:alpha val="90000"/>
              <a:hueOff val="0"/>
              <a:satOff val="0"/>
              <a:lumOff val="0"/>
              <a:alphaOff val="-4000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a:ea typeface="+mn-ea"/>
              <a:cs typeface="+mn-cs"/>
            </a:rPr>
            <a:t>Locally Important</a:t>
          </a:r>
        </a:p>
      </dsp:txBody>
      <dsp:txXfrm>
        <a:off x="1274306" y="1948777"/>
        <a:ext cx="1596832" cy="33477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A894618D0F6476686F5DB87E974D3B3"/>
        <w:category>
          <w:name w:val="General"/>
          <w:gallery w:val="placeholder"/>
        </w:category>
        <w:types>
          <w:type w:val="bbPlcHdr"/>
        </w:types>
        <w:behaviors>
          <w:behavior w:val="content"/>
        </w:behaviors>
        <w:guid w:val="{EF4B7A6E-766D-4289-88BC-923A6996C47E}"/>
      </w:docPartPr>
      <w:docPartBody>
        <w:p w:rsidR="00CF0B48" w:rsidRDefault="00EB10E7" w:rsidP="00EB10E7">
          <w:pPr>
            <w:pStyle w:val="CA894618D0F6476686F5DB87E974D3B3"/>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pleSystemUIFontBold">
    <w:altName w:val="Calibri"/>
    <w:charset w:val="00"/>
    <w:family w:val="auto"/>
    <w:pitch w:val="default"/>
    <w:sig w:usb0="00000003" w:usb1="00000000" w:usb2="00000000" w:usb3="00000000" w:csb0="00000001" w:csb1="00000000"/>
  </w:font>
  <w:font w:name="AppleSystemUIFont">
    <w:altName w:val="Calibri"/>
    <w:charset w:val="00"/>
    <w:family w:val="auto"/>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0E7"/>
    <w:rsid w:val="001672BE"/>
    <w:rsid w:val="002346DC"/>
    <w:rsid w:val="00312384"/>
    <w:rsid w:val="00C07DC8"/>
    <w:rsid w:val="00CF0B48"/>
    <w:rsid w:val="00EB1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A65C1ED9F9446CA42AFCBF661FEEC7">
    <w:name w:val="26A65C1ED9F9446CA42AFCBF661FEEC7"/>
    <w:rsid w:val="00EB10E7"/>
  </w:style>
  <w:style w:type="paragraph" w:customStyle="1" w:styleId="8E879E0A7C95489D8ED013B528AE530A">
    <w:name w:val="8E879E0A7C95489D8ED013B528AE530A"/>
    <w:rsid w:val="00EB10E7"/>
  </w:style>
  <w:style w:type="paragraph" w:customStyle="1" w:styleId="DE1421A678FD430C96913EAC763EAA00">
    <w:name w:val="DE1421A678FD430C96913EAC763EAA00"/>
    <w:rsid w:val="00EB10E7"/>
  </w:style>
  <w:style w:type="paragraph" w:customStyle="1" w:styleId="A6DBA2EDAC84452C91CBD603E2B64C96">
    <w:name w:val="A6DBA2EDAC84452C91CBD603E2B64C96"/>
    <w:rsid w:val="00EB10E7"/>
  </w:style>
  <w:style w:type="paragraph" w:customStyle="1" w:styleId="52426C8D1422406CA5C513B08764F468">
    <w:name w:val="52426C8D1422406CA5C513B08764F468"/>
    <w:rsid w:val="00EB10E7"/>
  </w:style>
  <w:style w:type="paragraph" w:customStyle="1" w:styleId="DC1BDE327F224B389DBE19272F1DED8F">
    <w:name w:val="DC1BDE327F224B389DBE19272F1DED8F"/>
    <w:rsid w:val="00EB10E7"/>
  </w:style>
  <w:style w:type="paragraph" w:customStyle="1" w:styleId="3B30B0D89AD94E0496FD8CD73FDDF0E2">
    <w:name w:val="3B30B0D89AD94E0496FD8CD73FDDF0E2"/>
    <w:rsid w:val="00EB10E7"/>
  </w:style>
  <w:style w:type="paragraph" w:customStyle="1" w:styleId="C9A774DD039F4D1BB58EB00AB6E96387">
    <w:name w:val="C9A774DD039F4D1BB58EB00AB6E96387"/>
    <w:rsid w:val="00EB10E7"/>
  </w:style>
  <w:style w:type="paragraph" w:customStyle="1" w:styleId="1933FF2B3CEF4577993BA67D0959C065">
    <w:name w:val="1933FF2B3CEF4577993BA67D0959C065"/>
    <w:rsid w:val="00EB10E7"/>
  </w:style>
  <w:style w:type="paragraph" w:customStyle="1" w:styleId="D4DEBF748D1B4C2881152C2CE052A719">
    <w:name w:val="D4DEBF748D1B4C2881152C2CE052A719"/>
    <w:rsid w:val="00EB10E7"/>
  </w:style>
  <w:style w:type="paragraph" w:customStyle="1" w:styleId="4631D61B5BDC4D73897C5E2B9FB7493B">
    <w:name w:val="4631D61B5BDC4D73897C5E2B9FB7493B"/>
    <w:rsid w:val="00EB10E7"/>
  </w:style>
  <w:style w:type="paragraph" w:customStyle="1" w:styleId="36CC069528D14D8D9283418B99FBC0B9">
    <w:name w:val="36CC069528D14D8D9283418B99FBC0B9"/>
    <w:rsid w:val="00EB10E7"/>
  </w:style>
  <w:style w:type="paragraph" w:customStyle="1" w:styleId="0FFC2A1094C248F4BB54174D2345A752">
    <w:name w:val="0FFC2A1094C248F4BB54174D2345A752"/>
    <w:rsid w:val="00EB10E7"/>
  </w:style>
  <w:style w:type="paragraph" w:customStyle="1" w:styleId="CA7155E7CBCB419EBD73100AA12C4337">
    <w:name w:val="CA7155E7CBCB419EBD73100AA12C4337"/>
    <w:rsid w:val="00EB10E7"/>
  </w:style>
  <w:style w:type="paragraph" w:customStyle="1" w:styleId="A5503C27A05C48C0BA4EDF1835389C3A">
    <w:name w:val="A5503C27A05C48C0BA4EDF1835389C3A"/>
    <w:rsid w:val="00EB10E7"/>
  </w:style>
  <w:style w:type="paragraph" w:customStyle="1" w:styleId="3075CF73402F4D648E1EADEFF42247B5">
    <w:name w:val="3075CF73402F4D648E1EADEFF42247B5"/>
    <w:rsid w:val="00EB10E7"/>
  </w:style>
  <w:style w:type="paragraph" w:customStyle="1" w:styleId="0AA9EE40D01649C1812793715C38BEC5">
    <w:name w:val="0AA9EE40D01649C1812793715C38BEC5"/>
    <w:rsid w:val="00EB10E7"/>
  </w:style>
  <w:style w:type="paragraph" w:customStyle="1" w:styleId="C422831C458A49F0B4866A1D222075D0">
    <w:name w:val="C422831C458A49F0B4866A1D222075D0"/>
    <w:rsid w:val="00EB10E7"/>
  </w:style>
  <w:style w:type="paragraph" w:customStyle="1" w:styleId="C7C77A22AC3242259F9543AD2381937D">
    <w:name w:val="C7C77A22AC3242259F9543AD2381937D"/>
    <w:rsid w:val="00EB10E7"/>
  </w:style>
  <w:style w:type="paragraph" w:customStyle="1" w:styleId="211B70D5A6C5431AB667052899F367DE">
    <w:name w:val="211B70D5A6C5431AB667052899F367DE"/>
    <w:rsid w:val="00EB10E7"/>
  </w:style>
  <w:style w:type="paragraph" w:customStyle="1" w:styleId="C5CDDE3F8CD64C6C89553074700C88DC">
    <w:name w:val="C5CDDE3F8CD64C6C89553074700C88DC"/>
    <w:rsid w:val="00EB10E7"/>
  </w:style>
  <w:style w:type="paragraph" w:customStyle="1" w:styleId="812B8D456241418B95155B177ABA461D">
    <w:name w:val="812B8D456241418B95155B177ABA461D"/>
    <w:rsid w:val="00EB10E7"/>
  </w:style>
  <w:style w:type="paragraph" w:customStyle="1" w:styleId="7A5251A809314389A86EFA84A34928EE">
    <w:name w:val="7A5251A809314389A86EFA84A34928EE"/>
    <w:rsid w:val="00EB10E7"/>
  </w:style>
  <w:style w:type="paragraph" w:customStyle="1" w:styleId="3FEA1E04F61C4DFB9B5BD945271898E9">
    <w:name w:val="3FEA1E04F61C4DFB9B5BD945271898E9"/>
    <w:rsid w:val="00EB10E7"/>
  </w:style>
  <w:style w:type="paragraph" w:customStyle="1" w:styleId="92D552562EA142D993EA90B07B9E8FD0">
    <w:name w:val="92D552562EA142D993EA90B07B9E8FD0"/>
    <w:rsid w:val="00EB10E7"/>
  </w:style>
  <w:style w:type="paragraph" w:customStyle="1" w:styleId="B2C2013B38B34D2EABD3565732571EE0">
    <w:name w:val="B2C2013B38B34D2EABD3565732571EE0"/>
    <w:rsid w:val="00EB10E7"/>
  </w:style>
  <w:style w:type="paragraph" w:customStyle="1" w:styleId="C5FF5C7B3D604607B57460D1FDB9CEE7">
    <w:name w:val="C5FF5C7B3D604607B57460D1FDB9CEE7"/>
    <w:rsid w:val="00EB10E7"/>
  </w:style>
  <w:style w:type="paragraph" w:customStyle="1" w:styleId="9DF2165E030B42D5B30CAF988D9AD8BC">
    <w:name w:val="9DF2165E030B42D5B30CAF988D9AD8BC"/>
    <w:rsid w:val="00EB10E7"/>
  </w:style>
  <w:style w:type="paragraph" w:customStyle="1" w:styleId="7C500E8C39364D75B544865453C4B465">
    <w:name w:val="7C500E8C39364D75B544865453C4B465"/>
    <w:rsid w:val="00EB10E7"/>
  </w:style>
  <w:style w:type="paragraph" w:customStyle="1" w:styleId="26F38F7E92094E129602572075E9C093">
    <w:name w:val="26F38F7E92094E129602572075E9C093"/>
    <w:rsid w:val="00EB10E7"/>
  </w:style>
  <w:style w:type="paragraph" w:customStyle="1" w:styleId="321736DF20894A4DA0D8F3B2C779D17A">
    <w:name w:val="321736DF20894A4DA0D8F3B2C779D17A"/>
    <w:rsid w:val="00EB10E7"/>
  </w:style>
  <w:style w:type="paragraph" w:customStyle="1" w:styleId="FB966149A2864D938AA8D3081A1F1FD1">
    <w:name w:val="FB966149A2864D938AA8D3081A1F1FD1"/>
    <w:rsid w:val="00EB10E7"/>
  </w:style>
  <w:style w:type="paragraph" w:customStyle="1" w:styleId="FC7EF72E8D4041C3B97FDEDDF1084089">
    <w:name w:val="FC7EF72E8D4041C3B97FDEDDF1084089"/>
    <w:rsid w:val="00EB10E7"/>
  </w:style>
  <w:style w:type="paragraph" w:customStyle="1" w:styleId="1D186ADA462F48AC871B7A9394C4E0CC">
    <w:name w:val="1D186ADA462F48AC871B7A9394C4E0CC"/>
    <w:rsid w:val="00EB10E7"/>
  </w:style>
  <w:style w:type="paragraph" w:customStyle="1" w:styleId="64BA360C4B524733A2CBF8270C14D219">
    <w:name w:val="64BA360C4B524733A2CBF8270C14D219"/>
    <w:rsid w:val="00EB10E7"/>
  </w:style>
  <w:style w:type="paragraph" w:customStyle="1" w:styleId="5A325DE14B984372A0F35BA7974B6540">
    <w:name w:val="5A325DE14B984372A0F35BA7974B6540"/>
    <w:rsid w:val="00EB10E7"/>
  </w:style>
  <w:style w:type="paragraph" w:customStyle="1" w:styleId="CA894618D0F6476686F5DB87E974D3B3">
    <w:name w:val="CA894618D0F6476686F5DB87E974D3B3"/>
    <w:rsid w:val="00EB10E7"/>
  </w:style>
  <w:style w:type="paragraph" w:customStyle="1" w:styleId="2B4A9275B7BC45AC98CA373BF9B756D2">
    <w:name w:val="2B4A9275B7BC45AC98CA373BF9B756D2"/>
    <w:rsid w:val="00EB10E7"/>
  </w:style>
  <w:style w:type="paragraph" w:customStyle="1" w:styleId="CA37B0299D984619A6626985BDA8582F">
    <w:name w:val="CA37B0299D984619A6626985BDA8582F"/>
    <w:rsid w:val="00EB10E7"/>
  </w:style>
  <w:style w:type="paragraph" w:customStyle="1" w:styleId="189848881072489493B0B065641E4D6C">
    <w:name w:val="189848881072489493B0B065641E4D6C"/>
    <w:rsid w:val="00EB10E7"/>
  </w:style>
  <w:style w:type="paragraph" w:customStyle="1" w:styleId="6B65A7B3411340C788E28387A1DF632B">
    <w:name w:val="6B65A7B3411340C788E28387A1DF632B"/>
    <w:rsid w:val="00EB10E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A65C1ED9F9446CA42AFCBF661FEEC7">
    <w:name w:val="26A65C1ED9F9446CA42AFCBF661FEEC7"/>
    <w:rsid w:val="00EB10E7"/>
  </w:style>
  <w:style w:type="paragraph" w:customStyle="1" w:styleId="8E879E0A7C95489D8ED013B528AE530A">
    <w:name w:val="8E879E0A7C95489D8ED013B528AE530A"/>
    <w:rsid w:val="00EB10E7"/>
  </w:style>
  <w:style w:type="paragraph" w:customStyle="1" w:styleId="DE1421A678FD430C96913EAC763EAA00">
    <w:name w:val="DE1421A678FD430C96913EAC763EAA00"/>
    <w:rsid w:val="00EB10E7"/>
  </w:style>
  <w:style w:type="paragraph" w:customStyle="1" w:styleId="A6DBA2EDAC84452C91CBD603E2B64C96">
    <w:name w:val="A6DBA2EDAC84452C91CBD603E2B64C96"/>
    <w:rsid w:val="00EB10E7"/>
  </w:style>
  <w:style w:type="paragraph" w:customStyle="1" w:styleId="52426C8D1422406CA5C513B08764F468">
    <w:name w:val="52426C8D1422406CA5C513B08764F468"/>
    <w:rsid w:val="00EB10E7"/>
  </w:style>
  <w:style w:type="paragraph" w:customStyle="1" w:styleId="DC1BDE327F224B389DBE19272F1DED8F">
    <w:name w:val="DC1BDE327F224B389DBE19272F1DED8F"/>
    <w:rsid w:val="00EB10E7"/>
  </w:style>
  <w:style w:type="paragraph" w:customStyle="1" w:styleId="3B30B0D89AD94E0496FD8CD73FDDF0E2">
    <w:name w:val="3B30B0D89AD94E0496FD8CD73FDDF0E2"/>
    <w:rsid w:val="00EB10E7"/>
  </w:style>
  <w:style w:type="paragraph" w:customStyle="1" w:styleId="C9A774DD039F4D1BB58EB00AB6E96387">
    <w:name w:val="C9A774DD039F4D1BB58EB00AB6E96387"/>
    <w:rsid w:val="00EB10E7"/>
  </w:style>
  <w:style w:type="paragraph" w:customStyle="1" w:styleId="1933FF2B3CEF4577993BA67D0959C065">
    <w:name w:val="1933FF2B3CEF4577993BA67D0959C065"/>
    <w:rsid w:val="00EB10E7"/>
  </w:style>
  <w:style w:type="paragraph" w:customStyle="1" w:styleId="D4DEBF748D1B4C2881152C2CE052A719">
    <w:name w:val="D4DEBF748D1B4C2881152C2CE052A719"/>
    <w:rsid w:val="00EB10E7"/>
  </w:style>
  <w:style w:type="paragraph" w:customStyle="1" w:styleId="4631D61B5BDC4D73897C5E2B9FB7493B">
    <w:name w:val="4631D61B5BDC4D73897C5E2B9FB7493B"/>
    <w:rsid w:val="00EB10E7"/>
  </w:style>
  <w:style w:type="paragraph" w:customStyle="1" w:styleId="36CC069528D14D8D9283418B99FBC0B9">
    <w:name w:val="36CC069528D14D8D9283418B99FBC0B9"/>
    <w:rsid w:val="00EB10E7"/>
  </w:style>
  <w:style w:type="paragraph" w:customStyle="1" w:styleId="0FFC2A1094C248F4BB54174D2345A752">
    <w:name w:val="0FFC2A1094C248F4BB54174D2345A752"/>
    <w:rsid w:val="00EB10E7"/>
  </w:style>
  <w:style w:type="paragraph" w:customStyle="1" w:styleId="CA7155E7CBCB419EBD73100AA12C4337">
    <w:name w:val="CA7155E7CBCB419EBD73100AA12C4337"/>
    <w:rsid w:val="00EB10E7"/>
  </w:style>
  <w:style w:type="paragraph" w:customStyle="1" w:styleId="A5503C27A05C48C0BA4EDF1835389C3A">
    <w:name w:val="A5503C27A05C48C0BA4EDF1835389C3A"/>
    <w:rsid w:val="00EB10E7"/>
  </w:style>
  <w:style w:type="paragraph" w:customStyle="1" w:styleId="3075CF73402F4D648E1EADEFF42247B5">
    <w:name w:val="3075CF73402F4D648E1EADEFF42247B5"/>
    <w:rsid w:val="00EB10E7"/>
  </w:style>
  <w:style w:type="paragraph" w:customStyle="1" w:styleId="0AA9EE40D01649C1812793715C38BEC5">
    <w:name w:val="0AA9EE40D01649C1812793715C38BEC5"/>
    <w:rsid w:val="00EB10E7"/>
  </w:style>
  <w:style w:type="paragraph" w:customStyle="1" w:styleId="C422831C458A49F0B4866A1D222075D0">
    <w:name w:val="C422831C458A49F0B4866A1D222075D0"/>
    <w:rsid w:val="00EB10E7"/>
  </w:style>
  <w:style w:type="paragraph" w:customStyle="1" w:styleId="C7C77A22AC3242259F9543AD2381937D">
    <w:name w:val="C7C77A22AC3242259F9543AD2381937D"/>
    <w:rsid w:val="00EB10E7"/>
  </w:style>
  <w:style w:type="paragraph" w:customStyle="1" w:styleId="211B70D5A6C5431AB667052899F367DE">
    <w:name w:val="211B70D5A6C5431AB667052899F367DE"/>
    <w:rsid w:val="00EB10E7"/>
  </w:style>
  <w:style w:type="paragraph" w:customStyle="1" w:styleId="C5CDDE3F8CD64C6C89553074700C88DC">
    <w:name w:val="C5CDDE3F8CD64C6C89553074700C88DC"/>
    <w:rsid w:val="00EB10E7"/>
  </w:style>
  <w:style w:type="paragraph" w:customStyle="1" w:styleId="812B8D456241418B95155B177ABA461D">
    <w:name w:val="812B8D456241418B95155B177ABA461D"/>
    <w:rsid w:val="00EB10E7"/>
  </w:style>
  <w:style w:type="paragraph" w:customStyle="1" w:styleId="7A5251A809314389A86EFA84A34928EE">
    <w:name w:val="7A5251A809314389A86EFA84A34928EE"/>
    <w:rsid w:val="00EB10E7"/>
  </w:style>
  <w:style w:type="paragraph" w:customStyle="1" w:styleId="3FEA1E04F61C4DFB9B5BD945271898E9">
    <w:name w:val="3FEA1E04F61C4DFB9B5BD945271898E9"/>
    <w:rsid w:val="00EB10E7"/>
  </w:style>
  <w:style w:type="paragraph" w:customStyle="1" w:styleId="92D552562EA142D993EA90B07B9E8FD0">
    <w:name w:val="92D552562EA142D993EA90B07B9E8FD0"/>
    <w:rsid w:val="00EB10E7"/>
  </w:style>
  <w:style w:type="paragraph" w:customStyle="1" w:styleId="B2C2013B38B34D2EABD3565732571EE0">
    <w:name w:val="B2C2013B38B34D2EABD3565732571EE0"/>
    <w:rsid w:val="00EB10E7"/>
  </w:style>
  <w:style w:type="paragraph" w:customStyle="1" w:styleId="C5FF5C7B3D604607B57460D1FDB9CEE7">
    <w:name w:val="C5FF5C7B3D604607B57460D1FDB9CEE7"/>
    <w:rsid w:val="00EB10E7"/>
  </w:style>
  <w:style w:type="paragraph" w:customStyle="1" w:styleId="9DF2165E030B42D5B30CAF988D9AD8BC">
    <w:name w:val="9DF2165E030B42D5B30CAF988D9AD8BC"/>
    <w:rsid w:val="00EB10E7"/>
  </w:style>
  <w:style w:type="paragraph" w:customStyle="1" w:styleId="7C500E8C39364D75B544865453C4B465">
    <w:name w:val="7C500E8C39364D75B544865453C4B465"/>
    <w:rsid w:val="00EB10E7"/>
  </w:style>
  <w:style w:type="paragraph" w:customStyle="1" w:styleId="26F38F7E92094E129602572075E9C093">
    <w:name w:val="26F38F7E92094E129602572075E9C093"/>
    <w:rsid w:val="00EB10E7"/>
  </w:style>
  <w:style w:type="paragraph" w:customStyle="1" w:styleId="321736DF20894A4DA0D8F3B2C779D17A">
    <w:name w:val="321736DF20894A4DA0D8F3B2C779D17A"/>
    <w:rsid w:val="00EB10E7"/>
  </w:style>
  <w:style w:type="paragraph" w:customStyle="1" w:styleId="FB966149A2864D938AA8D3081A1F1FD1">
    <w:name w:val="FB966149A2864D938AA8D3081A1F1FD1"/>
    <w:rsid w:val="00EB10E7"/>
  </w:style>
  <w:style w:type="paragraph" w:customStyle="1" w:styleId="FC7EF72E8D4041C3B97FDEDDF1084089">
    <w:name w:val="FC7EF72E8D4041C3B97FDEDDF1084089"/>
    <w:rsid w:val="00EB10E7"/>
  </w:style>
  <w:style w:type="paragraph" w:customStyle="1" w:styleId="1D186ADA462F48AC871B7A9394C4E0CC">
    <w:name w:val="1D186ADA462F48AC871B7A9394C4E0CC"/>
    <w:rsid w:val="00EB10E7"/>
  </w:style>
  <w:style w:type="paragraph" w:customStyle="1" w:styleId="64BA360C4B524733A2CBF8270C14D219">
    <w:name w:val="64BA360C4B524733A2CBF8270C14D219"/>
    <w:rsid w:val="00EB10E7"/>
  </w:style>
  <w:style w:type="paragraph" w:customStyle="1" w:styleId="5A325DE14B984372A0F35BA7974B6540">
    <w:name w:val="5A325DE14B984372A0F35BA7974B6540"/>
    <w:rsid w:val="00EB10E7"/>
  </w:style>
  <w:style w:type="paragraph" w:customStyle="1" w:styleId="CA894618D0F6476686F5DB87E974D3B3">
    <w:name w:val="CA894618D0F6476686F5DB87E974D3B3"/>
    <w:rsid w:val="00EB10E7"/>
  </w:style>
  <w:style w:type="paragraph" w:customStyle="1" w:styleId="2B4A9275B7BC45AC98CA373BF9B756D2">
    <w:name w:val="2B4A9275B7BC45AC98CA373BF9B756D2"/>
    <w:rsid w:val="00EB10E7"/>
  </w:style>
  <w:style w:type="paragraph" w:customStyle="1" w:styleId="CA37B0299D984619A6626985BDA8582F">
    <w:name w:val="CA37B0299D984619A6626985BDA8582F"/>
    <w:rsid w:val="00EB10E7"/>
  </w:style>
  <w:style w:type="paragraph" w:customStyle="1" w:styleId="189848881072489493B0B065641E4D6C">
    <w:name w:val="189848881072489493B0B065641E4D6C"/>
    <w:rsid w:val="00EB10E7"/>
  </w:style>
  <w:style w:type="paragraph" w:customStyle="1" w:styleId="6B65A7B3411340C788E28387A1DF632B">
    <w:name w:val="6B65A7B3411340C788E28387A1DF632B"/>
    <w:rsid w:val="00EB10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TEC</b:Tag>
    <b:SourceType>InternetSite</b:SourceType>
    <b:Guid>{F187883E-7D06-CC47-ACCB-22F4CFC9C6F2}</b:Guid>
    <b:Title>TECH TURF</b:Title>
    <b:URL>https://tech-turf.com/introduction-supply-chain-its-management/</b:URL>
    <b:RefOrder>1</b:RefOrder>
  </b:Source>
  <b:Source>
    <b:Tag>Pro16</b:Tag>
    <b:SourceType>Report</b:SourceType>
    <b:Guid>{0030F246-3790-7F4C-B96E-81338C5D5DC5}</b:Guid>
    <b:Title>Process view of a Supply Chain</b:Title>
    <b:Year>2016</b:Year>
    <b:Publisher>Hassan Basodan</b:Publisher>
    <b:RefOrder>2</b:RefOrder>
  </b:Source>
  <b:Source>
    <b:Tag>tat</b:Tag>
    <b:SourceType>InternetSite</b:SourceType>
    <b:Guid>{4D7BC15D-956B-9B46-9B6A-29190AF4104A}</b:Guid>
    <b:Title>TermPaper</b:Title>
    <b:Author>
      <b:Author>
        <b:NameList>
          <b:Person>
            <b:Last>tatia</b:Last>
          </b:Person>
        </b:NameList>
      </b:Author>
    </b:Author>
    <b:URL>https://www.termpaperwarehouse.com/essay-on/What-Is-The-Right-Supply-Chain/335749</b:URL>
    <b:RefOrder>3</b:RefOrder>
  </b:Source>
  <b:Source>
    <b:Tag>htt3</b:Tag>
    <b:SourceType>InternetSite</b:SourceType>
    <b:Guid>{EC149DB9-389A-F647-8EB2-63324AAE2FC9}</b:Guid>
    <b:URL>https://resources.infosecinstitute.com/cyber-security-in-supply-chain-management-part-1/#gref</b:URL>
    <b:Title>Cyber security risk in SCM</b:Titl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CFB591-951D-4E8B-9ABC-20D4BE1C4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16</Pages>
  <Words>3831</Words>
  <Characters>21839</Characters>
  <Application>Microsoft Office Word</Application>
  <DocSecurity>0</DocSecurity>
  <Lines>181</Lines>
  <Paragraphs>51</Paragraphs>
  <ScaleCrop>false</ScaleCrop>
  <Company>Deakin University</Company>
  <LinksUpToDate>false</LinksUpToDate>
  <CharactersWithSpaces>25619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Supply Chain Management Systems</dc:title>
  <dc:subject>Deakin University</dc:subject>
  <dc:creator>Taha Merchant</dc:creator>
  <cp:lastModifiedBy>Taha Merchant</cp:lastModifiedBy>
  <cp:revision>88</cp:revision>
  <dcterms:created xsi:type="dcterms:W3CDTF">2020-05-09T12:25:00Z</dcterms:created>
  <dcterms:modified xsi:type="dcterms:W3CDTF">2020-05-10T02:21:00Z</dcterms:modified>
</cp:coreProperties>
</file>